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26A64A"/>
          <w:spacing w:val="40"/>
          <w:sz w:val="18"/>
          <w:szCs w:val="18"/>
        </w:rPr>
        <w:t xml:space="preserve">LAKE DALLAS HIGH SCHOOL   ·   LAKE DALLAS ISD</w:t>
      </w:r>
    </w:p>
    <w:p>
      <w:pPr>
        <w:spacing w:after="40"/>
      </w:pPr>
      <w:r>
        <w:rPr>
          <w:rFonts w:ascii="Arial" w:cs="Arial" w:eastAsia="Arial" w:hAnsi="Arial"/>
          <w:b/>
          <w:bCs/>
          <w:color w:val="1A1A1A"/>
          <w:sz w:val="44"/>
          <w:szCs w:val="44"/>
        </w:rPr>
        <w:t xml:space="preserve">Principles of Arts, Audio/Video</w:t>
      </w:r>
    </w:p>
    <w:p>
      <w:pPr>
        <w:spacing w:after="100"/>
      </w:pPr>
      <w:r>
        <w:rPr>
          <w:rFonts w:ascii="Arial" w:cs="Arial" w:eastAsia="Arial" w:hAnsi="Arial"/>
          <w:b/>
          <w:bCs/>
          <w:color w:val="1A1A1A"/>
          <w:sz w:val="44"/>
          <w:szCs w:val="44"/>
        </w:rPr>
        <w:t xml:space="preserve">Technology &amp; Communications</w:t>
      </w:r>
    </w:p>
    <w:p>
      <w:pPr>
        <w:pBdr>
          <w:bottom w:val="single" w:color="26A64A" w:sz="18" w:space="8"/>
        </w:pBdr>
        <w:spacing w:after="240"/>
      </w:pPr>
      <w:r>
        <w:rPr>
          <w:rFonts w:ascii="Arial" w:cs="Arial" w:eastAsia="Arial" w:hAnsi="Arial"/>
          <w:color w:val="5A5A5A"/>
          <w:sz w:val="26"/>
          <w:szCs w:val="26"/>
        </w:rPr>
        <w:t xml:space="preserve">Course Syllabus   ·   Fall 2026</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2246"/>
        <w:gridCol w:w="7114"/>
      </w:tblGrid>
      <w:tr>
        <w:tc>
          <w:tcPr>
            <w:tcW w:type="dxa" w:w="224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Course</w:t>
            </w:r>
          </w:p>
        </w:tc>
        <w:tc>
          <w:tcPr>
            <w:tcW w:type="dxa" w:w="711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Principles of Arts, Audio/Video Technology &amp; Communications (PAAVTC)</w:t>
            </w:r>
          </w:p>
        </w:tc>
      </w:tr>
      <w:tr>
        <w:tc>
          <w:tcPr>
            <w:tcW w:type="dxa" w:w="224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TEKS</w:t>
            </w:r>
          </w:p>
        </w:tc>
        <w:tc>
          <w:tcPr>
            <w:tcW w:type="dxa" w:w="711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19 TAC §130.82</w:t>
            </w:r>
          </w:p>
        </w:tc>
      </w:tr>
      <w:tr>
        <w:tc>
          <w:tcPr>
            <w:tcW w:type="dxa" w:w="224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Credit</w:t>
            </w:r>
          </w:p>
        </w:tc>
        <w:tc>
          <w:tcPr>
            <w:tcW w:type="dxa" w:w="711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1 credit, one semester</w:t>
            </w:r>
          </w:p>
        </w:tc>
      </w:tr>
      <w:tr>
        <w:tc>
          <w:tcPr>
            <w:tcW w:type="dxa" w:w="224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Period</w:t>
            </w:r>
          </w:p>
        </w:tc>
        <w:tc>
          <w:tcPr>
            <w:tcW w:type="dxa" w:w="711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45 minutes, daily</w:t>
            </w:r>
          </w:p>
        </w:tc>
      </w:tr>
      <w:tr>
        <w:tc>
          <w:tcPr>
            <w:tcW w:type="dxa" w:w="224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Grade level</w:t>
            </w:r>
          </w:p>
        </w:tc>
        <w:tc>
          <w:tcPr>
            <w:tcW w:type="dxa" w:w="711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Grades 9–12. No prerequisite and no experience required.</w:t>
            </w:r>
          </w:p>
        </w:tc>
      </w:tr>
      <w:tr>
        <w:tc>
          <w:tcPr>
            <w:tcW w:type="dxa" w:w="224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Teacher</w:t>
            </w:r>
          </w:p>
        </w:tc>
        <w:tc>
          <w:tcPr>
            <w:tcW w:type="dxa" w:w="711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Mike Victorick</w:t>
            </w:r>
          </w:p>
        </w:tc>
      </w:tr>
      <w:tr>
        <w:tc>
          <w:tcPr>
            <w:tcW w:type="dxa" w:w="224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Email</w:t>
            </w:r>
          </w:p>
        </w:tc>
        <w:tc>
          <w:tcPr>
            <w:tcW w:type="dxa" w:w="711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mvictorick@ldisd.net</w:t>
            </w:r>
          </w:p>
        </w:tc>
      </w:tr>
      <w:tr>
        <w:tc>
          <w:tcPr>
            <w:tcW w:type="dxa" w:w="224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Phone</w:t>
            </w:r>
          </w:p>
        </w:tc>
        <w:tc>
          <w:tcPr>
            <w:tcW w:type="dxa" w:w="711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940-497-4031</w:t>
            </w:r>
          </w:p>
        </w:tc>
      </w:tr>
      <w:tr>
        <w:tc>
          <w:tcPr>
            <w:tcW w:type="dxa" w:w="224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Room</w:t>
            </w:r>
          </w:p>
        </w:tc>
        <w:tc>
          <w:tcPr>
            <w:tcW w:type="dxa" w:w="711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107</w:t>
            </w:r>
          </w:p>
        </w:tc>
      </w:tr>
      <w:tr>
        <w:tc>
          <w:tcPr>
            <w:tcW w:type="dxa" w:w="224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Conference</w:t>
            </w:r>
          </w:p>
        </w:tc>
        <w:tc>
          <w:tcPr>
            <w:tcW w:type="dxa" w:w="711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2nd period</w:t>
            </w:r>
          </w:p>
        </w:tc>
      </w:tr>
    </w:tbl>
    <w:p>
      <w:pPr>
        <w:pStyle w:val="Heading1"/>
        <w:pBdr>
          <w:bottom w:val="single" w:color="26A64A" w:sz="12" w:space="6"/>
        </w:pBdr>
        <w:spacing w:after="60" w:before="400"/>
      </w:pPr>
      <w:r>
        <w:rPr>
          <w:rFonts w:ascii="Arial" w:cs="Arial" w:eastAsia="Arial" w:hAnsi="Arial"/>
          <w:b/>
          <w:bCs/>
          <w:color w:val="1B7A37"/>
          <w:sz w:val="28"/>
          <w:szCs w:val="28"/>
        </w:rPr>
        <w:t xml:space="preserve">What this class is</w:t>
      </w:r>
    </w:p>
    <w:p>
      <w:pPr>
        <w:spacing w:after="120" w:before="0" w:line="276"/>
      </w:pPr>
      <w:r>
        <w:rPr>
          <w:rFonts w:ascii="Arial" w:cs="Arial" w:eastAsia="Arial" w:hAnsi="Arial"/>
          <w:b w:val="false"/>
          <w:bCs w:val="false"/>
          <w:i w:val="false"/>
          <w:iCs w:val="false"/>
          <w:color w:val="1A1A1A"/>
          <w:sz w:val="21"/>
          <w:szCs w:val="21"/>
        </w:rPr>
        <w:t xml:space="preserve">This class is an agency, and you work in it.</w:t>
      </w:r>
    </w:p>
    <w:p>
      <w:pPr>
        <w:spacing w:after="120" w:before="0" w:line="276"/>
      </w:pPr>
      <w:r>
        <w:rPr>
          <w:rFonts w:ascii="Arial" w:cs="Arial" w:eastAsia="Arial" w:hAnsi="Arial"/>
          <w:b w:val="false"/>
          <w:bCs w:val="false"/>
          <w:i w:val="false"/>
          <w:iCs w:val="false"/>
          <w:color w:val="1A1A1A"/>
          <w:sz w:val="21"/>
          <w:szCs w:val="21"/>
        </w:rPr>
        <w:t xml:space="preserve">In week one you draw a client. You keep that client for the whole semester. Everything you make this semester, you make for them: their logo, their poster, their photos, their commercial, their animated sting.</w:t>
      </w:r>
    </w:p>
    <w:p>
      <w:pPr>
        <w:spacing w:after="120" w:before="0" w:line="276"/>
      </w:pPr>
      <w:r>
        <w:rPr>
          <w:rFonts w:ascii="Arial" w:cs="Arial" w:eastAsia="Arial" w:hAnsi="Arial"/>
          <w:b w:val="false"/>
          <w:bCs w:val="false"/>
          <w:i w:val="false"/>
          <w:iCs w:val="false"/>
          <w:color w:val="1A1A1A"/>
          <w:sz w:val="21"/>
          <w:szCs w:val="21"/>
        </w:rPr>
        <w:t xml:space="preserve">Four studios, one client, one finished case study at the end.</w:t>
      </w:r>
    </w:p>
    <w:p>
      <w:pPr>
        <w:spacing w:after="140" w:before="80"/>
      </w:pPr>
      <w:r>
        <w:rPr>
          <w:rFonts w:ascii="Arial" w:cs="Arial" w:eastAsia="Arial" w:hAnsi="Arial"/>
          <w:b/>
          <w:bCs/>
          <w:color w:val="1B7A37"/>
          <w:sz w:val="22"/>
          <w:szCs w:val="22"/>
        </w:rPr>
        <w:t xml:space="preserve">Design Studio  →  Photo Studio  →  Motion Studio  →  Animation Studio  →  The Show</w:t>
      </w:r>
    </w:p>
    <w:p>
      <w:pPr>
        <w:spacing w:after="120" w:before="0" w:line="276"/>
      </w:pPr>
      <w:r>
        <w:rPr>
          <w:rFonts w:ascii="Arial" w:cs="Arial" w:eastAsia="Arial" w:hAnsi="Arial"/>
          <w:b w:val="false"/>
          <w:bCs w:val="false"/>
          <w:i w:val="false"/>
          <w:iCs w:val="false"/>
          <w:color w:val="1A1A1A"/>
          <w:sz w:val="21"/>
          <w:szCs w:val="21"/>
        </w:rPr>
        <w:t xml:space="preserve">You do not need any experience and you do not need to own anything. Everything runs on the iPad and in a browser. The first thing you make will be rough. That is true of everybody’s first thing, and nobody here is going to give you a hard time about it.</w:t>
      </w:r>
    </w:p>
    <w:p>
      <w:pPr>
        <w:spacing w:after="120" w:before="0" w:line="276"/>
      </w:pPr>
      <w:r>
        <w:rPr>
          <w:rFonts w:ascii="Arial" w:cs="Arial" w:eastAsia="Arial" w:hAnsi="Arial"/>
          <w:b/>
          <w:bCs/>
          <w:i w:val="false"/>
          <w:iCs w:val="false"/>
          <w:color w:val="1A1A1A"/>
          <w:sz w:val="21"/>
          <w:szCs w:val="21"/>
        </w:rPr>
        <w:t xml:space="preserve">By week two you are not doing assignments. You are serving a client.</w:t>
      </w:r>
    </w:p>
    <w:p>
      <w:pPr>
        <w:pStyle w:val="Heading1"/>
        <w:pBdr>
          <w:bottom w:val="single" w:color="26A64A" w:sz="12" w:space="6"/>
        </w:pBdr>
        <w:spacing w:after="60" w:before="400"/>
      </w:pPr>
      <w:r>
        <w:rPr>
          <w:rFonts w:ascii="Arial" w:cs="Arial" w:eastAsia="Arial" w:hAnsi="Arial"/>
          <w:b/>
          <w:bCs/>
          <w:color w:val="1B7A37"/>
          <w:sz w:val="28"/>
          <w:szCs w:val="28"/>
        </w:rPr>
        <w:t xml:space="preserve">What you’ll be able to do by the end</w:t>
      </w:r>
    </w:p>
    <w:p>
      <w:pPr>
        <w:pStyle w:val="ListParagraph"/>
        <w:numPr>
          <w:ilvl w:val="0"/>
          <w:numId w:val="2"/>
        </w:numPr>
        <w:spacing w:after="60" w:line="276"/>
      </w:pPr>
      <w:r>
        <w:rPr>
          <w:rFonts w:ascii="Arial" w:cs="Arial" w:eastAsia="Arial" w:hAnsi="Arial"/>
          <w:b w:val="false"/>
          <w:bCs w:val="false"/>
          <w:color w:val="1A1A1A"/>
          <w:sz w:val="21"/>
          <w:szCs w:val="21"/>
        </w:rPr>
        <w:t xml:space="preserve">Read a client brief, restate it in your own words, and solve the problem it actually names</w:t>
      </w:r>
    </w:p>
    <w:p>
      <w:pPr>
        <w:pStyle w:val="ListParagraph"/>
        <w:numPr>
          <w:ilvl w:val="0"/>
          <w:numId w:val="2"/>
        </w:numPr>
        <w:spacing w:after="60" w:line="276"/>
      </w:pPr>
      <w:r>
        <w:rPr>
          <w:rFonts w:ascii="Arial" w:cs="Arial" w:eastAsia="Arial" w:hAnsi="Arial"/>
          <w:b w:val="false"/>
          <w:bCs w:val="false"/>
          <w:color w:val="1A1A1A"/>
          <w:sz w:val="21"/>
          <w:szCs w:val="21"/>
        </w:rPr>
        <w:t xml:space="preserve">Design a logo that still works at one inch and in a single color</w:t>
      </w:r>
    </w:p>
    <w:p>
      <w:pPr>
        <w:pStyle w:val="ListParagraph"/>
        <w:numPr>
          <w:ilvl w:val="0"/>
          <w:numId w:val="2"/>
        </w:numPr>
        <w:spacing w:after="60" w:line="276"/>
      </w:pPr>
      <w:r>
        <w:rPr>
          <w:rFonts w:ascii="Arial" w:cs="Arial" w:eastAsia="Arial" w:hAnsi="Arial"/>
          <w:b w:val="false"/>
          <w:bCs w:val="false"/>
          <w:color w:val="1A1A1A"/>
          <w:sz w:val="21"/>
          <w:szCs w:val="21"/>
        </w:rPr>
        <w:t xml:space="preserve">Lay out a poster with a real focal point and export a print-ready PDF</w:t>
      </w:r>
    </w:p>
    <w:p>
      <w:pPr>
        <w:pStyle w:val="ListParagraph"/>
        <w:numPr>
          <w:ilvl w:val="0"/>
          <w:numId w:val="2"/>
        </w:numPr>
        <w:spacing w:after="60" w:line="276"/>
      </w:pPr>
      <w:r>
        <w:rPr>
          <w:rFonts w:ascii="Arial" w:cs="Arial" w:eastAsia="Arial" w:hAnsi="Arial"/>
          <w:b w:val="false"/>
          <w:bCs w:val="false"/>
          <w:color w:val="1A1A1A"/>
          <w:sz w:val="21"/>
          <w:szCs w:val="21"/>
        </w:rPr>
        <w:t xml:space="preserve">Shoot and edit a six-image campaign using available light and no gear</w:t>
      </w:r>
    </w:p>
    <w:p>
      <w:pPr>
        <w:pStyle w:val="ListParagraph"/>
        <w:numPr>
          <w:ilvl w:val="0"/>
          <w:numId w:val="2"/>
        </w:numPr>
        <w:spacing w:after="60" w:line="276"/>
      </w:pPr>
      <w:r>
        <w:rPr>
          <w:rFonts w:ascii="Arial" w:cs="Arial" w:eastAsia="Arial" w:hAnsi="Arial"/>
          <w:b w:val="false"/>
          <w:bCs w:val="false"/>
          <w:color w:val="1A1A1A"/>
          <w:sz w:val="21"/>
          <w:szCs w:val="21"/>
        </w:rPr>
        <w:t xml:space="preserve">Take a spot from script to storyboard to finished cut, delivered in both 16:9 and 9:16</w:t>
      </w:r>
    </w:p>
    <w:p>
      <w:pPr>
        <w:pStyle w:val="ListParagraph"/>
        <w:numPr>
          <w:ilvl w:val="0"/>
          <w:numId w:val="2"/>
        </w:numPr>
        <w:spacing w:after="60" w:line="276"/>
      </w:pPr>
      <w:r>
        <w:rPr>
          <w:rFonts w:ascii="Arial" w:cs="Arial" w:eastAsia="Arial" w:hAnsi="Arial"/>
          <w:b w:val="false"/>
          <w:bCs w:val="false"/>
          <w:color w:val="1A1A1A"/>
          <w:sz w:val="21"/>
          <w:szCs w:val="21"/>
        </w:rPr>
        <w:t xml:space="preserve">Animate a logo sting, and do it four different ways: cel, stop motion, cut-out, and digital</w:t>
      </w:r>
    </w:p>
    <w:p>
      <w:pPr>
        <w:pStyle w:val="ListParagraph"/>
        <w:numPr>
          <w:ilvl w:val="0"/>
          <w:numId w:val="2"/>
        </w:numPr>
        <w:spacing w:after="60" w:line="276"/>
      </w:pPr>
      <w:r>
        <w:rPr>
          <w:rFonts w:ascii="Arial" w:cs="Arial" w:eastAsia="Arial" w:hAnsi="Arial"/>
          <w:b w:val="false"/>
          <w:bCs w:val="false"/>
          <w:color w:val="1A1A1A"/>
          <w:sz w:val="21"/>
          <w:szCs w:val="21"/>
        </w:rPr>
        <w:t xml:space="preserve">Clear every asset you use, license it, and prove it</w:t>
      </w:r>
    </w:p>
    <w:p>
      <w:pPr>
        <w:pStyle w:val="ListParagraph"/>
        <w:numPr>
          <w:ilvl w:val="0"/>
          <w:numId w:val="2"/>
        </w:numPr>
        <w:spacing w:after="60" w:line="276"/>
      </w:pPr>
      <w:r>
        <w:rPr>
          <w:rFonts w:ascii="Arial" w:cs="Arial" w:eastAsia="Arial" w:hAnsi="Arial"/>
          <w:b w:val="false"/>
          <w:bCs w:val="false"/>
          <w:color w:val="1A1A1A"/>
          <w:sz w:val="21"/>
          <w:szCs w:val="21"/>
        </w:rPr>
        <w:t xml:space="preserve">Name the design elements and principles you used, and say why you used them</w:t>
      </w:r>
    </w:p>
    <w:p>
      <w:pPr>
        <w:pStyle w:val="ListParagraph"/>
        <w:numPr>
          <w:ilvl w:val="0"/>
          <w:numId w:val="2"/>
        </w:numPr>
        <w:spacing w:after="60" w:line="276"/>
      </w:pPr>
      <w:r>
        <w:rPr>
          <w:rFonts w:ascii="Arial" w:cs="Arial" w:eastAsia="Arial" w:hAnsi="Arial"/>
          <w:b w:val="false"/>
          <w:bCs w:val="false"/>
          <w:color w:val="1A1A1A"/>
          <w:sz w:val="21"/>
          <w:szCs w:val="21"/>
        </w:rPr>
        <w:t xml:space="preserve">Give critique that is specific and usable, and take critique without taking it personally</w:t>
      </w:r>
    </w:p>
    <w:p>
      <w:pPr>
        <w:pStyle w:val="ListParagraph"/>
        <w:numPr>
          <w:ilvl w:val="0"/>
          <w:numId w:val="2"/>
        </w:numPr>
        <w:spacing w:after="60" w:line="276"/>
      </w:pPr>
      <w:r>
        <w:rPr>
          <w:rFonts w:ascii="Arial" w:cs="Arial" w:eastAsia="Arial" w:hAnsi="Arial"/>
          <w:b w:val="false"/>
          <w:bCs w:val="false"/>
          <w:color w:val="1A1A1A"/>
          <w:sz w:val="21"/>
          <w:szCs w:val="21"/>
        </w:rPr>
        <w:t xml:space="preserve">Hit a deadline, name your files correctly, and never lose your work</w:t>
      </w:r>
    </w:p>
    <w:p>
      <w:pPr>
        <w:pStyle w:val="ListParagraph"/>
        <w:numPr>
          <w:ilvl w:val="0"/>
          <w:numId w:val="2"/>
        </w:numPr>
        <w:spacing w:after="60" w:line="276"/>
      </w:pPr>
      <w:r>
        <w:rPr>
          <w:rFonts w:ascii="Arial" w:cs="Arial" w:eastAsia="Arial" w:hAnsi="Arial"/>
          <w:b w:val="false"/>
          <w:bCs w:val="false"/>
          <w:color w:val="1A1A1A"/>
          <w:sz w:val="21"/>
          <w:szCs w:val="21"/>
        </w:rPr>
        <w:t xml:space="preserve">Walk out with one coherent case study: brand, photos, video, animation, for one client</w:t>
      </w:r>
    </w:p>
    <w:p>
      <w:pPr>
        <w:spacing w:after="120" w:before="100" w:line="276"/>
      </w:pPr>
      <w:r>
        <w:rPr>
          <w:rFonts w:ascii="Arial" w:cs="Arial" w:eastAsia="Arial" w:hAnsi="Arial"/>
          <w:b w:val="false"/>
          <w:bCs w:val="false"/>
          <w:i w:val="false"/>
          <w:iCs w:val="false"/>
          <w:color w:val="1A1A1A"/>
          <w:sz w:val="21"/>
          <w:szCs w:val="21"/>
        </w:rPr>
        <w:t xml:space="preserve">That last one matters more than it sounds. Most intro classes leave you with a folder of unrelated assignments. This one leaves you with a portfolio.</w:t>
      </w:r>
    </w:p>
    <w:p>
      <w:pPr>
        <w:pStyle w:val="Heading1"/>
        <w:pBdr>
          <w:bottom w:val="single" w:color="26A64A" w:sz="12" w:space="6"/>
        </w:pBdr>
        <w:spacing w:after="60" w:before="400"/>
      </w:pPr>
      <w:r>
        <w:rPr>
          <w:rFonts w:ascii="Arial" w:cs="Arial" w:eastAsia="Arial" w:hAnsi="Arial"/>
          <w:b/>
          <w:bCs/>
          <w:color w:val="1B7A37"/>
          <w:sz w:val="28"/>
          <w:szCs w:val="28"/>
        </w:rPr>
        <w:t xml:space="preserve">The semester: what you’ll make</w:t>
      </w:r>
    </w:p>
    <w:p>
      <w:pPr>
        <w:spacing w:after="20" w:before="220"/>
      </w:pPr>
      <w:r>
        <w:rPr>
          <w:rFonts w:ascii="Arial" w:cs="Arial" w:eastAsia="Arial" w:hAnsi="Arial"/>
          <w:b/>
          <w:bCs/>
          <w:color w:val="1B7A37"/>
          <w:sz w:val="22"/>
          <w:szCs w:val="22"/>
        </w:rPr>
        <w:t xml:space="preserve">Open the Shop</w:t>
      </w:r>
      <w:r>
        <w:rPr>
          <w:rFonts w:ascii="Arial" w:cs="Arial" w:eastAsia="Arial" w:hAnsi="Arial"/>
          <w:b/>
          <w:bCs/>
          <w:color w:val="5A5A5A"/>
          <w:sz w:val="19"/>
          <w:szCs w:val="19"/>
        </w:rPr>
        <w:t xml:space="preserve">   Aug 12 – 17</w:t>
      </w:r>
    </w:p>
    <w:p>
      <w:pPr>
        <w:spacing w:after="40" w:before="0" w:line="276"/>
      </w:pPr>
      <w:r>
        <w:rPr>
          <w:rFonts w:ascii="Arial" w:cs="Arial" w:eastAsia="Arial" w:hAnsi="Arial"/>
          <w:b w:val="false"/>
          <w:bCs w:val="false"/>
          <w:i w:val="false"/>
          <w:iCs w:val="false"/>
          <w:color w:val="1A1A1A"/>
          <w:sz w:val="21"/>
          <w:szCs w:val="21"/>
        </w:rPr>
        <w:t xml:space="preserve">Studio rules, device care, safety, and how the industry is actually organized. You draw your client, and you ship a 15-second intro of yourself.</w:t>
      </w:r>
    </w:p>
    <w:p>
      <w:pPr>
        <w:spacing w:after="120"/>
      </w:pPr>
      <w:r>
        <w:rPr>
          <w:rFonts w:ascii="Arial" w:cs="Arial" w:eastAsia="Arial" w:hAnsi="Arial"/>
          <w:b/>
          <w:bCs/>
          <w:color w:val="1B7A37"/>
          <w:sz w:val="19"/>
          <w:szCs w:val="19"/>
        </w:rPr>
        <w:t xml:space="preserve">Ships:  </w:t>
      </w:r>
      <w:r>
        <w:rPr>
          <w:rFonts w:ascii="Arial" w:cs="Arial" w:eastAsia="Arial" w:hAnsi="Arial"/>
          <w:color w:val="5A5A5A"/>
          <w:sz w:val="19"/>
          <w:szCs w:val="19"/>
        </w:rPr>
        <w:t xml:space="preserve">safety contract  ·  Anchor Wall  ·  client assigned  ·  15-second “Who I Am” intro</w:t>
      </w:r>
    </w:p>
    <w:p>
      <w:pPr>
        <w:spacing w:after="20" w:before="220"/>
      </w:pPr>
      <w:r>
        <w:rPr>
          <w:rFonts w:ascii="Arial" w:cs="Arial" w:eastAsia="Arial" w:hAnsi="Arial"/>
          <w:b/>
          <w:bCs/>
          <w:color w:val="1B7A37"/>
          <w:sz w:val="22"/>
          <w:szCs w:val="22"/>
        </w:rPr>
        <w:t xml:space="preserve">Studio 1 — Design Studio</w:t>
      </w:r>
      <w:r>
        <w:rPr>
          <w:rFonts w:ascii="Arial" w:cs="Arial" w:eastAsia="Arial" w:hAnsi="Arial"/>
          <w:b/>
          <w:bCs/>
          <w:color w:val="5A5A5A"/>
          <w:sz w:val="19"/>
          <w:szCs w:val="19"/>
        </w:rPr>
        <w:t xml:space="preserve">   Aug 18 – Sep 15</w:t>
      </w:r>
    </w:p>
    <w:p>
      <w:pPr>
        <w:spacing w:after="40" w:before="0" w:line="276"/>
      </w:pPr>
      <w:r>
        <w:rPr>
          <w:rFonts w:ascii="Arial" w:cs="Arial" w:eastAsia="Arial" w:hAnsi="Arial"/>
          <w:b w:val="false"/>
          <w:bCs w:val="false"/>
          <w:i w:val="false"/>
          <w:iCs w:val="false"/>
          <w:color w:val="1A1A1A"/>
          <w:sz w:val="21"/>
          <w:szCs w:val="21"/>
        </w:rPr>
        <w:t xml:space="preserve">Where design came from, how it works, and how to make one. History, elements of art, principles of design, color theory, type, and printing. Then you build your client’s identity.</w:t>
      </w:r>
    </w:p>
    <w:p>
      <w:pPr>
        <w:spacing w:after="120"/>
      </w:pPr>
      <w:r>
        <w:rPr>
          <w:rFonts w:ascii="Arial" w:cs="Arial" w:eastAsia="Arial" w:hAnsi="Arial"/>
          <w:b/>
          <w:bCs/>
          <w:color w:val="1B7A37"/>
          <w:sz w:val="19"/>
          <w:szCs w:val="19"/>
        </w:rPr>
        <w:t xml:space="preserve">Ships:  </w:t>
      </w:r>
      <w:r>
        <w:rPr>
          <w:rFonts w:ascii="Arial" w:cs="Arial" w:eastAsia="Arial" w:hAnsi="Arial"/>
          <w:color w:val="5A5A5A"/>
          <w:sz w:val="19"/>
          <w:szCs w:val="19"/>
        </w:rPr>
        <w:t xml:space="preserve">logo  ·  poster  ·  print-ready PDF  ·  artist statement</w:t>
      </w:r>
    </w:p>
    <w:p>
      <w:pPr>
        <w:spacing w:after="20" w:before="220"/>
      </w:pPr>
      <w:r>
        <w:rPr>
          <w:rFonts w:ascii="Arial" w:cs="Arial" w:eastAsia="Arial" w:hAnsi="Arial"/>
          <w:b/>
          <w:bCs/>
          <w:color w:val="1B7A37"/>
          <w:sz w:val="22"/>
          <w:szCs w:val="22"/>
        </w:rPr>
        <w:t xml:space="preserve">Studio 2 — Photo Studio</w:t>
      </w:r>
      <w:r>
        <w:rPr>
          <w:rFonts w:ascii="Arial" w:cs="Arial" w:eastAsia="Arial" w:hAnsi="Arial"/>
          <w:b/>
          <w:bCs/>
          <w:color w:val="5A5A5A"/>
          <w:sz w:val="19"/>
          <w:szCs w:val="19"/>
        </w:rPr>
        <w:t xml:space="preserve">   Sep 16 – Oct 8</w:t>
      </w:r>
    </w:p>
    <w:p>
      <w:pPr>
        <w:spacing w:after="40" w:before="0" w:line="276"/>
      </w:pPr>
      <w:r>
        <w:rPr>
          <w:rFonts w:ascii="Arial" w:cs="Arial" w:eastAsia="Arial" w:hAnsi="Arial"/>
          <w:b w:val="false"/>
          <w:bCs w:val="false"/>
          <w:i w:val="false"/>
          <w:iCs w:val="false"/>
          <w:color w:val="1A1A1A"/>
          <w:sz w:val="21"/>
          <w:szCs w:val="21"/>
        </w:rPr>
        <w:t xml:space="preserve">Composition, light without gear, and how advertising actually persuades people. You tear apart real ads, then you shoot the campaign for the brand you just built.</w:t>
      </w:r>
    </w:p>
    <w:p>
      <w:pPr>
        <w:spacing w:after="120"/>
      </w:pPr>
      <w:r>
        <w:rPr>
          <w:rFonts w:ascii="Arial" w:cs="Arial" w:eastAsia="Arial" w:hAnsi="Arial"/>
          <w:b/>
          <w:bCs/>
          <w:color w:val="1B7A37"/>
          <w:sz w:val="19"/>
          <w:szCs w:val="19"/>
        </w:rPr>
        <w:t xml:space="preserve">Ships:  </w:t>
      </w:r>
      <w:r>
        <w:rPr>
          <w:rFonts w:ascii="Arial" w:cs="Arial" w:eastAsia="Arial" w:hAnsi="Arial"/>
          <w:color w:val="5A5A5A"/>
          <w:sz w:val="19"/>
          <w:szCs w:val="19"/>
        </w:rPr>
        <w:t xml:space="preserve">6-image campaign  ·  contact sheet  ·  written advertising analysis</w:t>
      </w:r>
    </w:p>
    <w:p>
      <w:pPr>
        <w:spacing w:after="20" w:before="220"/>
      </w:pPr>
      <w:r>
        <w:rPr>
          <w:rFonts w:ascii="Arial" w:cs="Arial" w:eastAsia="Arial" w:hAnsi="Arial"/>
          <w:b/>
          <w:bCs/>
          <w:color w:val="1B7A37"/>
          <w:sz w:val="22"/>
          <w:szCs w:val="22"/>
        </w:rPr>
        <w:t xml:space="preserve">Studio 3 — Motion Studio</w:t>
      </w:r>
      <w:r>
        <w:rPr>
          <w:rFonts w:ascii="Arial" w:cs="Arial" w:eastAsia="Arial" w:hAnsi="Arial"/>
          <w:b/>
          <w:bCs/>
          <w:color w:val="5A5A5A"/>
          <w:sz w:val="19"/>
          <w:szCs w:val="19"/>
        </w:rPr>
        <w:t xml:space="preserve">   Oct 13 – Nov 13</w:t>
      </w:r>
    </w:p>
    <w:p>
      <w:pPr>
        <w:spacing w:after="40" w:before="0" w:line="276"/>
      </w:pPr>
      <w:r>
        <w:rPr>
          <w:rFonts w:ascii="Arial" w:cs="Arial" w:eastAsia="Arial" w:hAnsi="Arial"/>
          <w:b w:val="false"/>
          <w:bCs w:val="false"/>
          <w:i w:val="false"/>
          <w:iCs w:val="false"/>
          <w:color w:val="1A1A1A"/>
          <w:sz w:val="21"/>
          <w:szCs w:val="21"/>
        </w:rPr>
        <w:t xml:space="preserve">Script, sound, and camera. You write in industry two-column format, learn what music does to a scene, shoot the same story two ways, in-camera and in an editor, and cut a spot for two different screens.</w:t>
      </w:r>
    </w:p>
    <w:p>
      <w:pPr>
        <w:spacing w:after="120"/>
      </w:pPr>
      <w:r>
        <w:rPr>
          <w:rFonts w:ascii="Arial" w:cs="Arial" w:eastAsia="Arial" w:hAnsi="Arial"/>
          <w:b/>
          <w:bCs/>
          <w:color w:val="1B7A37"/>
          <w:sz w:val="19"/>
          <w:szCs w:val="19"/>
        </w:rPr>
        <w:t xml:space="preserve">Ships:  </w:t>
      </w:r>
      <w:r>
        <w:rPr>
          <w:rFonts w:ascii="Arial" w:cs="Arial" w:eastAsia="Arial" w:hAnsi="Arial"/>
          <w:color w:val="5A5A5A"/>
          <w:sz w:val="19"/>
          <w:szCs w:val="19"/>
        </w:rPr>
        <w:t xml:space="preserve">60–90 second spot, delivered 16:9 and 9:16</w:t>
      </w:r>
    </w:p>
    <w:p>
      <w:pPr>
        <w:spacing w:after="20" w:before="220"/>
      </w:pPr>
      <w:r>
        <w:rPr>
          <w:rFonts w:ascii="Arial" w:cs="Arial" w:eastAsia="Arial" w:hAnsi="Arial"/>
          <w:b/>
          <w:bCs/>
          <w:color w:val="1B7A37"/>
          <w:sz w:val="22"/>
          <w:szCs w:val="22"/>
        </w:rPr>
        <w:t xml:space="preserve">Studio 4 — Animation Studio</w:t>
      </w:r>
      <w:r>
        <w:rPr>
          <w:rFonts w:ascii="Arial" w:cs="Arial" w:eastAsia="Arial" w:hAnsi="Arial"/>
          <w:b/>
          <w:bCs/>
          <w:color w:val="5A5A5A"/>
          <w:sz w:val="19"/>
          <w:szCs w:val="19"/>
        </w:rPr>
        <w:t xml:space="preserve">   Nov 17 – Dec 10</w:t>
      </w:r>
    </w:p>
    <w:p>
      <w:pPr>
        <w:spacing w:after="40" w:before="0" w:line="276"/>
      </w:pPr>
      <w:r>
        <w:rPr>
          <w:rFonts w:ascii="Arial" w:cs="Arial" w:eastAsia="Arial" w:hAnsi="Arial"/>
          <w:b w:val="false"/>
          <w:bCs w:val="false"/>
          <w:i w:val="false"/>
          <w:iCs w:val="false"/>
          <w:color w:val="1A1A1A"/>
          <w:sz w:val="21"/>
          <w:szCs w:val="21"/>
        </w:rPr>
        <w:t xml:space="preserve">Character design, storyboarding, and four animation techniques including paper flip books and stop motion. Then an animated sting for your client.</w:t>
      </w:r>
    </w:p>
    <w:p>
      <w:pPr>
        <w:spacing w:after="120"/>
      </w:pPr>
      <w:r>
        <w:rPr>
          <w:rFonts w:ascii="Arial" w:cs="Arial" w:eastAsia="Arial" w:hAnsi="Arial"/>
          <w:b/>
          <w:bCs/>
          <w:color w:val="1B7A37"/>
          <w:sz w:val="19"/>
          <w:szCs w:val="19"/>
        </w:rPr>
        <w:t xml:space="preserve">Ships:  </w:t>
      </w:r>
      <w:r>
        <w:rPr>
          <w:rFonts w:ascii="Arial" w:cs="Arial" w:eastAsia="Arial" w:hAnsi="Arial"/>
          <w:color w:val="5A5A5A"/>
          <w:sz w:val="19"/>
          <w:szCs w:val="19"/>
        </w:rPr>
        <w:t xml:space="preserve">animated logo sting  ·  technique sampler</w:t>
      </w:r>
    </w:p>
    <w:p>
      <w:pPr>
        <w:spacing w:after="20" w:before="220"/>
      </w:pPr>
      <w:r>
        <w:rPr>
          <w:rFonts w:ascii="Arial" w:cs="Arial" w:eastAsia="Arial" w:hAnsi="Arial"/>
          <w:b/>
          <w:bCs/>
          <w:color w:val="1B7A37"/>
          <w:sz w:val="22"/>
          <w:szCs w:val="22"/>
        </w:rPr>
        <w:t xml:space="preserve">The Show</w:t>
      </w:r>
      <w:r>
        <w:rPr>
          <w:rFonts w:ascii="Arial" w:cs="Arial" w:eastAsia="Arial" w:hAnsi="Arial"/>
          <w:b/>
          <w:bCs/>
          <w:color w:val="5A5A5A"/>
          <w:sz w:val="19"/>
          <w:szCs w:val="19"/>
        </w:rPr>
        <w:t xml:space="preserve">   Dec 14 – 18</w:t>
      </w:r>
    </w:p>
    <w:p>
      <w:pPr>
        <w:spacing w:after="40" w:before="0" w:line="276"/>
      </w:pPr>
      <w:r>
        <w:rPr>
          <w:rFonts w:ascii="Arial" w:cs="Arial" w:eastAsia="Arial" w:hAnsi="Arial"/>
          <w:b w:val="false"/>
          <w:bCs w:val="false"/>
          <w:i w:val="false"/>
          <w:iCs w:val="false"/>
          <w:color w:val="1A1A1A"/>
          <w:sz w:val="21"/>
          <w:szCs w:val="21"/>
        </w:rPr>
        <w:t xml:space="preserve">Your four studios become one case study. You build a resume out of work you actually made, analyze real job postings, and defend your creative decisions to the room.</w:t>
      </w:r>
    </w:p>
    <w:p>
      <w:pPr>
        <w:spacing w:after="120"/>
      </w:pPr>
      <w:r>
        <w:rPr>
          <w:rFonts w:ascii="Arial" w:cs="Arial" w:eastAsia="Arial" w:hAnsi="Arial"/>
          <w:b/>
          <w:bCs/>
          <w:color w:val="1B7A37"/>
          <w:sz w:val="19"/>
          <w:szCs w:val="19"/>
        </w:rPr>
        <w:t xml:space="preserve">Ships:  </w:t>
      </w:r>
      <w:r>
        <w:rPr>
          <w:rFonts w:ascii="Arial" w:cs="Arial" w:eastAsia="Arial" w:hAnsi="Arial"/>
          <w:color w:val="5A5A5A"/>
          <w:sz w:val="19"/>
          <w:szCs w:val="19"/>
        </w:rPr>
        <w:t xml:space="preserve">client case study  ·  resume and cover letter  ·  presentation and defense</w:t>
      </w:r>
    </w:p>
    <w:p>
      <w:pPr>
        <w:spacing w:after="80"/>
      </w:pPr>
      <w:r>
        <w:rPr>
          <w:sz w:val="2"/>
          <w:szCs w:val="2"/>
        </w:rPr>
        <w:t xml:space="preserve"/>
      </w:r>
    </w:p>
    <w:tbl>
      <w:tblPr>
        <w:tblW w:type="dxa" w:w="9360"/>
        <w:tblBorders>
          <w:top w:val="none" w:color="FFFFFF" w:sz="0"/>
          <w:left w:val="single" w:color="26A64A" w:sz="18"/>
          <w:bottom w:val="none" w:color="FFFFFF" w:sz="0"/>
          <w:right w:val="none" w:color="FFFFFF" w:sz="0"/>
          <w:insideH w:val="none" w:color="FFFFFF" w:sz="0"/>
          <w:insideV w:val="none" w:color="FFFFFF" w:sz="0"/>
        </w:tblBorders>
      </w:tblPr>
      <w:tblGrid>
        <w:gridCol w:w="9360"/>
      </w:tblGrid>
      <w:tr>
        <w:tc>
          <w:tcPr>
            <w:tcW w:type="dxa" w:w="9360"/>
            <w:tcBorders>
              <w:top w:val="none" w:color="FFFFFF" w:sz="0"/>
              <w:left w:val="single" w:color="26A64A" w:sz="18"/>
              <w:bottom w:val="none" w:color="FFFFFF" w:sz="0"/>
              <w:right w:val="none" w:color="FFFFFF" w:sz="0"/>
            </w:tcBorders>
            <w:shd w:fill="EFF7F1" w:color="auto" w:val="clear"/>
            <w:tcMar>
              <w:top w:type="dxa" w:w="160"/>
              <w:left w:type="dxa" w:w="200"/>
              <w:bottom w:type="dxa" w:w="160"/>
              <w:right w:type="dxa" w:w="200"/>
            </w:tcMar>
          </w:tcPr>
          <w:p>
            <w:pPr>
              <w:spacing w:after="0" w:before="0" w:line="276"/>
            </w:pPr>
            <w:r>
              <w:rPr>
                <w:rFonts w:ascii="Arial" w:cs="Arial" w:eastAsia="Arial" w:hAnsi="Arial"/>
                <w:b/>
                <w:bCs/>
                <w:i w:val="false"/>
                <w:iCs w:val="false"/>
                <w:color w:val="1A1A1A"/>
                <w:sz w:val="21"/>
                <w:szCs w:val="21"/>
              </w:rPr>
              <w:t xml:space="preserve">Semester exam:</w:t>
            </w:r>
            <w:r>
              <w:rPr>
                <w:rFonts w:ascii="Arial" w:cs="Arial" w:eastAsia="Arial" w:hAnsi="Arial"/>
                <w:b w:val="false"/>
                <w:bCs w:val="false"/>
                <w:i w:val="false"/>
                <w:iCs w:val="false"/>
                <w:color w:val="1A1A1A"/>
                <w:sz w:val="21"/>
                <w:szCs w:val="21"/>
              </w:rPr>
              <w:t xml:space="preserve"> the case study and the defense. Not a scantron.</w:t>
            </w:r>
          </w:p>
        </w:tc>
      </w:tr>
    </w:tbl>
    <w:p>
      <w:pPr>
        <w:pStyle w:val="Heading1"/>
        <w:pBdr>
          <w:bottom w:val="single" w:color="26A64A" w:sz="12" w:space="6"/>
        </w:pBdr>
        <w:spacing w:after="60" w:before="400"/>
      </w:pPr>
      <w:r>
        <w:rPr>
          <w:rFonts w:ascii="Arial" w:cs="Arial" w:eastAsia="Arial" w:hAnsi="Arial"/>
          <w:b/>
          <w:bCs/>
          <w:color w:val="1B7A37"/>
          <w:sz w:val="28"/>
          <w:szCs w:val="28"/>
        </w:rPr>
        <w:t xml:space="preserve">The daily shape</w:t>
      </w:r>
    </w:p>
    <w:p>
      <w:pPr>
        <w:spacing w:after="120" w:before="0" w:line="276"/>
      </w:pPr>
      <w:r>
        <w:rPr>
          <w:rFonts w:ascii="Arial" w:cs="Arial" w:eastAsia="Arial" w:hAnsi="Arial"/>
          <w:b w:val="false"/>
          <w:bCs w:val="false"/>
          <w:i w:val="false"/>
          <w:iCs w:val="false"/>
          <w:color w:val="1A1A1A"/>
          <w:sz w:val="21"/>
          <w:szCs w:val="21"/>
        </w:rPr>
        <w:t xml:space="preserve">Every day looks the same. You will stop having to think about it by week three.</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1685"/>
        <w:gridCol w:w="7675"/>
      </w:tblGrid>
      <w:tr>
        <w:trPr>
          <w:tblHeader/>
        </w:trPr>
        <w:tc>
          <w:tcPr>
            <w:tcW w:type="dxa" w:w="1685"/>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Minutes</w:t>
            </w:r>
          </w:p>
        </w:tc>
        <w:tc>
          <w:tcPr>
            <w:tcW w:type="dxa" w:w="7675"/>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What happens</w:t>
            </w:r>
          </w:p>
        </w:tc>
      </w:tr>
      <w:tr>
        <w:tc>
          <w:tcPr>
            <w:tcW w:type="dxa" w:w="168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0–5</w:t>
            </w:r>
          </w:p>
        </w:tc>
        <w:tc>
          <w:tcPr>
            <w:tcW w:type="dxa" w:w="767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Anchor</w:t>
            </w:r>
            <w:r>
              <w:rPr>
                <w:rFonts w:ascii="Arial" w:cs="Arial" w:eastAsia="Arial" w:hAnsi="Arial"/>
                <w:b w:val="false"/>
                <w:bCs w:val="false"/>
                <w:i w:val="false"/>
                <w:iCs w:val="false"/>
                <w:color w:val="1A1A1A"/>
                <w:sz w:val="20"/>
                <w:szCs w:val="20"/>
              </w:rPr>
              <w:t xml:space="preserve"> — bell ringer off the Anchor Wall. One term, one example.</w:t>
            </w:r>
          </w:p>
        </w:tc>
      </w:tr>
      <w:tr>
        <w:tc>
          <w:tcPr>
            <w:tcW w:type="dxa" w:w="1685"/>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5–15</w:t>
            </w:r>
          </w:p>
        </w:tc>
        <w:tc>
          <w:tcPr>
            <w:tcW w:type="dxa" w:w="7675"/>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Craft</w:t>
            </w:r>
            <w:r>
              <w:rPr>
                <w:rFonts w:ascii="Arial" w:cs="Arial" w:eastAsia="Arial" w:hAnsi="Arial"/>
                <w:b w:val="false"/>
                <w:bCs w:val="false"/>
                <w:i w:val="false"/>
                <w:iCs w:val="false"/>
                <w:color w:val="1A1A1A"/>
                <w:sz w:val="20"/>
                <w:szCs w:val="20"/>
              </w:rPr>
              <w:t xml:space="preserve"> — one idea, one demo.</w:t>
            </w:r>
          </w:p>
        </w:tc>
      </w:tr>
      <w:tr>
        <w:tc>
          <w:tcPr>
            <w:tcW w:type="dxa" w:w="168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15–40</w:t>
            </w:r>
          </w:p>
        </w:tc>
        <w:tc>
          <w:tcPr>
            <w:tcW w:type="dxa" w:w="767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Work</w:t>
            </w:r>
            <w:r>
              <w:rPr>
                <w:rFonts w:ascii="Arial" w:cs="Arial" w:eastAsia="Arial" w:hAnsi="Arial"/>
                <w:b w:val="false"/>
                <w:bCs w:val="false"/>
                <w:i w:val="false"/>
                <w:iCs w:val="false"/>
                <w:color w:val="1A1A1A"/>
                <w:sz w:val="20"/>
                <w:szCs w:val="20"/>
              </w:rPr>
              <w:t xml:space="preserve"> — hands on the device. I rotate small groups.</w:t>
            </w:r>
          </w:p>
        </w:tc>
      </w:tr>
      <w:tr>
        <w:tc>
          <w:tcPr>
            <w:tcW w:type="dxa" w:w="1685"/>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40–45</w:t>
            </w:r>
          </w:p>
        </w:tc>
        <w:tc>
          <w:tcPr>
            <w:tcW w:type="dxa" w:w="7675"/>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Close</w:t>
            </w:r>
            <w:r>
              <w:rPr>
                <w:rFonts w:ascii="Arial" w:cs="Arial" w:eastAsia="Arial" w:hAnsi="Arial"/>
                <w:b w:val="false"/>
                <w:bCs w:val="false"/>
                <w:i w:val="false"/>
                <w:iCs w:val="false"/>
                <w:color w:val="1A1A1A"/>
                <w:sz w:val="20"/>
                <w:szCs w:val="20"/>
              </w:rPr>
              <w:t xml:space="preserve"> — save to the cloud, exit ticket, out.</w:t>
            </w:r>
          </w:p>
        </w:tc>
      </w:tr>
    </w:tbl>
    <w:p>
      <w:pPr>
        <w:spacing w:after="120" w:before="140" w:line="276"/>
      </w:pPr>
      <w:r>
        <w:rPr>
          <w:rFonts w:ascii="Arial" w:cs="Arial" w:eastAsia="Arial" w:hAnsi="Arial"/>
          <w:b w:val="false"/>
          <w:bCs w:val="false"/>
          <w:i w:val="false"/>
          <w:iCs w:val="false"/>
          <w:color w:val="1A1A1A"/>
          <w:sz w:val="21"/>
          <w:szCs w:val="21"/>
        </w:rPr>
        <w:t xml:space="preserve">That’s about 100 minutes of real production time a week. It is enough, but only if you use the work block. The work block is the class.</w:t>
      </w:r>
    </w:p>
    <w:p>
      <w:pPr>
        <w:spacing w:after="120" w:before="0" w:line="276"/>
      </w:pPr>
      <w:r>
        <w:rPr>
          <w:rFonts w:ascii="Arial" w:cs="Arial" w:eastAsia="Arial" w:hAnsi="Arial"/>
          <w:b/>
          <w:bCs/>
          <w:i w:val="false"/>
          <w:iCs w:val="false"/>
          <w:color w:val="1A1A1A"/>
          <w:sz w:val="21"/>
          <w:szCs w:val="21"/>
        </w:rPr>
        <w:t xml:space="preserve">Every Friday is a checkpoint.</w:t>
      </w:r>
      <w:r>
        <w:rPr>
          <w:rFonts w:ascii="Arial" w:cs="Arial" w:eastAsia="Arial" w:hAnsi="Arial"/>
          <w:b w:val="false"/>
          <w:bCs w:val="false"/>
          <w:i w:val="false"/>
          <w:iCs w:val="false"/>
          <w:color w:val="1A1A1A"/>
          <w:sz w:val="21"/>
          <w:szCs w:val="21"/>
        </w:rPr>
        <w:t xml:space="preserve"> No exceptions, no surprises. You always know what’s due Friday.</w:t>
      </w:r>
    </w:p>
    <w:p>
      <w:pPr>
        <w:pStyle w:val="Heading1"/>
        <w:pBdr>
          <w:bottom w:val="single" w:color="26A64A" w:sz="12" w:space="6"/>
        </w:pBdr>
        <w:spacing w:after="60" w:before="400"/>
      </w:pPr>
      <w:r>
        <w:rPr>
          <w:rFonts w:ascii="Arial" w:cs="Arial" w:eastAsia="Arial" w:hAnsi="Arial"/>
          <w:b/>
          <w:bCs/>
          <w:color w:val="1B7A37"/>
          <w:sz w:val="28"/>
          <w:szCs w:val="28"/>
        </w:rPr>
        <w:t xml:space="preserve">Every project runs the same five beats</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2434"/>
        <w:gridCol w:w="6926"/>
      </w:tblGrid>
      <w:tr>
        <w:trPr>
          <w:tblHeader/>
        </w:trPr>
        <w:tc>
          <w:tcPr>
            <w:tcW w:type="dxa" w:w="2434"/>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Beat</w:t>
            </w:r>
          </w:p>
        </w:tc>
        <w:tc>
          <w:tcPr>
            <w:tcW w:type="dxa" w:w="6926"/>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What happens</w:t>
            </w:r>
          </w:p>
        </w:tc>
      </w:tr>
      <w:tr>
        <w:tc>
          <w:tcPr>
            <w:tcW w:type="dxa" w:w="243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1. The Brief</w:t>
            </w:r>
          </w:p>
        </w:tc>
        <w:tc>
          <w:tcPr>
            <w:tcW w:type="dxa" w:w="692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Client, audience, deadline, constraints. You restate it in writing before you may start.</w:t>
            </w:r>
          </w:p>
        </w:tc>
      </w:tr>
      <w:tr>
        <w:tc>
          <w:tcPr>
            <w:tcW w:type="dxa" w:w="243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2. Craft</w:t>
            </w:r>
          </w:p>
        </w:tc>
        <w:tc>
          <w:tcPr>
            <w:tcW w:type="dxa" w:w="692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I teach the skill. You practice it.</w:t>
            </w:r>
          </w:p>
        </w:tc>
      </w:tr>
      <w:tr>
        <w:tc>
          <w:tcPr>
            <w:tcW w:type="dxa" w:w="243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3. Build</w:t>
            </w:r>
          </w:p>
        </w:tc>
        <w:tc>
          <w:tcPr>
            <w:tcW w:type="dxa" w:w="692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You produce. I run small groups.</w:t>
            </w:r>
          </w:p>
        </w:tc>
      </w:tr>
      <w:tr>
        <w:tc>
          <w:tcPr>
            <w:tcW w:type="dxa" w:w="243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4. Clear &amp; Critique</w:t>
            </w:r>
          </w:p>
        </w:tc>
        <w:tc>
          <w:tcPr>
            <w:tcW w:type="dxa" w:w="692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You clear your licensing and you critique against the rubric.</w:t>
            </w:r>
          </w:p>
        </w:tc>
      </w:tr>
      <w:tr>
        <w:tc>
          <w:tcPr>
            <w:tcW w:type="dxa" w:w="243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5. Ship &amp; Reflect</w:t>
            </w:r>
          </w:p>
        </w:tc>
        <w:tc>
          <w:tcPr>
            <w:tcW w:type="dxa" w:w="692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Final export, portfolio entry, debrief.</w:t>
            </w:r>
          </w:p>
        </w:tc>
      </w:tr>
    </w:tbl>
    <w:p>
      <w:pPr>
        <w:spacing w:after="120" w:before="140" w:line="276"/>
      </w:pPr>
      <w:r>
        <w:rPr>
          <w:rFonts w:ascii="Arial" w:cs="Arial" w:eastAsia="Arial" w:hAnsi="Arial"/>
          <w:b w:val="false"/>
          <w:bCs w:val="false"/>
          <w:i w:val="false"/>
          <w:iCs w:val="false"/>
          <w:color w:val="1A1A1A"/>
          <w:sz w:val="21"/>
          <w:szCs w:val="21"/>
        </w:rPr>
        <w:t xml:space="preserve">Four times. By the third studio you already know the routine, and I get to spend the whole period on craft instead of logistics.</w:t>
      </w:r>
    </w:p>
    <w:p>
      <w:pPr>
        <w:pStyle w:val="Heading1"/>
        <w:pBdr>
          <w:bottom w:val="single" w:color="26A64A" w:sz="12" w:space="6"/>
        </w:pBdr>
        <w:spacing w:after="60" w:before="400"/>
      </w:pPr>
      <w:r>
        <w:rPr>
          <w:rFonts w:ascii="Arial" w:cs="Arial" w:eastAsia="Arial" w:hAnsi="Arial"/>
          <w:b/>
          <w:bCs/>
          <w:color w:val="1B7A37"/>
          <w:sz w:val="28"/>
          <w:szCs w:val="28"/>
        </w:rPr>
        <w:t xml:space="preserve">Three ramps, one bar</w:t>
      </w:r>
    </w:p>
    <w:p>
      <w:pPr>
        <w:spacing w:after="120" w:before="0" w:line="276"/>
      </w:pPr>
      <w:r>
        <w:rPr>
          <w:rFonts w:ascii="Arial" w:cs="Arial" w:eastAsia="Arial" w:hAnsi="Arial"/>
          <w:b w:val="false"/>
          <w:bCs w:val="false"/>
          <w:i w:val="false"/>
          <w:iCs w:val="false"/>
          <w:color w:val="1A1A1A"/>
          <w:sz w:val="21"/>
          <w:szCs w:val="21"/>
        </w:rPr>
        <w:t xml:space="preserve">Every brief comes in three versions: </w:t>
      </w:r>
      <w:r>
        <w:rPr>
          <w:rFonts w:ascii="Arial" w:cs="Arial" w:eastAsia="Arial" w:hAnsi="Arial"/>
          <w:b/>
          <w:bCs/>
          <w:i w:val="false"/>
          <w:iCs w:val="false"/>
          <w:color w:val="1A1A1A"/>
          <w:sz w:val="21"/>
          <w:szCs w:val="21"/>
        </w:rPr>
        <w:t xml:space="preserve">Guided</w:t>
      </w:r>
      <w:r>
        <w:rPr>
          <w:rFonts w:ascii="Arial" w:cs="Arial" w:eastAsia="Arial" w:hAnsi="Arial"/>
          <w:b w:val="false"/>
          <w:bCs w:val="false"/>
          <w:i w:val="false"/>
          <w:iCs w:val="false"/>
          <w:color w:val="1A1A1A"/>
          <w:sz w:val="21"/>
          <w:szCs w:val="21"/>
        </w:rPr>
        <w:t xml:space="preserve">, </w:t>
      </w:r>
      <w:r>
        <w:rPr>
          <w:rFonts w:ascii="Arial" w:cs="Arial" w:eastAsia="Arial" w:hAnsi="Arial"/>
          <w:b/>
          <w:bCs/>
          <w:i w:val="false"/>
          <w:iCs w:val="false"/>
          <w:color w:val="1A1A1A"/>
          <w:sz w:val="21"/>
          <w:szCs w:val="21"/>
        </w:rPr>
        <w:t xml:space="preserve">Standard</w:t>
      </w:r>
      <w:r>
        <w:rPr>
          <w:rFonts w:ascii="Arial" w:cs="Arial" w:eastAsia="Arial" w:hAnsi="Arial"/>
          <w:b w:val="false"/>
          <w:bCs w:val="false"/>
          <w:i w:val="false"/>
          <w:iCs w:val="false"/>
          <w:color w:val="1A1A1A"/>
          <w:sz w:val="21"/>
          <w:szCs w:val="21"/>
        </w:rPr>
        <w:t xml:space="preserve">, and </w:t>
      </w:r>
      <w:r>
        <w:rPr>
          <w:rFonts w:ascii="Arial" w:cs="Arial" w:eastAsia="Arial" w:hAnsi="Arial"/>
          <w:b/>
          <w:bCs/>
          <w:i w:val="false"/>
          <w:iCs w:val="false"/>
          <w:color w:val="1A1A1A"/>
          <w:sz w:val="21"/>
          <w:szCs w:val="21"/>
        </w:rPr>
        <w:t xml:space="preserve">Stretch</w:t>
      </w:r>
      <w:r>
        <w:rPr>
          <w:rFonts w:ascii="Arial" w:cs="Arial" w:eastAsia="Arial" w:hAnsi="Arial"/>
          <w:b w:val="false"/>
          <w:bCs w:val="false"/>
          <w:i w:val="false"/>
          <w:iCs w:val="false"/>
          <w:color w:val="1A1A1A"/>
          <w:sz w:val="21"/>
          <w:szCs w:val="21"/>
        </w:rPr>
        <w:t xml:space="preserve">.</w:t>
      </w:r>
    </w:p>
    <w:p>
      <w:pPr>
        <w:pStyle w:val="ListParagraph"/>
        <w:numPr>
          <w:ilvl w:val="0"/>
          <w:numId w:val="2"/>
        </w:numPr>
        <w:spacing w:after="60" w:line="276"/>
      </w:pPr>
      <w:r>
        <w:rPr>
          <w:rFonts w:ascii="Arial" w:cs="Arial" w:eastAsia="Arial" w:hAnsi="Arial"/>
          <w:b/>
          <w:bCs/>
          <w:color w:val="1A1A1A"/>
          <w:sz w:val="21"/>
          <w:szCs w:val="21"/>
        </w:rPr>
        <w:t xml:space="preserve">Guided:</w:t>
      </w:r>
      <w:r>
        <w:rPr>
          <w:rFonts w:ascii="Arial" w:cs="Arial" w:eastAsia="Arial" w:hAnsi="Arial"/>
          <w:b w:val="false"/>
          <w:bCs w:val="false"/>
          <w:color w:val="1A1A1A"/>
          <w:sz w:val="21"/>
          <w:szCs w:val="21"/>
        </w:rPr>
        <w:t xml:space="preserve"> the grid and an asset pack are provided, and the tricky part of the brief is named for you.</w:t>
      </w:r>
    </w:p>
    <w:p>
      <w:pPr>
        <w:pStyle w:val="ListParagraph"/>
        <w:numPr>
          <w:ilvl w:val="0"/>
          <w:numId w:val="2"/>
        </w:numPr>
        <w:spacing w:after="60" w:line="276"/>
      </w:pPr>
      <w:r>
        <w:rPr>
          <w:rFonts w:ascii="Arial" w:cs="Arial" w:eastAsia="Arial" w:hAnsi="Arial"/>
          <w:b/>
          <w:bCs/>
          <w:color w:val="1A1A1A"/>
          <w:sz w:val="21"/>
          <w:szCs w:val="21"/>
        </w:rPr>
        <w:t xml:space="preserve">Standard:</w:t>
      </w:r>
      <w:r>
        <w:rPr>
          <w:rFonts w:ascii="Arial" w:cs="Arial" w:eastAsia="Arial" w:hAnsi="Arial"/>
          <w:b w:val="false"/>
          <w:bCs w:val="false"/>
          <w:color w:val="1A1A1A"/>
          <w:sz w:val="21"/>
          <w:szCs w:val="21"/>
        </w:rPr>
        <w:t xml:space="preserve"> the grid is provided.</w:t>
      </w:r>
    </w:p>
    <w:p>
      <w:pPr>
        <w:pStyle w:val="ListParagraph"/>
        <w:numPr>
          <w:ilvl w:val="0"/>
          <w:numId w:val="2"/>
        </w:numPr>
        <w:spacing w:after="60" w:line="276"/>
      </w:pPr>
      <w:r>
        <w:rPr>
          <w:rFonts w:ascii="Arial" w:cs="Arial" w:eastAsia="Arial" w:hAnsi="Arial"/>
          <w:b/>
          <w:bCs/>
          <w:color w:val="1A1A1A"/>
          <w:sz w:val="21"/>
          <w:szCs w:val="21"/>
        </w:rPr>
        <w:t xml:space="preserve">Stretch:</w:t>
      </w:r>
      <w:r>
        <w:rPr>
          <w:rFonts w:ascii="Arial" w:cs="Arial" w:eastAsia="Arial" w:hAnsi="Arial"/>
          <w:b w:val="false"/>
          <w:bCs w:val="false"/>
          <w:color w:val="1A1A1A"/>
          <w:sz w:val="21"/>
          <w:szCs w:val="21"/>
        </w:rPr>
        <w:t xml:space="preserve"> a harder client and one extra constraint that fights the others.</w:t>
      </w:r>
    </w:p>
    <w:p>
      <w:pPr>
        <w:spacing w:after="80"/>
      </w:pPr>
      <w:r>
        <w:rPr>
          <w:sz w:val="2"/>
          <w:szCs w:val="2"/>
        </w:rPr>
        <w:t xml:space="preserve"/>
      </w:r>
    </w:p>
    <w:tbl>
      <w:tblPr>
        <w:tblW w:type="dxa" w:w="9360"/>
        <w:tblBorders>
          <w:top w:val="none" w:color="FFFFFF" w:sz="0"/>
          <w:left w:val="single" w:color="26A64A" w:sz="18"/>
          <w:bottom w:val="none" w:color="FFFFFF" w:sz="0"/>
          <w:right w:val="none" w:color="FFFFFF" w:sz="0"/>
          <w:insideH w:val="none" w:color="FFFFFF" w:sz="0"/>
          <w:insideV w:val="none" w:color="FFFFFF" w:sz="0"/>
        </w:tblBorders>
      </w:tblPr>
      <w:tblGrid>
        <w:gridCol w:w="9360"/>
      </w:tblGrid>
      <w:tr>
        <w:tc>
          <w:tcPr>
            <w:tcW w:type="dxa" w:w="9360"/>
            <w:tcBorders>
              <w:top w:val="none" w:color="FFFFFF" w:sz="0"/>
              <w:left w:val="single" w:color="26A64A" w:sz="18"/>
              <w:bottom w:val="none" w:color="FFFFFF" w:sz="0"/>
              <w:right w:val="none" w:color="FFFFFF" w:sz="0"/>
            </w:tcBorders>
            <w:shd w:fill="EFF7F1" w:color="auto" w:val="clear"/>
            <w:tcMar>
              <w:top w:type="dxa" w:w="160"/>
              <w:left w:type="dxa" w:w="200"/>
              <w:bottom w:type="dxa" w:w="160"/>
              <w:right w:type="dxa" w:w="200"/>
            </w:tcMar>
          </w:tcPr>
          <w:p>
            <w:pPr>
              <w:spacing w:after="0" w:before="0" w:line="276"/>
            </w:pPr>
            <w:r>
              <w:rPr>
                <w:rFonts w:ascii="Arial" w:cs="Arial" w:eastAsia="Arial" w:hAnsi="Arial"/>
                <w:b/>
                <w:bCs/>
                <w:i w:val="false"/>
                <w:iCs w:val="false"/>
                <w:color w:val="1A1A1A"/>
                <w:sz w:val="21"/>
                <w:szCs w:val="21"/>
              </w:rPr>
              <w:t xml:space="preserve">All three are graded on the same rubric, unchanged.</w:t>
            </w:r>
            <w:r>
              <w:rPr>
                <w:rFonts w:ascii="Arial" w:cs="Arial" w:eastAsia="Arial" w:hAnsi="Arial"/>
                <w:b w:val="false"/>
                <w:bCs w:val="false"/>
                <w:i w:val="false"/>
                <w:iCs w:val="false"/>
                <w:color w:val="1A1A1A"/>
                <w:sz w:val="21"/>
                <w:szCs w:val="21"/>
              </w:rPr>
              <w:t xml:space="preserve"> A Guided student who solves their brief cleanly earns full marks. The ramp changes. The bar does not.</w:t>
            </w:r>
          </w:p>
        </w:tc>
      </w:tr>
    </w:tbl>
    <w:p>
      <w:pPr>
        <w:pStyle w:val="Heading1"/>
        <w:pBdr>
          <w:bottom w:val="single" w:color="26A64A" w:sz="12" w:space="6"/>
        </w:pBdr>
        <w:spacing w:after="60" w:before="400"/>
      </w:pPr>
      <w:r>
        <w:rPr>
          <w:rFonts w:ascii="Arial" w:cs="Arial" w:eastAsia="Arial" w:hAnsi="Arial"/>
          <w:b/>
          <w:bCs/>
          <w:color w:val="1B7A37"/>
          <w:sz w:val="28"/>
          <w:szCs w:val="28"/>
        </w:rPr>
        <w:t xml:space="preserve">How you’re graded</w:t>
      </w:r>
    </w:p>
    <w:p>
      <w:pPr>
        <w:spacing w:after="120" w:before="0" w:line="276"/>
      </w:pPr>
      <w:r>
        <w:rPr>
          <w:rFonts w:ascii="Arial" w:cs="Arial" w:eastAsia="Arial" w:hAnsi="Arial"/>
          <w:b w:val="false"/>
          <w:bCs w:val="false"/>
          <w:i w:val="false"/>
          <w:iCs w:val="false"/>
          <w:color w:val="1A1A1A"/>
          <w:sz w:val="21"/>
          <w:szCs w:val="21"/>
        </w:rPr>
        <w:t xml:space="preserve">Every studio deliverable is scored on the same </w:t>
      </w:r>
      <w:r>
        <w:rPr>
          <w:rFonts w:ascii="Arial" w:cs="Arial" w:eastAsia="Arial" w:hAnsi="Arial"/>
          <w:b/>
          <w:bCs/>
          <w:i w:val="false"/>
          <w:iCs w:val="false"/>
          <w:color w:val="1A1A1A"/>
          <w:sz w:val="21"/>
          <w:szCs w:val="21"/>
        </w:rPr>
        <w:t xml:space="preserve">24-point Studio Rubric</w:t>
      </w:r>
      <w:r>
        <w:rPr>
          <w:rFonts w:ascii="Arial" w:cs="Arial" w:eastAsia="Arial" w:hAnsi="Arial"/>
          <w:b w:val="false"/>
          <w:bCs w:val="false"/>
          <w:i w:val="false"/>
          <w:iCs w:val="false"/>
          <w:color w:val="1A1A1A"/>
          <w:sz w:val="21"/>
          <w:szCs w:val="21"/>
        </w:rPr>
        <w:t xml:space="preserve">: six rows, four points each. You get it in week 2 and you use it twelve times. By Motion Studio you should be able to score your own work before you turn it in.</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2808"/>
        <w:gridCol w:w="6552"/>
      </w:tblGrid>
      <w:tr>
        <w:trPr>
          <w:tblHeader/>
        </w:trPr>
        <w:tc>
          <w:tcPr>
            <w:tcW w:type="dxa" w:w="2808"/>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Row</w:t>
            </w:r>
          </w:p>
        </w:tc>
        <w:tc>
          <w:tcPr>
            <w:tcW w:type="dxa" w:w="6552"/>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What it asks</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1. Brief Response</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Does it solve this client’s actual problem?</w:t>
            </w:r>
          </w:p>
        </w:tc>
      </w:tr>
      <w:tr>
        <w:tc>
          <w:tcPr>
            <w:tcW w:type="dxa" w:w="2808"/>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2. Craft</w:t>
            </w:r>
          </w:p>
        </w:tc>
        <w:tc>
          <w:tcPr>
            <w:tcW w:type="dxa" w:w="6552"/>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Technical execution in this studio’s medium.</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3. Elements &amp; Principles</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Did you use them on purpose, and can you name which?</w:t>
            </w:r>
          </w:p>
        </w:tc>
      </w:tr>
      <w:tr>
        <w:tc>
          <w:tcPr>
            <w:tcW w:type="dxa" w:w="2808"/>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4. Clearance &amp; Sourcing</w:t>
            </w:r>
          </w:p>
        </w:tc>
        <w:tc>
          <w:tcPr>
            <w:tcW w:type="dxa" w:w="6552"/>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Is everything in it legal, and can you prove it?</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5. Process &amp; Deadline</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Checkpoints hit, files named, nothing lost.</w:t>
            </w:r>
          </w:p>
        </w:tc>
      </w:tr>
      <w:tr>
        <w:tc>
          <w:tcPr>
            <w:tcW w:type="dxa" w:w="2808"/>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6. Justification &amp; Critique</w:t>
            </w:r>
          </w:p>
        </w:tc>
        <w:tc>
          <w:tcPr>
            <w:tcW w:type="dxa" w:w="6552"/>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Can you defend your choices and help somebody else?</w:t>
            </w:r>
          </w:p>
        </w:tc>
      </w:tr>
    </w:tbl>
    <w:p>
      <w:pPr>
        <w:spacing w:after="120" w:before="140" w:line="276"/>
      </w:pPr>
      <w:r>
        <w:rPr>
          <w:rFonts w:ascii="Arial" w:cs="Arial" w:eastAsia="Arial" w:hAnsi="Arial"/>
          <w:b w:val="false"/>
          <w:bCs w:val="false"/>
          <w:i w:val="false"/>
          <w:iCs w:val="false"/>
          <w:color w:val="1A1A1A"/>
          <w:sz w:val="21"/>
          <w:szCs w:val="21"/>
        </w:rPr>
        <w:t xml:space="preserve">The scale is </w:t>
      </w:r>
      <w:r>
        <w:rPr>
          <w:rFonts w:ascii="Arial" w:cs="Arial" w:eastAsia="Arial" w:hAnsi="Arial"/>
          <w:b/>
          <w:bCs/>
          <w:i w:val="false"/>
          <w:iCs w:val="false"/>
          <w:color w:val="1A1A1A"/>
          <w:sz w:val="21"/>
          <w:szCs w:val="21"/>
        </w:rPr>
        <w:t xml:space="preserve">Ships It (4) → Almost Ships (3) → Back to the Board (2) → Not Yet (1)</w:t>
      </w:r>
      <w:r>
        <w:rPr>
          <w:rFonts w:ascii="Arial" w:cs="Arial" w:eastAsia="Arial" w:hAnsi="Arial"/>
          <w:b w:val="false"/>
          <w:bCs w:val="false"/>
          <w:i w:val="false"/>
          <w:iCs w:val="false"/>
          <w:color w:val="1A1A1A"/>
          <w:sz w:val="21"/>
          <w:szCs w:val="21"/>
        </w:rPr>
        <w:t xml:space="preserve">.</w:t>
      </w:r>
    </w:p>
    <w:p>
      <w:pPr>
        <w:spacing w:after="60"/>
      </w:pPr>
      <w:r>
        <w:rPr>
          <w:sz w:val="2"/>
          <w:szCs w:val="2"/>
        </w:rPr>
        <w:t xml:space="preserve"/>
      </w:r>
    </w:p>
    <w:tbl>
      <w:tblPr>
        <w:tblW w:type="dxa" w:w="9360"/>
        <w:tblBorders>
          <w:top w:val="none" w:color="FFFFFF" w:sz="0"/>
          <w:left w:val="single" w:color="26A64A" w:sz="18"/>
          <w:bottom w:val="none" w:color="FFFFFF" w:sz="0"/>
          <w:right w:val="none" w:color="FFFFFF" w:sz="0"/>
          <w:insideH w:val="none" w:color="FFFFFF" w:sz="0"/>
          <w:insideV w:val="none" w:color="FFFFFF" w:sz="0"/>
        </w:tblBorders>
      </w:tblPr>
      <w:tblGrid>
        <w:gridCol w:w="9360"/>
      </w:tblGrid>
      <w:tr>
        <w:tc>
          <w:tcPr>
            <w:tcW w:type="dxa" w:w="9360"/>
            <w:tcBorders>
              <w:top w:val="none" w:color="FFFFFF" w:sz="0"/>
              <w:left w:val="single" w:color="26A64A" w:sz="18"/>
              <w:bottom w:val="none" w:color="FFFFFF" w:sz="0"/>
              <w:right w:val="none" w:color="FFFFFF" w:sz="0"/>
            </w:tcBorders>
            <w:shd w:fill="EFF7F1" w:color="auto" w:val="clear"/>
            <w:tcMar>
              <w:top w:type="dxa" w:w="160"/>
              <w:left w:type="dxa" w:w="200"/>
              <w:bottom w:type="dxa" w:w="160"/>
              <w:right w:type="dxa" w:w="200"/>
            </w:tcMar>
          </w:tcPr>
          <w:p>
            <w:pPr>
              <w:spacing w:after="0" w:before="0" w:line="276"/>
            </w:pPr>
            <w:r>
              <w:rPr>
                <w:rFonts w:ascii="Arial" w:cs="Arial" w:eastAsia="Arial" w:hAnsi="Arial"/>
                <w:b/>
                <w:bCs/>
                <w:i w:val="false"/>
                <w:iCs w:val="false"/>
                <w:color w:val="1A1A1A"/>
                <w:sz w:val="21"/>
                <w:szCs w:val="21"/>
              </w:rPr>
              <w:t xml:space="preserve">One hard line: Row 4.</w:t>
            </w:r>
            <w:r>
              <w:rPr>
                <w:rFonts w:ascii="Arial" w:cs="Arial" w:eastAsia="Arial" w:hAnsi="Arial"/>
                <w:b w:val="false"/>
                <w:bCs w:val="false"/>
                <w:i w:val="false"/>
                <w:iCs w:val="false"/>
                <w:color w:val="1A1A1A"/>
                <w:sz w:val="21"/>
                <w:szCs w:val="21"/>
              </w:rPr>
              <w:t xml:space="preserve"> If you use material you did not clear, the project caps at “Back to the Board” no matter how good the rest of it is. That is not me being strict. In the industry an uncleared asset kills the piece, full stop.</w:t>
            </w:r>
          </w:p>
        </w:tc>
      </w:tr>
    </w:tbl>
    <w:p>
      <w:pPr>
        <w:spacing w:after="120" w:before="160" w:line="276"/>
      </w:pPr>
      <w:r>
        <w:rPr>
          <w:rFonts w:ascii="Arial" w:cs="Arial" w:eastAsia="Arial" w:hAnsi="Arial"/>
          <w:b/>
          <w:bCs/>
          <w:i w:val="false"/>
          <w:iCs w:val="false"/>
          <w:color w:val="1A1A1A"/>
          <w:sz w:val="21"/>
          <w:szCs w:val="21"/>
        </w:rPr>
        <w:t xml:space="preserve">Resubmission is allowed once per studio</w:t>
      </w:r>
      <w:r>
        <w:rPr>
          <w:rFonts w:ascii="Arial" w:cs="Arial" w:eastAsia="Arial" w:hAnsi="Arial"/>
          <w:b w:val="false"/>
          <w:bCs w:val="false"/>
          <w:i w:val="false"/>
          <w:iCs w:val="false"/>
          <w:color w:val="1A1A1A"/>
          <w:sz w:val="21"/>
          <w:szCs w:val="21"/>
        </w:rPr>
        <w:t xml:space="preserve">, with revised rows capped at a 3.</w:t>
      </w:r>
    </w:p>
    <w:p>
      <w:pPr>
        <w:pStyle w:val="Heading2"/>
        <w:spacing w:after="60" w:before="260"/>
      </w:pPr>
      <w:r>
        <w:rPr>
          <w:rFonts w:ascii="Arial" w:cs="Arial" w:eastAsia="Arial" w:hAnsi="Arial"/>
          <w:b/>
          <w:bCs/>
          <w:color w:val="1A1A1A"/>
          <w:sz w:val="23"/>
          <w:szCs w:val="23"/>
        </w:rPr>
        <w:t xml:space="preserve">Grade weighting (LDISD policy)</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6739"/>
        <w:gridCol w:w="2621"/>
      </w:tblGrid>
      <w:tr>
        <w:trPr>
          <w:tblHeader/>
        </w:trPr>
        <w:tc>
          <w:tcPr>
            <w:tcW w:type="dxa" w:w="6739"/>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Category</w:t>
            </w:r>
          </w:p>
        </w:tc>
        <w:tc>
          <w:tcPr>
            <w:tcW w:type="dxa" w:w="2621"/>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Weight</w:t>
            </w:r>
          </w:p>
        </w:tc>
      </w:tr>
      <w:tr>
        <w:tc>
          <w:tcPr>
            <w:tcW w:type="dxa" w:w="6739"/>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Minor grades</w:t>
            </w:r>
            <w:r>
              <w:rPr>
                <w:rFonts w:ascii="Arial" w:cs="Arial" w:eastAsia="Arial" w:hAnsi="Arial"/>
                <w:b w:val="false"/>
                <w:bCs w:val="false"/>
                <w:i w:val="false"/>
                <w:iCs w:val="false"/>
                <w:color w:val="1A1A1A"/>
                <w:sz w:val="20"/>
                <w:szCs w:val="20"/>
              </w:rPr>
              <w:t xml:space="preserve"> (formative)</w:t>
            </w:r>
          </w:p>
        </w:tc>
        <w:tc>
          <w:tcPr>
            <w:tcW w:type="dxa" w:w="2621"/>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60%</w:t>
            </w:r>
          </w:p>
        </w:tc>
      </w:tr>
      <w:tr>
        <w:tc>
          <w:tcPr>
            <w:tcW w:type="dxa" w:w="6739"/>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Major grades</w:t>
            </w:r>
            <w:r>
              <w:rPr>
                <w:rFonts w:ascii="Arial" w:cs="Arial" w:eastAsia="Arial" w:hAnsi="Arial"/>
                <w:b w:val="false"/>
                <w:bCs w:val="false"/>
                <w:i w:val="false"/>
                <w:iCs w:val="false"/>
                <w:color w:val="1A1A1A"/>
                <w:sz w:val="20"/>
                <w:szCs w:val="20"/>
              </w:rPr>
              <w:t xml:space="preserve"> (summative)</w:t>
            </w:r>
          </w:p>
        </w:tc>
        <w:tc>
          <w:tcPr>
            <w:tcW w:type="dxa" w:w="2621"/>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40%</w:t>
            </w:r>
          </w:p>
        </w:tc>
      </w:tr>
    </w:tbl>
    <w:p>
      <w:pPr>
        <w:spacing w:after="120" w:before="140" w:line="276"/>
      </w:pPr>
      <w:r>
        <w:rPr>
          <w:rFonts w:ascii="Arial" w:cs="Arial" w:eastAsia="Arial" w:hAnsi="Arial"/>
          <w:b w:val="false"/>
          <w:bCs w:val="false"/>
          <w:i w:val="false"/>
          <w:iCs w:val="false"/>
          <w:color w:val="1A1A1A"/>
          <w:sz w:val="21"/>
          <w:szCs w:val="21"/>
        </w:rPr>
        <w:t xml:space="preserve">That is probably backwards from what you expect. </w:t>
      </w:r>
      <w:r>
        <w:rPr>
          <w:rFonts w:ascii="Arial" w:cs="Arial" w:eastAsia="Arial" w:hAnsi="Arial"/>
          <w:b/>
          <w:bCs/>
          <w:i w:val="false"/>
          <w:iCs w:val="false"/>
          <w:color w:val="1A1A1A"/>
          <w:sz w:val="21"/>
          <w:szCs w:val="21"/>
        </w:rPr>
        <w:t xml:space="preserve">Your daily work counts more than your finished piece.</w:t>
      </w:r>
    </w:p>
    <w:p>
      <w:pPr>
        <w:pStyle w:val="ListParagraph"/>
        <w:numPr>
          <w:ilvl w:val="0"/>
          <w:numId w:val="2"/>
        </w:numPr>
        <w:spacing w:after="60" w:line="276"/>
      </w:pPr>
      <w:r>
        <w:rPr>
          <w:rFonts w:ascii="Arial" w:cs="Arial" w:eastAsia="Arial" w:hAnsi="Arial"/>
          <w:b/>
          <w:bCs/>
          <w:color w:val="1A1A1A"/>
          <w:sz w:val="21"/>
          <w:szCs w:val="21"/>
        </w:rPr>
        <w:t xml:space="preserve">Minor (60%):</w:t>
      </w:r>
      <w:r>
        <w:rPr>
          <w:rFonts w:ascii="Arial" w:cs="Arial" w:eastAsia="Arial" w:hAnsi="Arial"/>
          <w:b w:val="false"/>
          <w:bCs w:val="false"/>
          <w:color w:val="1A1A1A"/>
          <w:sz w:val="21"/>
          <w:szCs w:val="21"/>
        </w:rPr>
        <w:t xml:space="preserve"> Checkpoint Fridays, brief restatements, mood boards, thumbnails, storyboards, scripts, clearance logs, critique participation, Crew Lead performance, reflections, portfolio entries.</w:t>
      </w:r>
    </w:p>
    <w:p>
      <w:pPr>
        <w:pStyle w:val="ListParagraph"/>
        <w:numPr>
          <w:ilvl w:val="0"/>
          <w:numId w:val="2"/>
        </w:numPr>
        <w:spacing w:after="60" w:line="276"/>
      </w:pPr>
      <w:r>
        <w:rPr>
          <w:rFonts w:ascii="Arial" w:cs="Arial" w:eastAsia="Arial" w:hAnsi="Arial"/>
          <w:b/>
          <w:bCs/>
          <w:color w:val="1A1A1A"/>
          <w:sz w:val="21"/>
          <w:szCs w:val="21"/>
        </w:rPr>
        <w:t xml:space="preserve">Major (40%):</w:t>
      </w:r>
      <w:r>
        <w:rPr>
          <w:rFonts w:ascii="Arial" w:cs="Arial" w:eastAsia="Arial" w:hAnsi="Arial"/>
          <w:b w:val="false"/>
          <w:bCs w:val="false"/>
          <w:color w:val="1A1A1A"/>
          <w:sz w:val="21"/>
          <w:szCs w:val="21"/>
        </w:rPr>
        <w:t xml:space="preserve"> the four studio ships and the December case study and defense.</w:t>
      </w:r>
    </w:p>
    <w:p>
      <w:pPr>
        <w:spacing w:after="120" w:before="100" w:line="276"/>
      </w:pPr>
      <w:r>
        <w:rPr>
          <w:rFonts w:ascii="Arial" w:cs="Arial" w:eastAsia="Arial" w:hAnsi="Arial"/>
          <w:b/>
          <w:bCs/>
          <w:i w:val="false"/>
          <w:iCs w:val="false"/>
          <w:color w:val="1A1A1A"/>
          <w:sz w:val="21"/>
          <w:szCs w:val="21"/>
        </w:rPr>
        <w:t xml:space="preserve">Semester exam</w:t>
      </w:r>
      <w:r>
        <w:rPr>
          <w:rFonts w:ascii="Arial" w:cs="Arial" w:eastAsia="Arial" w:hAnsi="Arial"/>
          <w:b w:val="false"/>
          <w:bCs w:val="false"/>
          <w:i w:val="false"/>
          <w:iCs w:val="false"/>
          <w:color w:val="1A1A1A"/>
          <w:sz w:val="21"/>
          <w:szCs w:val="21"/>
        </w:rPr>
        <w:t xml:space="preserve"> is </w:t>
      </w:r>
      <w:r>
        <w:rPr>
          <w:rFonts w:ascii="Arial" w:cs="Arial" w:eastAsia="Arial" w:hAnsi="Arial"/>
          <w:b/>
          <w:bCs/>
          <w:i w:val="false"/>
          <w:iCs w:val="false"/>
          <w:color w:val="1A1A1A"/>
          <w:sz w:val="21"/>
          <w:szCs w:val="21"/>
        </w:rPr>
        <w:t xml:space="preserve">15%</w:t>
      </w:r>
      <w:r>
        <w:rPr>
          <w:rFonts w:ascii="Arial" w:cs="Arial" w:eastAsia="Arial" w:hAnsi="Arial"/>
          <w:b w:val="false"/>
          <w:bCs w:val="false"/>
          <w:i w:val="false"/>
          <w:iCs w:val="false"/>
          <w:color w:val="1A1A1A"/>
          <w:sz w:val="21"/>
          <w:szCs w:val="21"/>
        </w:rPr>
        <w:t xml:space="preserve"> of your semester average.</w:t>
      </w:r>
    </w:p>
    <w:p>
      <w:pPr>
        <w:spacing w:after="120" w:before="0" w:line="276"/>
      </w:pPr>
      <w:r>
        <w:rPr>
          <w:rFonts w:ascii="Arial" w:cs="Arial" w:eastAsia="Arial" w:hAnsi="Arial"/>
          <w:b w:val="false"/>
          <w:bCs w:val="false"/>
          <w:i w:val="false"/>
          <w:iCs w:val="false"/>
          <w:color w:val="1A1A1A"/>
          <w:sz w:val="21"/>
          <w:szCs w:val="21"/>
        </w:rPr>
        <w:t xml:space="preserve">So the steady work carries the grade. Keep up week to week and you are in good shape before the project is even finished.</w:t>
      </w:r>
    </w:p>
    <w:p>
      <w:pPr>
        <w:pStyle w:val="Heading2"/>
        <w:spacing w:after="60" w:before="260"/>
      </w:pPr>
      <w:r>
        <w:rPr>
          <w:rFonts w:ascii="Arial" w:cs="Arial" w:eastAsia="Arial" w:hAnsi="Arial"/>
          <w:b/>
          <w:bCs/>
          <w:color w:val="1A1A1A"/>
          <w:sz w:val="23"/>
          <w:szCs w:val="23"/>
        </w:rPr>
        <w:t xml:space="preserve">Late work</w:t>
      </w:r>
    </w:p>
    <w:p>
      <w:pPr>
        <w:pStyle w:val="ListParagraph"/>
        <w:numPr>
          <w:ilvl w:val="0"/>
          <w:numId w:val="2"/>
        </w:numPr>
        <w:spacing w:after="60" w:line="276"/>
      </w:pPr>
      <w:r>
        <w:rPr>
          <w:rFonts w:ascii="Arial" w:cs="Arial" w:eastAsia="Arial" w:hAnsi="Arial"/>
          <w:b w:val="false"/>
          <w:bCs w:val="false"/>
          <w:color w:val="1A1A1A"/>
          <w:sz w:val="21"/>
          <w:szCs w:val="21"/>
        </w:rPr>
        <w:t xml:space="preserve">On time: full credit.</w:t>
      </w:r>
    </w:p>
    <w:p>
      <w:pPr>
        <w:pStyle w:val="ListParagraph"/>
        <w:numPr>
          <w:ilvl w:val="0"/>
          <w:numId w:val="2"/>
        </w:numPr>
        <w:spacing w:after="60" w:line="276"/>
      </w:pPr>
      <w:r>
        <w:rPr>
          <w:rFonts w:ascii="Arial" w:cs="Arial" w:eastAsia="Arial" w:hAnsi="Arial"/>
          <w:b w:val="false"/>
          <w:bCs w:val="false"/>
          <w:color w:val="1A1A1A"/>
          <w:sz w:val="21"/>
          <w:szCs w:val="21"/>
        </w:rPr>
        <w:t xml:space="preserve">Late: </w:t>
      </w:r>
      <w:r>
        <w:rPr>
          <w:rFonts w:ascii="Arial" w:cs="Arial" w:eastAsia="Arial" w:hAnsi="Arial"/>
          <w:b/>
          <w:bCs/>
          <w:color w:val="1A1A1A"/>
          <w:sz w:val="21"/>
          <w:szCs w:val="21"/>
        </w:rPr>
        <w:t xml:space="preserve">up to 10% off</w:t>
      </w:r>
      <w:r>
        <w:rPr>
          <w:rFonts w:ascii="Arial" w:cs="Arial" w:eastAsia="Arial" w:hAnsi="Arial"/>
          <w:b w:val="false"/>
          <w:bCs w:val="false"/>
          <w:color w:val="1A1A1A"/>
          <w:sz w:val="21"/>
          <w:szCs w:val="21"/>
        </w:rPr>
        <w:t xml:space="preserve">, then </w:t>
      </w:r>
      <w:r>
        <w:rPr>
          <w:rFonts w:ascii="Arial" w:cs="Arial" w:eastAsia="Arial" w:hAnsi="Arial"/>
          <w:b/>
          <w:bCs/>
          <w:color w:val="1A1A1A"/>
          <w:sz w:val="21"/>
          <w:szCs w:val="21"/>
        </w:rPr>
        <w:t xml:space="preserve">another 10% for every week</w:t>
      </w:r>
      <w:r>
        <w:rPr>
          <w:rFonts w:ascii="Arial" w:cs="Arial" w:eastAsia="Arial" w:hAnsi="Arial"/>
          <w:b w:val="false"/>
          <w:bCs w:val="false"/>
          <w:color w:val="1A1A1A"/>
          <w:sz w:val="21"/>
          <w:szCs w:val="21"/>
        </w:rPr>
        <w:t xml:space="preserve"> it stays late.</w:t>
      </w:r>
    </w:p>
    <w:p>
      <w:pPr>
        <w:pStyle w:val="ListParagraph"/>
        <w:numPr>
          <w:ilvl w:val="0"/>
          <w:numId w:val="2"/>
        </w:numPr>
        <w:spacing w:after="60" w:line="276"/>
      </w:pPr>
      <w:r>
        <w:rPr>
          <w:rFonts w:ascii="Arial" w:cs="Arial" w:eastAsia="Arial" w:hAnsi="Arial"/>
          <w:b/>
          <w:bCs/>
          <w:color w:val="1A1A1A"/>
          <w:sz w:val="21"/>
          <w:szCs w:val="21"/>
        </w:rPr>
        <w:t xml:space="preserve">All late work is due four days before the end of the grading period.</w:t>
      </w:r>
      <w:r>
        <w:rPr>
          <w:rFonts w:ascii="Arial" w:cs="Arial" w:eastAsia="Arial" w:hAnsi="Arial"/>
          <w:b w:val="false"/>
          <w:bCs w:val="false"/>
          <w:color w:val="1A1A1A"/>
          <w:sz w:val="21"/>
          <w:szCs w:val="21"/>
        </w:rPr>
        <w:t xml:space="preserve"> After that it is a zero. That deadline is district policy, not mine.</w:t>
      </w:r>
    </w:p>
    <w:p>
      <w:pPr>
        <w:spacing w:after="120" w:before="100" w:line="276"/>
      </w:pPr>
      <w:r>
        <w:rPr>
          <w:rFonts w:ascii="Arial" w:cs="Arial" w:eastAsia="Arial" w:hAnsi="Arial"/>
          <w:b w:val="false"/>
          <w:bCs w:val="false"/>
          <w:i w:val="false"/>
          <w:iCs w:val="false"/>
          <w:color w:val="1A1A1A"/>
          <w:sz w:val="21"/>
          <w:szCs w:val="21"/>
        </w:rPr>
        <w:t xml:space="preserve">Come talk to me before the deadline and we can usually work something out. The only thing I cannot fix is not hearing from you at all.</w:t>
      </w:r>
    </w:p>
    <w:p>
      <w:pPr>
        <w:pStyle w:val="Heading2"/>
        <w:spacing w:after="60" w:before="260"/>
      </w:pPr>
      <w:r>
        <w:rPr>
          <w:rFonts w:ascii="Arial" w:cs="Arial" w:eastAsia="Arial" w:hAnsi="Arial"/>
          <w:b/>
          <w:bCs/>
          <w:color w:val="1A1A1A"/>
          <w:sz w:val="23"/>
          <w:szCs w:val="23"/>
        </w:rPr>
        <w:t xml:space="preserve">Absences and make-up work</w:t>
      </w:r>
    </w:p>
    <w:p>
      <w:pPr>
        <w:spacing w:after="120" w:before="0" w:line="276"/>
      </w:pPr>
      <w:r>
        <w:rPr>
          <w:rFonts w:ascii="Arial" w:cs="Arial" w:eastAsia="Arial" w:hAnsi="Arial"/>
          <w:b w:val="false"/>
          <w:bCs w:val="false"/>
          <w:i w:val="false"/>
          <w:iCs w:val="false"/>
          <w:color w:val="1A1A1A"/>
          <w:sz w:val="21"/>
          <w:szCs w:val="21"/>
        </w:rPr>
        <w:t xml:space="preserve">You get </w:t>
      </w:r>
      <w:r>
        <w:rPr>
          <w:rFonts w:ascii="Arial" w:cs="Arial" w:eastAsia="Arial" w:hAnsi="Arial"/>
          <w:b/>
          <w:bCs/>
          <w:i w:val="false"/>
          <w:iCs w:val="false"/>
          <w:color w:val="1A1A1A"/>
          <w:sz w:val="21"/>
          <w:szCs w:val="21"/>
        </w:rPr>
        <w:t xml:space="preserve">the number of days you were absent, plus one</w:t>
      </w:r>
      <w:r>
        <w:rPr>
          <w:rFonts w:ascii="Arial" w:cs="Arial" w:eastAsia="Arial" w:hAnsi="Arial"/>
          <w:b w:val="false"/>
          <w:bCs w:val="false"/>
          <w:i w:val="false"/>
          <w:iCs w:val="false"/>
          <w:color w:val="1A1A1A"/>
          <w:sz w:val="21"/>
          <w:szCs w:val="21"/>
        </w:rPr>
        <w:t xml:space="preserve">, to turn in what you missed. Long illness or a family emergency, come see me. District policy lets me give more time and I will.</w:t>
      </w:r>
    </w:p>
    <w:p>
      <w:pPr>
        <w:spacing w:after="120" w:before="0" w:line="276"/>
      </w:pPr>
      <w:r>
        <w:rPr>
          <w:rFonts w:ascii="Arial" w:cs="Arial" w:eastAsia="Arial" w:hAnsi="Arial"/>
          <w:b w:val="false"/>
          <w:bCs w:val="false"/>
          <w:i w:val="false"/>
          <w:iCs w:val="false"/>
          <w:color w:val="1A1A1A"/>
          <w:sz w:val="21"/>
          <w:szCs w:val="21"/>
        </w:rPr>
        <w:t xml:space="preserve">Because this class runs on the iPad and in a browser, almost everything can be done from anywhere. Being absent should never mean you take a zero and move on.</w:t>
      </w:r>
    </w:p>
    <w:p>
      <w:pPr>
        <w:pStyle w:val="Heading2"/>
        <w:spacing w:after="60" w:before="260"/>
      </w:pPr>
      <w:r>
        <w:rPr>
          <w:rFonts w:ascii="Arial" w:cs="Arial" w:eastAsia="Arial" w:hAnsi="Arial"/>
          <w:b/>
          <w:bCs/>
          <w:color w:val="1A1A1A"/>
          <w:sz w:val="23"/>
          <w:szCs w:val="23"/>
        </w:rPr>
        <w:t xml:space="preserve">Redoing a major grade</w:t>
      </w:r>
    </w:p>
    <w:p>
      <w:pPr>
        <w:spacing w:after="120" w:before="0" w:line="276"/>
      </w:pPr>
      <w:r>
        <w:rPr>
          <w:rFonts w:ascii="Arial" w:cs="Arial" w:eastAsia="Arial" w:hAnsi="Arial"/>
          <w:b w:val="false"/>
          <w:bCs w:val="false"/>
          <w:i w:val="false"/>
          <w:iCs w:val="false"/>
          <w:color w:val="1A1A1A"/>
          <w:sz w:val="21"/>
          <w:szCs w:val="21"/>
        </w:rPr>
        <w:t xml:space="preserve">District policy lets you </w:t>
      </w:r>
      <w:r>
        <w:rPr>
          <w:rFonts w:ascii="Arial" w:cs="Arial" w:eastAsia="Arial" w:hAnsi="Arial"/>
          <w:b/>
          <w:bCs/>
          <w:i w:val="false"/>
          <w:iCs w:val="false"/>
          <w:color w:val="1A1A1A"/>
          <w:sz w:val="21"/>
          <w:szCs w:val="21"/>
        </w:rPr>
        <w:t xml:space="preserve">reassess one time per major assessment</w:t>
      </w:r>
      <w:r>
        <w:rPr>
          <w:rFonts w:ascii="Arial" w:cs="Arial" w:eastAsia="Arial" w:hAnsi="Arial"/>
          <w:b w:val="false"/>
          <w:bCs w:val="false"/>
          <w:i w:val="false"/>
          <w:iCs w:val="false"/>
          <w:color w:val="1A1A1A"/>
          <w:sz w:val="21"/>
          <w:szCs w:val="21"/>
        </w:rPr>
        <w:t xml:space="preserve"> in the same grading period, capped at </w:t>
      </w:r>
      <w:r>
        <w:rPr>
          <w:rFonts w:ascii="Arial" w:cs="Arial" w:eastAsia="Arial" w:hAnsi="Arial"/>
          <w:b/>
          <w:bCs/>
          <w:i w:val="false"/>
          <w:iCs w:val="false"/>
          <w:color w:val="1A1A1A"/>
          <w:sz w:val="21"/>
          <w:szCs w:val="21"/>
        </w:rPr>
        <w:t xml:space="preserve">85%</w:t>
      </w:r>
      <w:r>
        <w:rPr>
          <w:rFonts w:ascii="Arial" w:cs="Arial" w:eastAsia="Arial" w:hAnsi="Arial"/>
          <w:b w:val="false"/>
          <w:bCs w:val="false"/>
          <w:i w:val="false"/>
          <w:iCs w:val="false"/>
          <w:color w:val="1A1A1A"/>
          <w:sz w:val="21"/>
          <w:szCs w:val="21"/>
        </w:rPr>
        <w:t xml:space="preserve">. You have to request it in writing with a reason, come to at least one tutorial, and show me you have actually learned the material.</w:t>
      </w:r>
    </w:p>
    <w:p>
      <w:pPr>
        <w:spacing w:after="120" w:before="0" w:line="276"/>
      </w:pPr>
      <w:r>
        <w:rPr>
          <w:rFonts w:ascii="Arial" w:cs="Arial" w:eastAsia="Arial" w:hAnsi="Arial"/>
          <w:b/>
          <w:bCs/>
          <w:i w:val="false"/>
          <w:iCs w:val="false"/>
          <w:color w:val="1A1A1A"/>
          <w:sz w:val="21"/>
          <w:szCs w:val="21"/>
        </w:rPr>
        <w:t xml:space="preserve">Read this part carefully.</w:t>
      </w:r>
      <w:r>
        <w:rPr>
          <w:rFonts w:ascii="Arial" w:cs="Arial" w:eastAsia="Arial" w:hAnsi="Arial"/>
          <w:b w:val="false"/>
          <w:bCs w:val="false"/>
          <w:i w:val="false"/>
          <w:iCs w:val="false"/>
          <w:color w:val="1A1A1A"/>
          <w:sz w:val="21"/>
          <w:szCs w:val="21"/>
        </w:rPr>
        <w:t xml:space="preserve"> Reassessment does not cover project-based work, and in this class that is most of it. What it does cover is the Studio Rubric’s own resubmission rule above: one revision per studio, revised rows capped at a 3. That is why every studio is broken into Friday checkpoints with feedback at each one. You fix your work while you are still making it, not after it’s graded.</w:t>
      </w:r>
    </w:p>
    <w:p>
      <w:pPr>
        <w:pStyle w:val="Heading1"/>
        <w:pBdr>
          <w:bottom w:val="single" w:color="26A64A" w:sz="12" w:space="6"/>
        </w:pBdr>
        <w:spacing w:after="60" w:before="400"/>
      </w:pPr>
      <w:r>
        <w:rPr>
          <w:rFonts w:ascii="Arial" w:cs="Arial" w:eastAsia="Arial" w:hAnsi="Arial"/>
          <w:b/>
          <w:bCs/>
          <w:color w:val="1B7A37"/>
          <w:sz w:val="28"/>
          <w:szCs w:val="28"/>
        </w:rPr>
        <w:t xml:space="preserve">Critique: how we run it</w:t>
      </w:r>
    </w:p>
    <w:p>
      <w:pPr>
        <w:spacing w:after="120" w:before="0" w:line="276"/>
      </w:pPr>
      <w:r>
        <w:rPr>
          <w:rFonts w:ascii="Arial" w:cs="Arial" w:eastAsia="Arial" w:hAnsi="Arial"/>
          <w:b w:val="false"/>
          <w:bCs w:val="false"/>
          <w:i w:val="false"/>
          <w:iCs w:val="false"/>
          <w:color w:val="1A1A1A"/>
          <w:sz w:val="21"/>
          <w:szCs w:val="21"/>
        </w:rPr>
        <w:t xml:space="preserve">Three questions, posted on the wall all semester:</w:t>
      </w:r>
    </w:p>
    <w:p>
      <w:pPr>
        <w:spacing w:after="40"/>
      </w:pPr>
      <w:r>
        <w:rPr>
          <w:sz w:val="2"/>
          <w:szCs w:val="2"/>
        </w:rPr>
        <w:t xml:space="preserve"/>
      </w:r>
    </w:p>
    <w:tbl>
      <w:tblPr>
        <w:tblW w:type="dxa" w:w="9360"/>
        <w:tblBorders>
          <w:top w:val="none" w:color="FFFFFF" w:sz="0"/>
          <w:left w:val="single" w:color="26A64A" w:sz="18"/>
          <w:bottom w:val="none" w:color="FFFFFF" w:sz="0"/>
          <w:right w:val="none" w:color="FFFFFF" w:sz="0"/>
          <w:insideH w:val="none" w:color="FFFFFF" w:sz="0"/>
          <w:insideV w:val="none" w:color="FFFFFF" w:sz="0"/>
        </w:tblBorders>
      </w:tblPr>
      <w:tblGrid>
        <w:gridCol w:w="9360"/>
      </w:tblGrid>
      <w:tr>
        <w:tc>
          <w:tcPr>
            <w:tcW w:type="dxa" w:w="9360"/>
            <w:tcBorders>
              <w:top w:val="none" w:color="FFFFFF" w:sz="0"/>
              <w:left w:val="single" w:color="26A64A" w:sz="18"/>
              <w:bottom w:val="none" w:color="FFFFFF" w:sz="0"/>
              <w:right w:val="none" w:color="FFFFFF" w:sz="0"/>
            </w:tcBorders>
            <w:shd w:fill="EFF7F1" w:color="auto" w:val="clear"/>
            <w:tcMar>
              <w:top w:type="dxa" w:w="160"/>
              <w:left w:type="dxa" w:w="200"/>
              <w:bottom w:type="dxa" w:w="160"/>
              <w:right w:type="dxa" w:w="200"/>
            </w:tcMar>
          </w:tcPr>
          <w:p>
            <w:pPr>
              <w:spacing w:after="100" w:before="0" w:line="276"/>
            </w:pPr>
            <w:r>
              <w:rPr>
                <w:rFonts w:ascii="Arial" w:cs="Arial" w:eastAsia="Arial" w:hAnsi="Arial"/>
                <w:b/>
                <w:bCs/>
                <w:i w:val="false"/>
                <w:iCs w:val="false"/>
                <w:color w:val="1A1A1A"/>
                <w:sz w:val="21"/>
                <w:szCs w:val="21"/>
              </w:rPr>
              <w:t xml:space="preserve">1. What is it trying to do?</w:t>
            </w:r>
            <w:r>
              <w:rPr>
                <w:rFonts w:ascii="Arial" w:cs="Arial" w:eastAsia="Arial" w:hAnsi="Arial"/>
                <w:b w:val="false"/>
                <w:bCs w:val="false"/>
                <w:i w:val="false"/>
                <w:iCs w:val="false"/>
                <w:color w:val="1A1A1A"/>
                <w:sz w:val="21"/>
                <w:szCs w:val="21"/>
              </w:rPr>
              <w:t xml:space="preserve">  Say the brief back. If you can’t, the piece hasn’t communicated.</w:t>
            </w:r>
          </w:p>
          <w:p>
            <w:pPr>
              <w:spacing w:after="100" w:before="0" w:line="276"/>
            </w:pPr>
            <w:r>
              <w:rPr>
                <w:rFonts w:ascii="Arial" w:cs="Arial" w:eastAsia="Arial" w:hAnsi="Arial"/>
                <w:b/>
                <w:bCs/>
                <w:i w:val="false"/>
                <w:iCs w:val="false"/>
                <w:color w:val="1A1A1A"/>
                <w:sz w:val="21"/>
                <w:szCs w:val="21"/>
              </w:rPr>
              <w:t xml:space="preserve">2. What’s working, and which principle is making it work?</w:t>
            </w:r>
            <w:r>
              <w:rPr>
                <w:rFonts w:ascii="Arial" w:cs="Arial" w:eastAsia="Arial" w:hAnsi="Arial"/>
                <w:b w:val="false"/>
                <w:bCs w:val="false"/>
                <w:i w:val="false"/>
                <w:iCs w:val="false"/>
                <w:color w:val="1A1A1A"/>
                <w:sz w:val="21"/>
                <w:szCs w:val="21"/>
              </w:rPr>
              <w:t xml:space="preserve">  Name the element or principle. “It looks cool” is not an answer.</w:t>
            </w:r>
          </w:p>
          <w:p>
            <w:pPr>
              <w:spacing w:after="0" w:before="0" w:line="276"/>
            </w:pPr>
            <w:r>
              <w:rPr>
                <w:rFonts w:ascii="Arial" w:cs="Arial" w:eastAsia="Arial" w:hAnsi="Arial"/>
                <w:b/>
                <w:bCs/>
                <w:i w:val="false"/>
                <w:iCs w:val="false"/>
                <w:color w:val="1A1A1A"/>
                <w:sz w:val="21"/>
                <w:szCs w:val="21"/>
              </w:rPr>
              <w:t xml:space="preserve">3. What’s the one change?</w:t>
            </w:r>
            <w:r>
              <w:rPr>
                <w:rFonts w:ascii="Arial" w:cs="Arial" w:eastAsia="Arial" w:hAnsi="Arial"/>
                <w:b w:val="false"/>
                <w:bCs w:val="false"/>
                <w:i w:val="false"/>
                <w:iCs w:val="false"/>
                <w:color w:val="1A1A1A"/>
                <w:sz w:val="21"/>
                <w:szCs w:val="21"/>
              </w:rPr>
              <w:t xml:space="preserve">  One. Not five. The highest-value revision.</w:t>
            </w:r>
          </w:p>
        </w:tc>
      </w:tr>
    </w:tbl>
    <w:p>
      <w:pPr>
        <w:spacing w:after="120" w:before="180" w:line="276"/>
      </w:pPr>
      <w:r>
        <w:rPr>
          <w:rFonts w:ascii="Arial" w:cs="Arial" w:eastAsia="Arial" w:hAnsi="Arial"/>
          <w:b/>
          <w:bCs/>
          <w:i w:val="false"/>
          <w:iCs w:val="false"/>
          <w:color w:val="1A1A1A"/>
          <w:sz w:val="21"/>
          <w:szCs w:val="21"/>
        </w:rPr>
        <w:t xml:space="preserve">Describe before you judge.</w:t>
      </w:r>
      <w:r>
        <w:rPr>
          <w:rFonts w:ascii="Arial" w:cs="Arial" w:eastAsia="Arial" w:hAnsi="Arial"/>
          <w:b w:val="false"/>
          <w:bCs w:val="false"/>
          <w:i w:val="false"/>
          <w:iCs w:val="false"/>
          <w:color w:val="1A1A1A"/>
          <w:sz w:val="21"/>
          <w:szCs w:val="21"/>
        </w:rPr>
        <w:t xml:space="preserve"> “I like it” and “I don’t like it” are not feedback, they are weather reports. Every comment names something visible in the work.</w:t>
      </w:r>
    </w:p>
    <w:p>
      <w:pPr>
        <w:spacing w:after="120" w:before="0" w:line="276"/>
      </w:pPr>
      <w:r>
        <w:rPr>
          <w:rFonts w:ascii="Arial" w:cs="Arial" w:eastAsia="Arial" w:hAnsi="Arial"/>
          <w:b w:val="false"/>
          <w:bCs w:val="false"/>
          <w:i w:val="false"/>
          <w:iCs w:val="false"/>
          <w:color w:val="1A1A1A"/>
          <w:sz w:val="21"/>
          <w:szCs w:val="21"/>
        </w:rPr>
        <w:t xml:space="preserve">The person who made it stays quiet through questions 1 and 2. They only talk at question 3.</w:t>
      </w:r>
    </w:p>
    <w:p>
      <w:pPr>
        <w:pStyle w:val="Heading1"/>
        <w:pBdr>
          <w:bottom w:val="single" w:color="26A64A" w:sz="12" w:space="6"/>
        </w:pBdr>
        <w:spacing w:after="60" w:before="400"/>
      </w:pPr>
      <w:r>
        <w:rPr>
          <w:rFonts w:ascii="Arial" w:cs="Arial" w:eastAsia="Arial" w:hAnsi="Arial"/>
          <w:b/>
          <w:bCs/>
          <w:color w:val="1B7A37"/>
          <w:sz w:val="28"/>
          <w:szCs w:val="28"/>
        </w:rPr>
        <w:t xml:space="preserve">Your case study</w:t>
      </w:r>
    </w:p>
    <w:p>
      <w:pPr>
        <w:spacing w:after="120" w:before="0" w:line="276"/>
      </w:pPr>
      <w:r>
        <w:rPr>
          <w:rFonts w:ascii="Arial" w:cs="Arial" w:eastAsia="Arial" w:hAnsi="Arial"/>
          <w:b w:val="false"/>
          <w:bCs w:val="false"/>
          <w:i w:val="false"/>
          <w:iCs w:val="false"/>
          <w:color w:val="1A1A1A"/>
          <w:sz w:val="21"/>
          <w:szCs w:val="21"/>
        </w:rPr>
        <w:t xml:space="preserve">Everything you ship goes into a portfolio as you finish it, not all at once in December. Each entry needs the piece itself, the brief it answered, the tools you used, and a short statement defending your choices.</w:t>
      </w:r>
    </w:p>
    <w:p>
      <w:pPr>
        <w:spacing w:after="120" w:before="0" w:line="276"/>
      </w:pPr>
      <w:r>
        <w:rPr>
          <w:rFonts w:ascii="Arial" w:cs="Arial" w:eastAsia="Arial" w:hAnsi="Arial"/>
          <w:b w:val="false"/>
          <w:bCs w:val="false"/>
          <w:i w:val="false"/>
          <w:iCs w:val="false"/>
          <w:color w:val="1A1A1A"/>
          <w:sz w:val="21"/>
          <w:szCs w:val="21"/>
        </w:rPr>
        <w:t xml:space="preserve">In December those four entries become one client case study, and that case study is your semester exam. It is also the thing you show to AV Production 1, to an employer, or to a college program.</w:t>
      </w:r>
    </w:p>
    <w:p>
      <w:pPr>
        <w:pStyle w:val="Heading1"/>
        <w:pBdr>
          <w:bottom w:val="single" w:color="26A64A" w:sz="12" w:space="6"/>
        </w:pBdr>
        <w:spacing w:after="60" w:before="400"/>
      </w:pPr>
      <w:r>
        <w:rPr>
          <w:rFonts w:ascii="Arial" w:cs="Arial" w:eastAsia="Arial" w:hAnsi="Arial"/>
          <w:b/>
          <w:bCs/>
          <w:color w:val="1B7A37"/>
          <w:sz w:val="28"/>
          <w:szCs w:val="28"/>
        </w:rPr>
        <w:t xml:space="preserve">Tools you’ll use</w:t>
      </w:r>
    </w:p>
    <w:p>
      <w:pPr>
        <w:spacing w:after="120" w:before="0" w:line="276"/>
      </w:pPr>
      <w:r>
        <w:rPr>
          <w:rFonts w:ascii="Arial" w:cs="Arial" w:eastAsia="Arial" w:hAnsi="Arial"/>
          <w:b w:val="false"/>
          <w:bCs w:val="false"/>
          <w:i w:val="false"/>
          <w:iCs w:val="false"/>
          <w:color w:val="1A1A1A"/>
          <w:sz w:val="21"/>
          <w:szCs w:val="21"/>
        </w:rPr>
        <w:t xml:space="preserve">Everything in this class runs on your district iPad and in a browser. </w:t>
      </w:r>
      <w:r>
        <w:rPr>
          <w:rFonts w:ascii="Arial" w:cs="Arial" w:eastAsia="Arial" w:hAnsi="Arial"/>
          <w:b/>
          <w:bCs/>
          <w:i w:val="false"/>
          <w:iCs w:val="false"/>
          <w:color w:val="1A1A1A"/>
          <w:sz w:val="21"/>
          <w:szCs w:val="21"/>
        </w:rPr>
        <w:t xml:space="preserve">There is nothing to buy and nothing to install.</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2995"/>
        <w:gridCol w:w="6365"/>
      </w:tblGrid>
      <w:tr>
        <w:trPr>
          <w:tblHeader/>
        </w:trPr>
        <w:tc>
          <w:tcPr>
            <w:tcW w:type="dxa" w:w="2995"/>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Job</w:t>
            </w:r>
          </w:p>
        </w:tc>
        <w:tc>
          <w:tcPr>
            <w:tcW w:type="dxa" w:w="6365"/>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What we use</w:t>
            </w:r>
          </w:p>
        </w:tc>
      </w:tr>
      <w:tr>
        <w:tc>
          <w:tcPr>
            <w:tcW w:type="dxa" w:w="299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Capture</w:t>
            </w:r>
          </w:p>
        </w:tc>
        <w:tc>
          <w:tcPr>
            <w:tcW w:type="dxa" w:w="636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iPad camera</w:t>
            </w:r>
          </w:p>
        </w:tc>
      </w:tr>
      <w:tr>
        <w:tc>
          <w:tcPr>
            <w:tcW w:type="dxa" w:w="2995"/>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Photo editing</w:t>
            </w:r>
          </w:p>
        </w:tc>
        <w:tc>
          <w:tcPr>
            <w:tcW w:type="dxa" w:w="6365"/>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Pixlr</w:t>
            </w:r>
          </w:p>
        </w:tc>
      </w:tr>
      <w:tr>
        <w:tc>
          <w:tcPr>
            <w:tcW w:type="dxa" w:w="299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Design and layout</w:t>
            </w:r>
          </w:p>
        </w:tc>
        <w:tc>
          <w:tcPr>
            <w:tcW w:type="dxa" w:w="636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Canva</w:t>
            </w:r>
          </w:p>
        </w:tc>
      </w:tr>
      <w:tr>
        <w:tc>
          <w:tcPr>
            <w:tcW w:type="dxa" w:w="2995"/>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Sketch and storyboard</w:t>
            </w:r>
          </w:p>
        </w:tc>
        <w:tc>
          <w:tcPr>
            <w:tcW w:type="dxa" w:w="6365"/>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Freeform, or paper</w:t>
            </w:r>
          </w:p>
        </w:tc>
      </w:tr>
      <w:tr>
        <w:tc>
          <w:tcPr>
            <w:tcW w:type="dxa" w:w="299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Video editing</w:t>
            </w:r>
          </w:p>
        </w:tc>
        <w:tc>
          <w:tcPr>
            <w:tcW w:type="dxa" w:w="636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iMovie</w:t>
            </w:r>
            <w:r>
              <w:rPr>
                <w:rFonts w:ascii="Arial" w:cs="Arial" w:eastAsia="Arial" w:hAnsi="Arial"/>
                <w:b w:val="false"/>
                <w:bCs w:val="false"/>
                <w:i w:val="false"/>
                <w:iCs w:val="false"/>
                <w:color w:val="1A1A1A"/>
                <w:sz w:val="20"/>
                <w:szCs w:val="20"/>
              </w:rPr>
              <w:t xml:space="preserve"> (Canva if iMovie isn’t on your device)</w:t>
            </w:r>
          </w:p>
        </w:tc>
      </w:tr>
      <w:tr>
        <w:tc>
          <w:tcPr>
            <w:tcW w:type="dxa" w:w="2995"/>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Animation</w:t>
            </w:r>
          </w:p>
        </w:tc>
        <w:tc>
          <w:tcPr>
            <w:tcW w:type="dxa" w:w="6365"/>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Canva  ·  Keynote  ·  paper</w:t>
            </w:r>
          </w:p>
        </w:tc>
      </w:tr>
      <w:tr>
        <w:tc>
          <w:tcPr>
            <w:tcW w:type="dxa" w:w="299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Audio</w:t>
            </w:r>
          </w:p>
        </w:tc>
        <w:tc>
          <w:tcPr>
            <w:tcW w:type="dxa" w:w="6365"/>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Voice Memos, Canva</w:t>
            </w:r>
          </w:p>
        </w:tc>
      </w:tr>
      <w:tr>
        <w:tc>
          <w:tcPr>
            <w:tcW w:type="dxa" w:w="2995"/>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Docs and pitches</w:t>
            </w:r>
          </w:p>
        </w:tc>
        <w:tc>
          <w:tcPr>
            <w:tcW w:type="dxa" w:w="6365"/>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Google Workspace</w:t>
            </w:r>
          </w:p>
        </w:tc>
      </w:tr>
    </w:tbl>
    <w:p>
      <w:pPr>
        <w:spacing w:after="120" w:before="140" w:line="276"/>
      </w:pPr>
      <w:r>
        <w:rPr>
          <w:rFonts w:ascii="Arial" w:cs="Arial" w:eastAsia="Arial" w:hAnsi="Arial"/>
          <w:b w:val="false"/>
          <w:bCs w:val="false"/>
          <w:i w:val="false"/>
          <w:iCs w:val="false"/>
          <w:color w:val="1A1A1A"/>
          <w:sz w:val="21"/>
          <w:szCs w:val="21"/>
        </w:rPr>
        <w:t xml:space="preserve">If you happen to have Procreate, Lightroom, or GarageBand, use them. They are a bonus, never a requirement. </w:t>
      </w:r>
      <w:r>
        <w:rPr>
          <w:rFonts w:ascii="Arial" w:cs="Arial" w:eastAsia="Arial" w:hAnsi="Arial"/>
          <w:b/>
          <w:bCs/>
          <w:i w:val="false"/>
          <w:iCs w:val="false"/>
          <w:color w:val="1A1A1A"/>
          <w:sz w:val="21"/>
          <w:szCs w:val="21"/>
        </w:rPr>
        <w:t xml:space="preserve">Nothing in this course fails because you don’t have an app.</w:t>
      </w:r>
    </w:p>
    <w:p>
      <w:pPr>
        <w:spacing w:after="60"/>
      </w:pPr>
      <w:r>
        <w:rPr>
          <w:sz w:val="2"/>
          <w:szCs w:val="2"/>
        </w:rPr>
        <w:t xml:space="preserve"/>
      </w:r>
    </w:p>
    <w:tbl>
      <w:tblPr>
        <w:tblW w:type="dxa" w:w="9360"/>
        <w:tblBorders>
          <w:top w:val="none" w:color="FFFFFF" w:sz="0"/>
          <w:left w:val="single" w:color="26A64A" w:sz="18"/>
          <w:bottom w:val="none" w:color="FFFFFF" w:sz="0"/>
          <w:right w:val="none" w:color="FFFFFF" w:sz="0"/>
          <w:insideH w:val="none" w:color="FFFFFF" w:sz="0"/>
          <w:insideV w:val="none" w:color="FFFFFF" w:sz="0"/>
        </w:tblBorders>
      </w:tblPr>
      <w:tblGrid>
        <w:gridCol w:w="9360"/>
      </w:tblGrid>
      <w:tr>
        <w:tc>
          <w:tcPr>
            <w:tcW w:type="dxa" w:w="9360"/>
            <w:tcBorders>
              <w:top w:val="none" w:color="FFFFFF" w:sz="0"/>
              <w:left w:val="single" w:color="26A64A" w:sz="18"/>
              <w:bottom w:val="none" w:color="FFFFFF" w:sz="0"/>
              <w:right w:val="none" w:color="FFFFFF" w:sz="0"/>
            </w:tcBorders>
            <w:shd w:fill="EFF7F1" w:color="auto" w:val="clear"/>
            <w:tcMar>
              <w:top w:type="dxa" w:w="160"/>
              <w:left w:type="dxa" w:w="200"/>
              <w:bottom w:type="dxa" w:w="160"/>
              <w:right w:type="dxa" w:w="200"/>
            </w:tcMar>
          </w:tcPr>
          <w:p>
            <w:pPr>
              <w:spacing w:after="0" w:before="0" w:line="276"/>
            </w:pPr>
            <w:r>
              <w:rPr>
                <w:rFonts w:ascii="Arial" w:cs="Arial" w:eastAsia="Arial" w:hAnsi="Arial"/>
                <w:b/>
                <w:bCs/>
                <w:i w:val="false"/>
                <w:iCs w:val="false"/>
                <w:color w:val="1A1A1A"/>
                <w:sz w:val="21"/>
                <w:szCs w:val="21"/>
              </w:rPr>
              <w:t xml:space="preserve">Why not Premiere or DaVinci Resolve?</w:t>
            </w:r>
            <w:r>
              <w:rPr>
                <w:rFonts w:ascii="Arial" w:cs="Arial" w:eastAsia="Arial" w:hAnsi="Arial"/>
                <w:b w:val="false"/>
                <w:bCs w:val="false"/>
                <w:i w:val="false"/>
                <w:iCs w:val="false"/>
                <w:color w:val="1A1A1A"/>
                <w:sz w:val="21"/>
                <w:szCs w:val="21"/>
              </w:rPr>
              <w:t xml:space="preserve"> Those are the program’s real editors and you start on them in AV Production 1. This class is where you learn what makes a shot work. Fighting a professional editor for a semester teaches you the software, not the craft.</w:t>
            </w:r>
          </w:p>
        </w:tc>
      </w:tr>
    </w:tbl>
    <w:p>
      <w:pPr>
        <w:pStyle w:val="Heading1"/>
        <w:pBdr>
          <w:bottom w:val="single" w:color="26A64A" w:sz="12" w:space="6"/>
        </w:pBdr>
        <w:spacing w:after="60" w:before="400"/>
      </w:pPr>
      <w:r>
        <w:rPr>
          <w:rFonts w:ascii="Arial" w:cs="Arial" w:eastAsia="Arial" w:hAnsi="Arial"/>
          <w:b/>
          <w:bCs/>
          <w:color w:val="1B7A37"/>
          <w:sz w:val="28"/>
          <w:szCs w:val="28"/>
        </w:rPr>
        <w:t xml:space="preserve">Expectations</w:t>
      </w:r>
    </w:p>
    <w:p>
      <w:pPr>
        <w:spacing w:after="120" w:before="0" w:line="276"/>
      </w:pPr>
      <w:r>
        <w:rPr>
          <w:rFonts w:ascii="Arial" w:cs="Arial" w:eastAsia="Arial" w:hAnsi="Arial"/>
          <w:b w:val="false"/>
          <w:bCs w:val="false"/>
          <w:i w:val="false"/>
          <w:iCs w:val="false"/>
          <w:color w:val="1A1A1A"/>
          <w:sz w:val="21"/>
          <w:szCs w:val="21"/>
        </w:rPr>
        <w:t xml:space="preserve">These are the rules a real shop runs on.</w:t>
      </w:r>
    </w:p>
    <w:p>
      <w:pPr>
        <w:pStyle w:val="Heading2"/>
        <w:spacing w:after="60" w:before="260"/>
      </w:pPr>
      <w:r>
        <w:rPr>
          <w:rFonts w:ascii="Arial" w:cs="Arial" w:eastAsia="Arial" w:hAnsi="Arial"/>
          <w:b/>
          <w:bCs/>
          <w:color w:val="1A1A1A"/>
          <w:sz w:val="23"/>
          <w:szCs w:val="23"/>
        </w:rPr>
        <w:t xml:space="preserve">Professionalism</w:t>
      </w:r>
    </w:p>
    <w:p>
      <w:pPr>
        <w:pStyle w:val="ListParagraph"/>
        <w:numPr>
          <w:ilvl w:val="0"/>
          <w:numId w:val="2"/>
        </w:numPr>
        <w:spacing w:after="60" w:line="276"/>
      </w:pPr>
      <w:r>
        <w:rPr>
          <w:rFonts w:ascii="Arial" w:cs="Arial" w:eastAsia="Arial" w:hAnsi="Arial"/>
          <w:b w:val="false"/>
          <w:bCs w:val="false"/>
          <w:color w:val="1A1A1A"/>
          <w:sz w:val="21"/>
          <w:szCs w:val="21"/>
        </w:rPr>
        <w:t xml:space="preserve">Treat every brief like the client is watching, because that is the whole exercise.</w:t>
      </w:r>
    </w:p>
    <w:p>
      <w:pPr>
        <w:pStyle w:val="ListParagraph"/>
        <w:numPr>
          <w:ilvl w:val="0"/>
          <w:numId w:val="2"/>
        </w:numPr>
        <w:spacing w:after="60" w:line="276"/>
      </w:pPr>
      <w:r>
        <w:rPr>
          <w:rFonts w:ascii="Arial" w:cs="Arial" w:eastAsia="Arial" w:hAnsi="Arial"/>
          <w:b w:val="false"/>
          <w:bCs w:val="false"/>
          <w:color w:val="1A1A1A"/>
          <w:sz w:val="21"/>
          <w:szCs w:val="21"/>
        </w:rPr>
        <w:t xml:space="preserve">Critique the work, not the person.</w:t>
      </w:r>
    </w:p>
    <w:p>
      <w:pPr>
        <w:pStyle w:val="ListParagraph"/>
        <w:numPr>
          <w:ilvl w:val="0"/>
          <w:numId w:val="2"/>
        </w:numPr>
        <w:spacing w:after="60" w:line="276"/>
      </w:pPr>
      <w:r>
        <w:rPr>
          <w:rFonts w:ascii="Arial" w:cs="Arial" w:eastAsia="Arial" w:hAnsi="Arial"/>
          <w:b w:val="false"/>
          <w:bCs w:val="false"/>
          <w:color w:val="1A1A1A"/>
          <w:sz w:val="21"/>
          <w:szCs w:val="21"/>
        </w:rPr>
        <w:t xml:space="preserve">Your partner’s grade depends on whether you show up.</w:t>
      </w:r>
    </w:p>
    <w:p>
      <w:pPr>
        <w:pStyle w:val="Heading2"/>
        <w:spacing w:after="60" w:before="260"/>
      </w:pPr>
      <w:r>
        <w:rPr>
          <w:rFonts w:ascii="Arial" w:cs="Arial" w:eastAsia="Arial" w:hAnsi="Arial"/>
          <w:b/>
          <w:bCs/>
          <w:color w:val="1A1A1A"/>
          <w:sz w:val="23"/>
          <w:szCs w:val="23"/>
        </w:rPr>
        <w:t xml:space="preserve">Devices</w:t>
      </w:r>
    </w:p>
    <w:p>
      <w:pPr>
        <w:pStyle w:val="ListParagraph"/>
        <w:numPr>
          <w:ilvl w:val="0"/>
          <w:numId w:val="2"/>
        </w:numPr>
        <w:spacing w:after="60" w:line="276"/>
      </w:pPr>
      <w:r>
        <w:rPr>
          <w:rFonts w:ascii="Arial" w:cs="Arial" w:eastAsia="Arial" w:hAnsi="Arial"/>
          <w:b/>
          <w:bCs/>
          <w:color w:val="1A1A1A"/>
          <w:sz w:val="21"/>
          <w:szCs w:val="21"/>
        </w:rPr>
        <w:t xml:space="preserve">No personal phones.</w:t>
      </w:r>
      <w:r>
        <w:rPr>
          <w:rFonts w:ascii="Arial" w:cs="Arial" w:eastAsia="Arial" w:hAnsi="Arial"/>
          <w:b w:val="false"/>
          <w:bCs w:val="false"/>
          <w:color w:val="1A1A1A"/>
          <w:sz w:val="21"/>
          <w:szCs w:val="21"/>
        </w:rPr>
        <w:t xml:space="preserve"> State law (HB 1481) and district policy. Capture happens on the district iPad or it doesn’t happen.</w:t>
      </w:r>
    </w:p>
    <w:p>
      <w:pPr>
        <w:pStyle w:val="ListParagraph"/>
        <w:numPr>
          <w:ilvl w:val="0"/>
          <w:numId w:val="2"/>
        </w:numPr>
        <w:spacing w:after="60" w:line="276"/>
      </w:pPr>
      <w:r>
        <w:rPr>
          <w:rFonts w:ascii="Arial" w:cs="Arial" w:eastAsia="Arial" w:hAnsi="Arial"/>
          <w:b w:val="false"/>
          <w:bCs w:val="false"/>
          <w:color w:val="1A1A1A"/>
          <w:sz w:val="21"/>
          <w:szCs w:val="21"/>
        </w:rPr>
        <w:t xml:space="preserve">District devices are checked out and returned in the same condition. Report damage right away. Accidents happen and you will not be in trouble for one. Hiding it is a different story.</w:t>
      </w:r>
    </w:p>
    <w:p>
      <w:pPr>
        <w:pStyle w:val="ListParagraph"/>
        <w:numPr>
          <w:ilvl w:val="0"/>
          <w:numId w:val="2"/>
        </w:numPr>
        <w:spacing w:after="60" w:line="276"/>
      </w:pPr>
      <w:r>
        <w:rPr>
          <w:rFonts w:ascii="Arial" w:cs="Arial" w:eastAsia="Arial" w:hAnsi="Arial"/>
          <w:b w:val="false"/>
          <w:bCs w:val="false"/>
          <w:color w:val="1A1A1A"/>
          <w:sz w:val="21"/>
          <w:szCs w:val="21"/>
        </w:rPr>
        <w:t xml:space="preserve">No food or drinks near the devices.</w:t>
      </w:r>
    </w:p>
    <w:p>
      <w:pPr>
        <w:pStyle w:val="Heading2"/>
        <w:spacing w:after="60" w:before="260"/>
      </w:pPr>
      <w:r>
        <w:rPr>
          <w:rFonts w:ascii="Arial" w:cs="Arial" w:eastAsia="Arial" w:hAnsi="Arial"/>
          <w:b/>
          <w:bCs/>
          <w:color w:val="1A1A1A"/>
          <w:sz w:val="23"/>
          <w:szCs w:val="23"/>
        </w:rPr>
        <w:t xml:space="preserve">Safety</w:t>
      </w:r>
    </w:p>
    <w:p>
      <w:pPr>
        <w:pStyle w:val="ListParagraph"/>
        <w:numPr>
          <w:ilvl w:val="0"/>
          <w:numId w:val="2"/>
        </w:numPr>
        <w:spacing w:after="60" w:line="276"/>
      </w:pPr>
      <w:r>
        <w:rPr>
          <w:rFonts w:ascii="Arial" w:cs="Arial" w:eastAsia="Arial" w:hAnsi="Arial"/>
          <w:b w:val="false"/>
          <w:bCs w:val="false"/>
          <w:color w:val="1A1A1A"/>
          <w:sz w:val="21"/>
          <w:szCs w:val="21"/>
        </w:rPr>
        <w:t xml:space="preserve">Room and studio safety is covered in week one, and it is graded.</w:t>
      </w:r>
    </w:p>
    <w:p>
      <w:pPr>
        <w:pStyle w:val="ListParagraph"/>
        <w:numPr>
          <w:ilvl w:val="0"/>
          <w:numId w:val="2"/>
        </w:numPr>
        <w:spacing w:after="60" w:line="276"/>
      </w:pPr>
      <w:r>
        <w:rPr>
          <w:rFonts w:ascii="Arial" w:cs="Arial" w:eastAsia="Arial" w:hAnsi="Arial"/>
          <w:b w:val="false"/>
          <w:bCs w:val="false"/>
          <w:color w:val="1A1A1A"/>
          <w:sz w:val="21"/>
          <w:szCs w:val="21"/>
        </w:rPr>
        <w:t xml:space="preserve">Clear the floor, watch your cords, say something before you move.</w:t>
      </w:r>
    </w:p>
    <w:p>
      <w:pPr>
        <w:pStyle w:val="ListParagraph"/>
        <w:numPr>
          <w:ilvl w:val="0"/>
          <w:numId w:val="2"/>
        </w:numPr>
        <w:spacing w:after="60" w:line="276"/>
      </w:pPr>
      <w:r>
        <w:rPr>
          <w:rFonts w:ascii="Arial" w:cs="Arial" w:eastAsia="Arial" w:hAnsi="Arial"/>
          <w:b w:val="false"/>
          <w:bCs w:val="false"/>
          <w:color w:val="1A1A1A"/>
          <w:sz w:val="21"/>
          <w:szCs w:val="21"/>
        </w:rPr>
        <w:t xml:space="preserve">Report anything unsafe. Stop a shot if it isn’t safe.</w:t>
      </w:r>
    </w:p>
    <w:p>
      <w:pPr>
        <w:pStyle w:val="Heading2"/>
        <w:spacing w:after="60" w:before="260"/>
      </w:pPr>
      <w:r>
        <w:rPr>
          <w:rFonts w:ascii="Arial" w:cs="Arial" w:eastAsia="Arial" w:hAnsi="Arial"/>
          <w:b/>
          <w:bCs/>
          <w:color w:val="1A1A1A"/>
          <w:sz w:val="23"/>
          <w:szCs w:val="23"/>
        </w:rPr>
        <w:t xml:space="preserve">Digital workspace</w:t>
      </w:r>
    </w:p>
    <w:p>
      <w:pPr>
        <w:pStyle w:val="ListParagraph"/>
        <w:numPr>
          <w:ilvl w:val="0"/>
          <w:numId w:val="2"/>
        </w:numPr>
        <w:spacing w:after="60" w:line="276"/>
      </w:pPr>
      <w:r>
        <w:rPr>
          <w:rFonts w:ascii="Arial" w:cs="Arial" w:eastAsia="Arial" w:hAnsi="Arial"/>
          <w:b w:val="false"/>
          <w:bCs w:val="false"/>
          <w:color w:val="1A1A1A"/>
          <w:sz w:val="21"/>
          <w:szCs w:val="21"/>
        </w:rPr>
        <w:t xml:space="preserve">Use the file naming convention. Every time. It is a graded row on the rubric.</w:t>
      </w:r>
    </w:p>
    <w:p>
      <w:pPr>
        <w:pStyle w:val="ListParagraph"/>
        <w:numPr>
          <w:ilvl w:val="0"/>
          <w:numId w:val="2"/>
        </w:numPr>
        <w:spacing w:after="60" w:line="276"/>
      </w:pPr>
      <w:r>
        <w:rPr>
          <w:rFonts w:ascii="Arial" w:cs="Arial" w:eastAsia="Arial" w:hAnsi="Arial"/>
          <w:b w:val="false"/>
          <w:bCs w:val="false"/>
          <w:color w:val="1A1A1A"/>
          <w:sz w:val="21"/>
          <w:szCs w:val="21"/>
        </w:rPr>
        <w:t xml:space="preserve">Save to the cloud folder, not the device. Nothing lives only on an iPad.</w:t>
      </w:r>
    </w:p>
    <w:p>
      <w:pPr>
        <w:pStyle w:val="ListParagraph"/>
        <w:numPr>
          <w:ilvl w:val="0"/>
          <w:numId w:val="2"/>
        </w:numPr>
        <w:spacing w:after="60" w:line="276"/>
      </w:pPr>
      <w:r>
        <w:rPr>
          <w:rFonts w:ascii="Arial" w:cs="Arial" w:eastAsia="Arial" w:hAnsi="Arial"/>
          <w:b w:val="false"/>
          <w:bCs w:val="false"/>
          <w:color w:val="1A1A1A"/>
          <w:sz w:val="21"/>
          <w:szCs w:val="21"/>
        </w:rPr>
        <w:t xml:space="preserve">Never open another student’s project files.</w:t>
      </w:r>
    </w:p>
    <w:p>
      <w:pPr>
        <w:pStyle w:val="ListParagraph"/>
        <w:numPr>
          <w:ilvl w:val="0"/>
          <w:numId w:val="2"/>
        </w:numPr>
        <w:spacing w:after="60" w:line="276"/>
      </w:pPr>
      <w:r>
        <w:rPr>
          <w:rFonts w:ascii="Arial" w:cs="Arial" w:eastAsia="Arial" w:hAnsi="Arial"/>
          <w:b w:val="false"/>
          <w:bCs w:val="false"/>
          <w:color w:val="1A1A1A"/>
          <w:sz w:val="21"/>
          <w:szCs w:val="21"/>
        </w:rPr>
        <w:t xml:space="preserve">“The iPad ate it” does not extend a deadline.</w:t>
      </w:r>
    </w:p>
    <w:p>
      <w:pPr>
        <w:pStyle w:val="Heading2"/>
        <w:spacing w:after="60" w:before="260"/>
      </w:pPr>
      <w:r>
        <w:rPr>
          <w:rFonts w:ascii="Arial" w:cs="Arial" w:eastAsia="Arial" w:hAnsi="Arial"/>
          <w:b/>
          <w:bCs/>
          <w:color w:val="1A1A1A"/>
          <w:sz w:val="23"/>
          <w:szCs w:val="23"/>
        </w:rPr>
        <w:t xml:space="preserve">Copyright</w:t>
      </w:r>
    </w:p>
    <w:p>
      <w:pPr>
        <w:pStyle w:val="ListParagraph"/>
        <w:numPr>
          <w:ilvl w:val="0"/>
          <w:numId w:val="2"/>
        </w:numPr>
        <w:spacing w:after="60" w:line="276"/>
      </w:pPr>
      <w:r>
        <w:rPr>
          <w:rFonts w:ascii="Arial" w:cs="Arial" w:eastAsia="Arial" w:hAnsi="Arial"/>
          <w:b w:val="false"/>
          <w:bCs w:val="false"/>
          <w:color w:val="1A1A1A"/>
          <w:sz w:val="21"/>
          <w:szCs w:val="21"/>
        </w:rPr>
        <w:t xml:space="preserve">Licensed, original, or public domain. Always.</w:t>
      </w:r>
    </w:p>
    <w:p>
      <w:pPr>
        <w:pStyle w:val="ListParagraph"/>
        <w:numPr>
          <w:ilvl w:val="0"/>
          <w:numId w:val="2"/>
        </w:numPr>
        <w:spacing w:after="60" w:line="276"/>
      </w:pPr>
      <w:r>
        <w:rPr>
          <w:rFonts w:ascii="Arial" w:cs="Arial" w:eastAsia="Arial" w:hAnsi="Arial"/>
          <w:b w:val="false"/>
          <w:bCs w:val="false"/>
          <w:color w:val="1A1A1A"/>
          <w:sz w:val="21"/>
          <w:szCs w:val="21"/>
        </w:rPr>
        <w:t xml:space="preserve">Credit everything you did not make, and keep the clearance log.</w:t>
      </w:r>
    </w:p>
    <w:p>
      <w:pPr>
        <w:pStyle w:val="ListParagraph"/>
        <w:numPr>
          <w:ilvl w:val="0"/>
          <w:numId w:val="2"/>
        </w:numPr>
        <w:spacing w:after="60" w:line="276"/>
      </w:pPr>
      <w:r>
        <w:rPr>
          <w:rFonts w:ascii="Arial" w:cs="Arial" w:eastAsia="Arial" w:hAnsi="Arial"/>
          <w:b w:val="false"/>
          <w:bCs w:val="false"/>
          <w:color w:val="1A1A1A"/>
          <w:sz w:val="21"/>
          <w:szCs w:val="21"/>
        </w:rPr>
        <w:t xml:space="preserve">This is Row 4, and Row 4 has no curve.</w:t>
      </w:r>
    </w:p>
    <w:p>
      <w:pPr>
        <w:pStyle w:val="Heading1"/>
        <w:pBdr>
          <w:bottom w:val="single" w:color="26A64A" w:sz="12" w:space="6"/>
        </w:pBdr>
        <w:spacing w:after="60" w:before="400"/>
      </w:pPr>
      <w:r>
        <w:rPr>
          <w:rFonts w:ascii="Arial" w:cs="Arial" w:eastAsia="Arial" w:hAnsi="Arial"/>
          <w:b/>
          <w:bCs/>
          <w:color w:val="1B7A37"/>
          <w:sz w:val="28"/>
          <w:szCs w:val="28"/>
        </w:rPr>
        <w:t xml:space="preserve">What this class leads to</w:t>
      </w:r>
    </w:p>
    <w:p>
      <w:pPr>
        <w:spacing w:after="120" w:before="0" w:line="276"/>
      </w:pPr>
      <w:r>
        <w:rPr>
          <w:rFonts w:ascii="Arial" w:cs="Arial" w:eastAsia="Arial" w:hAnsi="Arial"/>
          <w:b w:val="false"/>
          <w:bCs w:val="false"/>
          <w:i w:val="false"/>
          <w:iCs w:val="false"/>
          <w:color w:val="1A1A1A"/>
          <w:sz w:val="21"/>
          <w:szCs w:val="21"/>
        </w:rPr>
        <w:t xml:space="preserve">PAAVTC is the entry point to the whole AV pathway at Lake Dallas: </w:t>
      </w:r>
      <w:r>
        <w:rPr>
          <w:rFonts w:ascii="Arial" w:cs="Arial" w:eastAsia="Arial" w:hAnsi="Arial"/>
          <w:b/>
          <w:bCs/>
          <w:i w:val="false"/>
          <w:iCs w:val="false"/>
          <w:color w:val="1A1A1A"/>
          <w:sz w:val="21"/>
          <w:szCs w:val="21"/>
        </w:rPr>
        <w:t xml:space="preserve">AV Production 1  →  AV Production 2  →  Practicum in AV Production.</w:t>
      </w:r>
      <w:r>
        <w:rPr>
          <w:rFonts w:ascii="Arial" w:cs="Arial" w:eastAsia="Arial" w:hAnsi="Arial"/>
          <w:b w:val="false"/>
          <w:bCs w:val="false"/>
          <w:i w:val="false"/>
          <w:iCs w:val="false"/>
          <w:color w:val="1A1A1A"/>
          <w:sz w:val="21"/>
          <w:szCs w:val="21"/>
        </w:rPr>
        <w:t xml:space="preserve"> It is also the class where you find out which studio you actually like, which is worth knowing before you pick next year’s schedule.</w:t>
      </w:r>
    </w:p>
    <w:p>
      <w:pPr>
        <w:pBdr>
          <w:top w:val="single" w:color="26A64A" w:sz="12" w:space="10"/>
        </w:pBdr>
        <w:spacing w:after="0" w:before="500"/>
      </w:pPr>
      <w:r>
        <w:rPr>
          <w:sz w:val="2"/>
          <w:szCs w:val="2"/>
        </w:rPr>
        <w:t xml:space="preserve"/>
      </w:r>
    </w:p>
    <w:p>
      <w:pPr>
        <w:spacing w:before="160"/>
      </w:pPr>
      <w:r>
        <w:rPr>
          <w:rFonts w:ascii="Arial" w:cs="Arial" w:eastAsia="Arial" w:hAnsi="Arial"/>
          <w:color w:val="5A5A5A"/>
          <w:sz w:val="19"/>
          <w:szCs w:val="19"/>
        </w:rPr>
        <w:t xml:space="preserve">Questions about anything in this syllabus: mvictorick@ldisd.net  ·  940-497-4031  ·  Room 107  ·  2nd period conference</w:t>
      </w:r>
    </w:p>
    <w:sectPr>
      <w:footerReference w:type="default" r:id="rId7"/>
      <w:pgSz w:w="12240" w:h="15840" w:orient="portrait"/>
      <w:pgMar w:top="1440" w:right="1440" w:bottom="1296"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120"/>
      <w:jc w:val="center"/>
    </w:pPr>
    <w:r>
      <w:rPr>
        <w:rFonts w:ascii="Arial" w:cs="Arial" w:eastAsia="Arial" w:hAnsi="Arial"/>
        <w:color w:val="5A5A5A"/>
        <w:sz w:val="16"/>
        <w:szCs w:val="16"/>
      </w:rPr>
      <w:t xml:space="preserve">PAAVTC Syllabus  ·  Fall 2026  ·  Lake Dallas High School  ·  </w:t>
    </w:r>
    <w:r>
      <w:rPr>
        <w:rFonts w:ascii="Arial" w:cs="Arial" w:eastAsia="Arial" w:hAnsi="Arial"/>
        <w:color w:val="5A5A5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PAAVTC Syllabus — Fall 2026 — Lake Dallas High School</dc:title>
  <dc:creator>Mike Victorick</dc:creator>
  <dc:description>Course syllabus for Principles of Arts, Audio/Video Technology &amp; Communications</dc:description>
  <cp:lastModifiedBy>Un-named</cp:lastModifiedBy>
  <cp:revision>1</cp:revision>
  <dcterms:created xsi:type="dcterms:W3CDTF">2026-08-11T13:48:46.184Z</dcterms:created>
  <dcterms:modified xsi:type="dcterms:W3CDTF">2026-08-11T13:48:46.184Z</dcterms:modified>
</cp:coreProperties>
</file>

<file path=docProps/custom.xml><?xml version="1.0" encoding="utf-8"?>
<Properties xmlns="http://schemas.openxmlformats.org/officeDocument/2006/custom-properties" xmlns:vt="http://schemas.openxmlformats.org/officeDocument/2006/docPropsVTypes"/>
</file>