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77374" w14:textId="793DAA03" w:rsidR="00B71C21" w:rsidRDefault="00B451F1" w:rsidP="00B71C21">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71C21" w:rsidRPr="00B71C21">
        <w:t>District Unit Planner</w:t>
      </w:r>
      <w:bookmarkStart w:id="0" w:name="_kqhlmarznali"/>
      <w:bookmarkEnd w:id="0"/>
    </w:p>
    <w:p w14:paraId="3ED8DB57" w14:textId="3253BEE8" w:rsidR="00B31007" w:rsidRDefault="00B71C21" w:rsidP="00B71C21">
      <w:pPr>
        <w:pStyle w:val="Heading2"/>
      </w:pPr>
      <w:r>
        <w:t>Course Information</w:t>
      </w:r>
    </w:p>
    <w:p w14:paraId="6DDD6F1E" w14:textId="77777777" w:rsidR="00B451F1" w:rsidRDefault="00B451F1" w:rsidP="00B451F1">
      <w:pPr>
        <w:pStyle w:val="Heading3"/>
        <w:sectPr w:rsidR="00B451F1" w:rsidSect="00B451F1">
          <w:pgSz w:w="15840" w:h="12240" w:orient="landscape"/>
          <w:pgMar w:top="720" w:right="720" w:bottom="720" w:left="720" w:header="720" w:footer="720" w:gutter="0"/>
          <w:cols w:space="720"/>
          <w:docGrid w:linePitch="360"/>
        </w:sectPr>
      </w:pPr>
    </w:p>
    <w:p w14:paraId="4F91A21F" w14:textId="38B5BAFF" w:rsidR="00B71C21" w:rsidRDefault="00625628" w:rsidP="004C6E79">
      <w:pPr>
        <w:pStyle w:val="Heading3"/>
        <w:spacing w:before="0"/>
      </w:pPr>
      <w:r>
        <w:t>Grade Level</w:t>
      </w:r>
      <w:r w:rsidR="00B71C21">
        <w:t>:</w:t>
      </w:r>
    </w:p>
    <w:p w14:paraId="3341E9C0" w14:textId="053E9245" w:rsidR="00B71C21" w:rsidRDefault="0099011D" w:rsidP="00BF0A88">
      <w:pPr>
        <w:rPr>
          <w:rStyle w:val="Heading3Char"/>
        </w:rPr>
      </w:pPr>
      <w:r>
        <w:t xml:space="preserve">Fourth Grade </w:t>
      </w:r>
      <w:r w:rsidR="0026275E">
        <w:br w:type="column"/>
      </w:r>
      <w:r w:rsidR="00625628" w:rsidRPr="0026275E">
        <w:rPr>
          <w:rStyle w:val="Heading3Char"/>
        </w:rPr>
        <w:t>Subject</w:t>
      </w:r>
      <w:r w:rsidR="00B71C21" w:rsidRPr="0026275E">
        <w:rPr>
          <w:rStyle w:val="Heading3Char"/>
        </w:rPr>
        <w:t>:</w:t>
      </w:r>
    </w:p>
    <w:p w14:paraId="293C5E6B" w14:textId="49FB0FE0" w:rsidR="00B71C21" w:rsidRDefault="0BD79BBD" w:rsidP="0026275E">
      <w:pPr>
        <w:rPr>
          <w:rStyle w:val="Heading3Char"/>
        </w:rPr>
      </w:pPr>
      <w:r>
        <w:t>Mathematics</w:t>
      </w:r>
      <w:r w:rsidR="00043DD2">
        <w:br w:type="column"/>
      </w:r>
      <w:r w:rsidR="00625628" w:rsidRPr="0026275E">
        <w:rPr>
          <w:rStyle w:val="Heading3Char"/>
        </w:rPr>
        <w:t>Unit Title</w:t>
      </w:r>
      <w:r w:rsidR="00B71C21" w:rsidRPr="0026275E">
        <w:rPr>
          <w:rStyle w:val="Heading3Char"/>
        </w:rPr>
        <w:t>:</w:t>
      </w:r>
    </w:p>
    <w:p w14:paraId="1F4D3885" w14:textId="076E15DC" w:rsidR="00B451F1" w:rsidRDefault="004D1C61" w:rsidP="00043DD2">
      <w:pPr>
        <w:rPr>
          <w:rStyle w:val="Heading3Char"/>
        </w:rPr>
      </w:pPr>
      <w:r>
        <w:t>Reasoning with Shapes</w:t>
      </w:r>
      <w:r w:rsidR="00134EE0">
        <w:br w:type="column"/>
      </w:r>
      <w:r w:rsidR="00B71C21" w:rsidRPr="0026275E">
        <w:rPr>
          <w:rStyle w:val="Heading3Char"/>
        </w:rPr>
        <w:t>Unit Duration</w:t>
      </w:r>
      <w:r w:rsidR="00B451F1" w:rsidRPr="0026275E">
        <w:rPr>
          <w:rStyle w:val="Heading3Char"/>
        </w:rPr>
        <w:t>:</w:t>
      </w:r>
    </w:p>
    <w:p w14:paraId="62FCC06A" w14:textId="6364A60B" w:rsidR="00B451F1" w:rsidRDefault="007452CF" w:rsidP="00BB5B5E">
      <w:pPr>
        <w:sectPr w:rsidR="00B451F1" w:rsidSect="00B451F1">
          <w:type w:val="continuous"/>
          <w:pgSz w:w="15840" w:h="12240" w:orient="landscape"/>
          <w:pgMar w:top="720" w:right="720" w:bottom="720" w:left="720" w:header="720" w:footer="720" w:gutter="0"/>
          <w:cols w:num="4" w:space="720"/>
          <w:docGrid w:linePitch="360"/>
        </w:sectPr>
      </w:pPr>
      <w:r>
        <w:t>20 days</w:t>
      </w:r>
    </w:p>
    <w:p w14:paraId="2ED210C9" w14:textId="4B183EE7" w:rsidR="00B71C21" w:rsidRDefault="00296845" w:rsidP="00296845">
      <w:pPr>
        <w:pStyle w:val="Heading2"/>
      </w:pPr>
      <w:r>
        <w:t>Instructional Information</w:t>
      </w:r>
    </w:p>
    <w:p w14:paraId="513CC097" w14:textId="5C59EDED" w:rsidR="46304357" w:rsidRDefault="46304357">
      <w:r>
        <w:t>This unit planner provides a model for organizing instruction using the adopted curriculum resource and Georgia DOE Learning Plans. While it outlines suggested sequencing and instructional considerations, pacing and lesson design should remain responsive to student needs. Adjustments may be necessary based on formative data, student readiness, and the use of supplemental resources.</w:t>
      </w:r>
    </w:p>
    <w:p w14:paraId="56C02AD4" w14:textId="15274843" w:rsidR="001D2F63" w:rsidRDefault="00296845" w:rsidP="00465BBE">
      <w:pPr>
        <w:pStyle w:val="Heading3"/>
      </w:pPr>
      <w:hyperlink r:id="rId12">
        <w:r w:rsidRPr="6E7F48C9">
          <w:rPr>
            <w:rStyle w:val="Hyperlink"/>
          </w:rPr>
          <w:t>Standards</w:t>
        </w:r>
      </w:hyperlink>
    </w:p>
    <w:p w14:paraId="26CB6863" w14:textId="630D564E" w:rsidR="63FA58CA" w:rsidRDefault="00F335CB" w:rsidP="6E7F48C9">
      <w:pPr>
        <w:rPr>
          <w:rFonts w:eastAsia="Aptos"/>
          <w:i/>
          <w:iCs/>
          <w:color w:val="000000" w:themeColor="text1"/>
        </w:rPr>
      </w:pPr>
      <w:r w:rsidRPr="00F335CB">
        <w:rPr>
          <w:rFonts w:eastAsia="Aptos"/>
          <w:i/>
          <w:iCs/>
          <w:color w:val="000000" w:themeColor="text1"/>
        </w:rPr>
        <w:t>Previously students have learned that a right angle is a square corner, and that an acute angle is smaller than a right angle and an obtuse angle is larger than a right angle.  In 4th grade, students will be introduced to the idea of degrees using a 360° protractor.  They will begin measuring and exploring angles as an attribute to shapes.</w:t>
      </w:r>
    </w:p>
    <w:p w14:paraId="3D5E4348" w14:textId="25458AA6" w:rsidR="63FA58CA" w:rsidRDefault="009F748B" w:rsidP="006B235F">
      <w:pPr>
        <w:pStyle w:val="Heading4"/>
        <w:rPr>
          <w:rFonts w:eastAsia="Aptos"/>
        </w:rPr>
      </w:pPr>
      <w:r w:rsidRPr="009F748B">
        <w:rPr>
          <w:rFonts w:eastAsia="Aptos"/>
          <w:b/>
          <w:bCs/>
        </w:rPr>
        <w:t>4. GSR.8</w:t>
      </w:r>
      <w:r>
        <w:rPr>
          <w:rFonts w:eastAsia="Aptos"/>
          <w:b/>
          <w:bCs/>
        </w:rPr>
        <w:t xml:space="preserve"> </w:t>
      </w:r>
      <w:r w:rsidRPr="009F748B">
        <w:rPr>
          <w:rFonts w:eastAsia="Aptos"/>
        </w:rPr>
        <w:t>Identify and draw geometric objects, classify polygons based on properties, and solve problems involving area and perimeter of rectangular figures</w:t>
      </w:r>
    </w:p>
    <w:p w14:paraId="64F1E4A0" w14:textId="63E35224" w:rsidR="00500F7D" w:rsidRPr="00500F7D" w:rsidRDefault="00500F7D" w:rsidP="00500F7D">
      <w:pPr>
        <w:numPr>
          <w:ilvl w:val="0"/>
          <w:numId w:val="11"/>
        </w:numPr>
        <w:spacing w:after="0" w:line="240" w:lineRule="auto"/>
        <w:contextualSpacing w:val="0"/>
        <w:textAlignment w:val="baseline"/>
        <w:rPr>
          <w:rFonts w:eastAsia="Times New Roman" w:cs="Calibri"/>
          <w:color w:val="000000"/>
          <w:kern w:val="0"/>
          <w14:ligatures w14:val="none"/>
        </w:rPr>
      </w:pPr>
      <w:r w:rsidRPr="00500F7D">
        <w:rPr>
          <w:rFonts w:eastAsia="Times New Roman" w:cs="Calibri"/>
          <w:b/>
          <w:bCs/>
          <w:color w:val="000000"/>
          <w:kern w:val="0"/>
          <w14:ligatures w14:val="none"/>
        </w:rPr>
        <w:t>4.GSR.8.1</w:t>
      </w:r>
      <w:r w:rsidRPr="00500F7D">
        <w:rPr>
          <w:rFonts w:eastAsia="Times New Roman" w:cs="Calibri"/>
          <w:color w:val="000000"/>
          <w:kern w:val="0"/>
          <w14:ligatures w14:val="none"/>
        </w:rPr>
        <w:t xml:space="preserve"> Explore, investigate, and draw points, lines, line segments, rays, angles (right, acute, obtuse), perpendicular lines, parallel lines, and lines of symmetry. Identify these in </w:t>
      </w:r>
      <w:r>
        <w:rPr>
          <w:rFonts w:eastAsia="Times New Roman" w:cs="Calibri"/>
          <w:color w:val="000000"/>
          <w:kern w:val="0"/>
          <w14:ligatures w14:val="none"/>
        </w:rPr>
        <w:t>two-dimensional</w:t>
      </w:r>
      <w:r w:rsidRPr="00500F7D">
        <w:rPr>
          <w:rFonts w:eastAsia="Times New Roman" w:cs="Calibri"/>
          <w:color w:val="000000"/>
          <w:kern w:val="0"/>
          <w14:ligatures w14:val="none"/>
        </w:rPr>
        <w:t xml:space="preserve"> figures. </w:t>
      </w:r>
    </w:p>
    <w:p w14:paraId="2EDCB1C8" w14:textId="77777777" w:rsidR="00500F7D" w:rsidRPr="00500F7D" w:rsidRDefault="00500F7D" w:rsidP="00500F7D">
      <w:pPr>
        <w:numPr>
          <w:ilvl w:val="0"/>
          <w:numId w:val="11"/>
        </w:numPr>
        <w:spacing w:after="0" w:line="240" w:lineRule="auto"/>
        <w:contextualSpacing w:val="0"/>
        <w:textAlignment w:val="baseline"/>
        <w:rPr>
          <w:rFonts w:eastAsia="Times New Roman" w:cs="Calibri"/>
          <w:color w:val="000000"/>
          <w:kern w:val="0"/>
          <w14:ligatures w14:val="none"/>
        </w:rPr>
      </w:pPr>
      <w:r w:rsidRPr="00500F7D">
        <w:rPr>
          <w:rFonts w:eastAsia="Times New Roman" w:cs="Calibri"/>
          <w:b/>
          <w:bCs/>
          <w:color w:val="000000"/>
          <w:kern w:val="0"/>
          <w14:ligatures w14:val="none"/>
        </w:rPr>
        <w:t>4.GSR.8.2</w:t>
      </w:r>
      <w:r w:rsidRPr="00500F7D">
        <w:rPr>
          <w:rFonts w:eastAsia="Times New Roman" w:cs="Calibri"/>
          <w:color w:val="000000"/>
          <w:kern w:val="0"/>
          <w14:ligatures w14:val="none"/>
        </w:rPr>
        <w:t xml:space="preserve"> Classify, compare, and contrast polygons based on lines of symmetry, the presence or absence of parallel or perpendicular line segments, or the presence or absence of angles of a specified size and based on side lengths. </w:t>
      </w:r>
    </w:p>
    <w:p w14:paraId="6BF0DB93" w14:textId="3D2E410A" w:rsidR="63FA58CA" w:rsidRPr="00500F7D" w:rsidRDefault="00500F7D" w:rsidP="00500F7D">
      <w:pPr>
        <w:numPr>
          <w:ilvl w:val="0"/>
          <w:numId w:val="11"/>
        </w:numPr>
        <w:spacing w:after="0" w:line="240" w:lineRule="auto"/>
        <w:contextualSpacing w:val="0"/>
        <w:textAlignment w:val="baseline"/>
        <w:rPr>
          <w:rFonts w:eastAsia="Times New Roman" w:cs="Calibri"/>
          <w:color w:val="000000"/>
          <w:kern w:val="0"/>
          <w14:ligatures w14:val="none"/>
        </w:rPr>
      </w:pPr>
      <w:r w:rsidRPr="00500F7D">
        <w:rPr>
          <w:rFonts w:eastAsia="Times New Roman" w:cs="Calibri"/>
          <w:b/>
          <w:bCs/>
          <w:color w:val="000000"/>
          <w:kern w:val="0"/>
          <w14:ligatures w14:val="none"/>
        </w:rPr>
        <w:t>4.GSR.8.3</w:t>
      </w:r>
      <w:r w:rsidRPr="00500F7D">
        <w:rPr>
          <w:rFonts w:eastAsia="Times New Roman" w:cs="Calibri"/>
          <w:color w:val="000000"/>
          <w:kern w:val="0"/>
          <w14:ligatures w14:val="none"/>
        </w:rPr>
        <w:t xml:space="preserve"> Solve problems involving area and perimeter of composite rectangles involving whole numbers with known side lengths.</w:t>
      </w:r>
    </w:p>
    <w:p w14:paraId="130C45FD" w14:textId="7C2A3AB4" w:rsidR="0095262B" w:rsidRDefault="00612AA1" w:rsidP="0095262B">
      <w:pPr>
        <w:pStyle w:val="Heading4"/>
        <w:rPr>
          <w:rFonts w:eastAsia="Aptos"/>
        </w:rPr>
      </w:pPr>
      <w:r w:rsidRPr="00612AA1">
        <w:rPr>
          <w:rFonts w:eastAsia="Aptos"/>
          <w:b/>
          <w:bCs/>
        </w:rPr>
        <w:t xml:space="preserve">4.MP.1-8 </w:t>
      </w:r>
      <w:r w:rsidRPr="004F064D">
        <w:rPr>
          <w:rFonts w:eastAsia="Aptos"/>
        </w:rPr>
        <w:t>Display perseverance and patience in problem-solving. Demonstrate skills and strategies needed to succeed in mathematics, including critical thinking, reasoning, and effective collaboration and expression. Seek help and apply feedback. Set and monitor goals.</w:t>
      </w:r>
      <w:r w:rsidRPr="00612AA1">
        <w:rPr>
          <w:rFonts w:eastAsia="Aptos"/>
          <w:b/>
          <w:bCs/>
        </w:rPr>
        <w:t xml:space="preserve"> </w:t>
      </w:r>
      <w:r w:rsidRPr="00612AA1">
        <w:rPr>
          <w:rFonts w:eastAsia="Aptos"/>
        </w:rPr>
        <w:t>(It is important to note that MPs 1, 3 and 6 should support the learning in every lesson.)</w:t>
      </w:r>
    </w:p>
    <w:p w14:paraId="0058ED65" w14:textId="77777777" w:rsidR="004F064D" w:rsidRPr="004F064D" w:rsidRDefault="004F064D" w:rsidP="004F064D">
      <w:pPr>
        <w:numPr>
          <w:ilvl w:val="0"/>
          <w:numId w:val="11"/>
        </w:numPr>
        <w:spacing w:after="0" w:line="240" w:lineRule="auto"/>
        <w:contextualSpacing w:val="0"/>
        <w:textAlignment w:val="baseline"/>
        <w:rPr>
          <w:rFonts w:eastAsia="Times New Roman" w:cs="Calibri"/>
          <w:color w:val="000000"/>
          <w:kern w:val="0"/>
          <w14:ligatures w14:val="none"/>
        </w:rPr>
      </w:pPr>
      <w:r w:rsidRPr="004F064D">
        <w:rPr>
          <w:rFonts w:eastAsia="Times New Roman" w:cs="Calibri"/>
          <w:b/>
          <w:bCs/>
          <w:color w:val="000000"/>
          <w:kern w:val="0"/>
          <w14:ligatures w14:val="none"/>
        </w:rPr>
        <w:t xml:space="preserve">MP.1 </w:t>
      </w:r>
      <w:r w:rsidRPr="004F064D">
        <w:rPr>
          <w:rFonts w:eastAsia="Times New Roman" w:cs="Calibri"/>
          <w:color w:val="000000"/>
          <w:kern w:val="0"/>
          <w14:ligatures w14:val="none"/>
        </w:rPr>
        <w:t>Make sense of problems and persevere in solving them.</w:t>
      </w:r>
    </w:p>
    <w:p w14:paraId="6E97EB32" w14:textId="77777777" w:rsidR="004F064D" w:rsidRPr="004F064D" w:rsidRDefault="004F064D" w:rsidP="004F064D">
      <w:pPr>
        <w:numPr>
          <w:ilvl w:val="0"/>
          <w:numId w:val="11"/>
        </w:numPr>
        <w:spacing w:after="0" w:line="240" w:lineRule="auto"/>
        <w:contextualSpacing w:val="0"/>
        <w:textAlignment w:val="baseline"/>
        <w:rPr>
          <w:rFonts w:eastAsia="Times New Roman" w:cs="Calibri"/>
          <w:color w:val="000000"/>
          <w:kern w:val="0"/>
          <w14:ligatures w14:val="none"/>
        </w:rPr>
      </w:pPr>
      <w:r w:rsidRPr="004F064D">
        <w:rPr>
          <w:rFonts w:eastAsia="Times New Roman" w:cs="Calibri"/>
          <w:b/>
          <w:bCs/>
          <w:color w:val="000000"/>
          <w:kern w:val="0"/>
          <w14:ligatures w14:val="none"/>
        </w:rPr>
        <w:t xml:space="preserve">MP.2 </w:t>
      </w:r>
      <w:r w:rsidRPr="004F064D">
        <w:rPr>
          <w:rFonts w:eastAsia="Times New Roman" w:cs="Calibri"/>
          <w:color w:val="000000"/>
          <w:kern w:val="0"/>
          <w14:ligatures w14:val="none"/>
        </w:rPr>
        <w:t>Reason abstractly and quantitatively. </w:t>
      </w:r>
    </w:p>
    <w:p w14:paraId="5526BD26" w14:textId="77777777" w:rsidR="004F064D" w:rsidRPr="004F064D" w:rsidRDefault="004F064D" w:rsidP="004F064D">
      <w:pPr>
        <w:numPr>
          <w:ilvl w:val="0"/>
          <w:numId w:val="11"/>
        </w:numPr>
        <w:spacing w:after="0" w:line="240" w:lineRule="auto"/>
        <w:contextualSpacing w:val="0"/>
        <w:textAlignment w:val="baseline"/>
        <w:rPr>
          <w:rFonts w:eastAsia="Times New Roman" w:cs="Calibri"/>
          <w:color w:val="000000"/>
          <w:kern w:val="0"/>
          <w14:ligatures w14:val="none"/>
        </w:rPr>
      </w:pPr>
      <w:r w:rsidRPr="004F064D">
        <w:rPr>
          <w:rFonts w:eastAsia="Times New Roman" w:cs="Calibri"/>
          <w:b/>
          <w:bCs/>
          <w:color w:val="000000"/>
          <w:kern w:val="0"/>
          <w14:ligatures w14:val="none"/>
        </w:rPr>
        <w:t xml:space="preserve">MP.3 </w:t>
      </w:r>
      <w:r w:rsidRPr="004F064D">
        <w:rPr>
          <w:rFonts w:eastAsia="Times New Roman" w:cs="Calibri"/>
          <w:color w:val="000000"/>
          <w:kern w:val="0"/>
          <w14:ligatures w14:val="none"/>
        </w:rPr>
        <w:t>Construct viable arguments and critique the reasoning of others. </w:t>
      </w:r>
    </w:p>
    <w:p w14:paraId="4A3336E4" w14:textId="77777777" w:rsidR="004F064D" w:rsidRPr="004F064D" w:rsidRDefault="004F064D" w:rsidP="004F064D">
      <w:pPr>
        <w:numPr>
          <w:ilvl w:val="0"/>
          <w:numId w:val="11"/>
        </w:numPr>
        <w:spacing w:after="0" w:line="240" w:lineRule="auto"/>
        <w:contextualSpacing w:val="0"/>
        <w:textAlignment w:val="baseline"/>
        <w:rPr>
          <w:rFonts w:eastAsia="Times New Roman" w:cs="Calibri"/>
          <w:color w:val="000000"/>
          <w:kern w:val="0"/>
          <w14:ligatures w14:val="none"/>
        </w:rPr>
      </w:pPr>
      <w:r w:rsidRPr="004F064D">
        <w:rPr>
          <w:rFonts w:eastAsia="Times New Roman" w:cs="Calibri"/>
          <w:b/>
          <w:bCs/>
          <w:color w:val="000000"/>
          <w:kern w:val="0"/>
          <w14:ligatures w14:val="none"/>
        </w:rPr>
        <w:t xml:space="preserve">MP.4 </w:t>
      </w:r>
      <w:r w:rsidRPr="004F064D">
        <w:rPr>
          <w:rFonts w:eastAsia="Times New Roman" w:cs="Calibri"/>
          <w:color w:val="000000"/>
          <w:kern w:val="0"/>
          <w14:ligatures w14:val="none"/>
        </w:rPr>
        <w:t>Model with mathematics. </w:t>
      </w:r>
    </w:p>
    <w:p w14:paraId="29CDABBC" w14:textId="77777777" w:rsidR="004F064D" w:rsidRPr="004F064D" w:rsidRDefault="004F064D" w:rsidP="004F064D">
      <w:pPr>
        <w:numPr>
          <w:ilvl w:val="0"/>
          <w:numId w:val="11"/>
        </w:numPr>
        <w:spacing w:after="0" w:line="240" w:lineRule="auto"/>
        <w:contextualSpacing w:val="0"/>
        <w:textAlignment w:val="baseline"/>
        <w:rPr>
          <w:rFonts w:eastAsia="Times New Roman" w:cs="Calibri"/>
          <w:color w:val="000000"/>
          <w:kern w:val="0"/>
          <w14:ligatures w14:val="none"/>
        </w:rPr>
      </w:pPr>
      <w:r w:rsidRPr="004F064D">
        <w:rPr>
          <w:rFonts w:eastAsia="Times New Roman" w:cs="Calibri"/>
          <w:b/>
          <w:bCs/>
          <w:color w:val="000000"/>
          <w:kern w:val="0"/>
          <w14:ligatures w14:val="none"/>
        </w:rPr>
        <w:lastRenderedPageBreak/>
        <w:t xml:space="preserve">MP.5 </w:t>
      </w:r>
      <w:r w:rsidRPr="004F064D">
        <w:rPr>
          <w:rFonts w:eastAsia="Times New Roman" w:cs="Calibri"/>
          <w:color w:val="000000"/>
          <w:kern w:val="0"/>
          <w14:ligatures w14:val="none"/>
        </w:rPr>
        <w:t>Use appropriate tools strategically. </w:t>
      </w:r>
    </w:p>
    <w:p w14:paraId="52421C25" w14:textId="77777777" w:rsidR="004F064D" w:rsidRPr="004F064D" w:rsidRDefault="004F064D" w:rsidP="004F064D">
      <w:pPr>
        <w:numPr>
          <w:ilvl w:val="0"/>
          <w:numId w:val="11"/>
        </w:numPr>
        <w:spacing w:after="0" w:line="240" w:lineRule="auto"/>
        <w:contextualSpacing w:val="0"/>
        <w:textAlignment w:val="baseline"/>
        <w:rPr>
          <w:rFonts w:eastAsia="Times New Roman" w:cs="Calibri"/>
          <w:color w:val="000000"/>
          <w:kern w:val="0"/>
          <w14:ligatures w14:val="none"/>
        </w:rPr>
      </w:pPr>
      <w:r w:rsidRPr="004F064D">
        <w:rPr>
          <w:rFonts w:eastAsia="Times New Roman" w:cs="Calibri"/>
          <w:b/>
          <w:bCs/>
          <w:color w:val="000000"/>
          <w:kern w:val="0"/>
          <w14:ligatures w14:val="none"/>
        </w:rPr>
        <w:t xml:space="preserve">MP.6 </w:t>
      </w:r>
      <w:r w:rsidRPr="004F064D">
        <w:rPr>
          <w:rFonts w:eastAsia="Times New Roman" w:cs="Calibri"/>
          <w:color w:val="000000"/>
          <w:kern w:val="0"/>
          <w14:ligatures w14:val="none"/>
        </w:rPr>
        <w:t>Attend to precision. </w:t>
      </w:r>
    </w:p>
    <w:p w14:paraId="4D3E90E8" w14:textId="77777777" w:rsidR="004F064D" w:rsidRPr="004F064D" w:rsidRDefault="004F064D" w:rsidP="004F064D">
      <w:pPr>
        <w:numPr>
          <w:ilvl w:val="0"/>
          <w:numId w:val="11"/>
        </w:numPr>
        <w:spacing w:after="0" w:line="240" w:lineRule="auto"/>
        <w:contextualSpacing w:val="0"/>
        <w:textAlignment w:val="baseline"/>
        <w:rPr>
          <w:rFonts w:eastAsia="Times New Roman" w:cs="Calibri"/>
          <w:color w:val="000000"/>
          <w:kern w:val="0"/>
          <w14:ligatures w14:val="none"/>
        </w:rPr>
      </w:pPr>
      <w:r w:rsidRPr="004F064D">
        <w:rPr>
          <w:rFonts w:eastAsia="Times New Roman" w:cs="Calibri"/>
          <w:b/>
          <w:bCs/>
          <w:color w:val="000000"/>
          <w:kern w:val="0"/>
          <w14:ligatures w14:val="none"/>
        </w:rPr>
        <w:t xml:space="preserve">MP.7 </w:t>
      </w:r>
      <w:r w:rsidRPr="004F064D">
        <w:rPr>
          <w:rFonts w:eastAsia="Times New Roman" w:cs="Calibri"/>
          <w:color w:val="000000"/>
          <w:kern w:val="0"/>
          <w14:ligatures w14:val="none"/>
        </w:rPr>
        <w:t>Look for and make use of structure. </w:t>
      </w:r>
    </w:p>
    <w:p w14:paraId="4692B1CB" w14:textId="1DBE38F5" w:rsidR="00F335CB" w:rsidRPr="004F064D" w:rsidRDefault="004F064D" w:rsidP="00F335CB">
      <w:pPr>
        <w:numPr>
          <w:ilvl w:val="0"/>
          <w:numId w:val="11"/>
        </w:numPr>
        <w:spacing w:after="0" w:line="240" w:lineRule="auto"/>
        <w:contextualSpacing w:val="0"/>
        <w:textAlignment w:val="baseline"/>
        <w:rPr>
          <w:rFonts w:eastAsia="Times New Roman" w:cs="Calibri"/>
          <w:color w:val="000000"/>
          <w:kern w:val="0"/>
          <w14:ligatures w14:val="none"/>
        </w:rPr>
      </w:pPr>
      <w:r w:rsidRPr="004F064D">
        <w:rPr>
          <w:rFonts w:eastAsia="Times New Roman" w:cs="Calibri"/>
          <w:b/>
          <w:bCs/>
          <w:color w:val="000000"/>
          <w:kern w:val="0"/>
          <w14:ligatures w14:val="none"/>
        </w:rPr>
        <w:t xml:space="preserve">MP.8 </w:t>
      </w:r>
      <w:r w:rsidRPr="004F064D">
        <w:rPr>
          <w:rFonts w:eastAsia="Times New Roman" w:cs="Calibri"/>
          <w:color w:val="000000"/>
          <w:kern w:val="0"/>
          <w14:ligatures w14:val="none"/>
        </w:rPr>
        <w:t>Look for and express regularity in repeated reasoning.</w:t>
      </w:r>
    </w:p>
    <w:p w14:paraId="20C6707D" w14:textId="5BB878FA" w:rsidR="00B451F1" w:rsidRDefault="00362B18" w:rsidP="00141BFB">
      <w:pPr>
        <w:pStyle w:val="Heading3"/>
      </w:pPr>
      <w:r>
        <w:t>Vocabulary</w:t>
      </w:r>
    </w:p>
    <w:p w14:paraId="6EE64162" w14:textId="670FE4CF" w:rsidR="00510786" w:rsidRDefault="00510786" w:rsidP="00510786">
      <w:pPr>
        <w:pStyle w:val="Heading4"/>
      </w:pPr>
      <w:r>
        <w:t>Tier II Words</w:t>
      </w:r>
    </w:p>
    <w:p w14:paraId="3307E685" w14:textId="0426B644" w:rsidR="00BE3CC0" w:rsidRPr="00BE3CC0" w:rsidRDefault="007B58F2" w:rsidP="00BE3CC0">
      <w:r w:rsidRPr="007B58F2">
        <w:t>Explore, investigate, draw, identify, classify, compare, contrast, area, perimeter, angle, congruent, line, parallel, point, ray</w:t>
      </w:r>
    </w:p>
    <w:p w14:paraId="0D29C978" w14:textId="6B424393" w:rsidR="00141BFB" w:rsidRDefault="00510786" w:rsidP="006C0F2C">
      <w:pPr>
        <w:pStyle w:val="Heading4"/>
      </w:pPr>
      <w:r>
        <w:t>Tier III Words</w:t>
      </w:r>
    </w:p>
    <w:p w14:paraId="368394C4" w14:textId="77777777" w:rsidR="007B58F2" w:rsidRPr="007B58F2" w:rsidRDefault="007B58F2" w:rsidP="007B58F2">
      <w:r w:rsidRPr="007B58F2">
        <w:t xml:space="preserve">line segment, perpendicular, acute angle, right angle, obtuse angle, polygon, triangle, equilateral triangle, isosceles triangle, scalene triangle, right triangle, obtuse triangle, acute triangle, quadrilateral, </w:t>
      </w:r>
      <w:proofErr w:type="gramStart"/>
      <w:r w:rsidRPr="007B58F2">
        <w:t>rectangle, rhombus</w:t>
      </w:r>
      <w:proofErr w:type="gramEnd"/>
      <w:r w:rsidRPr="007B58F2">
        <w:t>, kite, square, parallelogram, trapezoid, symmetry</w:t>
      </w:r>
    </w:p>
    <w:p w14:paraId="078D2626" w14:textId="499A661C" w:rsidR="00DC058A" w:rsidRPr="00DC058A" w:rsidRDefault="00DC058A" w:rsidP="00DC058A"/>
    <w:p w14:paraId="4CFD2784" w14:textId="77777777" w:rsidR="00DC058A" w:rsidRPr="00DC058A" w:rsidRDefault="00DC058A" w:rsidP="00DC058A">
      <w:hyperlink r:id="rId13" w:history="1">
        <w:r w:rsidRPr="00DC058A">
          <w:rPr>
            <w:rStyle w:val="Hyperlink"/>
          </w:rPr>
          <w:t>K-12 Mathematics Glossary</w:t>
        </w:r>
      </w:hyperlink>
    </w:p>
    <w:p w14:paraId="1B6E27A4" w14:textId="0D0BEC7E" w:rsidR="00B408B8" w:rsidRDefault="00B408B8" w:rsidP="00B408B8">
      <w:pPr>
        <w:pStyle w:val="Heading3"/>
      </w:pPr>
      <w:r>
        <w:t>Learning Experiences</w:t>
      </w:r>
    </w:p>
    <w:p w14:paraId="03CE1D84" w14:textId="1BE4412D" w:rsidR="00D30AC0" w:rsidRDefault="007B58F2" w:rsidP="00611C66">
      <w:r w:rsidRPr="007B58F2">
        <w:rPr>
          <w:b/>
          <w:bCs/>
        </w:rPr>
        <w:t xml:space="preserve">Responsive Instruction: </w:t>
      </w:r>
      <w:r w:rsidRPr="007B58F2">
        <w:t>This unit includes 3 flexible instructional days. This time allows educators to respond to formative assessment data through tailored support, including strategic reteaching and academic scaling.</w:t>
      </w:r>
    </w:p>
    <w:p w14:paraId="1CECB067" w14:textId="77777777" w:rsidR="00D1462C" w:rsidRPr="00D1462C" w:rsidRDefault="00D1462C" w:rsidP="004D105C">
      <w:pPr>
        <w:pStyle w:val="Heading4"/>
      </w:pPr>
      <w:r w:rsidRPr="00D1462C">
        <w:t>Standards Evaluated</w:t>
      </w:r>
    </w:p>
    <w:p w14:paraId="04D1389E" w14:textId="77777777" w:rsidR="00F10770" w:rsidRPr="00F10770" w:rsidRDefault="00F10770" w:rsidP="00F10770">
      <w:pPr>
        <w:pStyle w:val="ListParagraph"/>
        <w:numPr>
          <w:ilvl w:val="0"/>
          <w:numId w:val="9"/>
        </w:numPr>
        <w:spacing w:after="0" w:line="240" w:lineRule="auto"/>
        <w:contextualSpacing w:val="0"/>
        <w:rPr>
          <w:rFonts w:eastAsia="Times New Roman" w:cs="Times New Roman"/>
          <w:kern w:val="0"/>
          <w14:ligatures w14:val="none"/>
        </w:rPr>
      </w:pPr>
      <w:r w:rsidRPr="00F10770">
        <w:rPr>
          <w:rFonts w:eastAsia="Times New Roman" w:cs="Calibri"/>
          <w:color w:val="000000"/>
          <w:kern w:val="0"/>
          <w14:ligatures w14:val="none"/>
        </w:rPr>
        <w:t>4.GSR.8.1</w:t>
      </w:r>
    </w:p>
    <w:p w14:paraId="6975A7DD" w14:textId="77777777" w:rsidR="00F10770" w:rsidRPr="00F10770" w:rsidRDefault="00F10770" w:rsidP="00F10770">
      <w:pPr>
        <w:pStyle w:val="ListParagraph"/>
        <w:numPr>
          <w:ilvl w:val="0"/>
          <w:numId w:val="9"/>
        </w:numPr>
        <w:spacing w:after="0" w:line="240" w:lineRule="auto"/>
        <w:contextualSpacing w:val="0"/>
        <w:rPr>
          <w:rFonts w:eastAsia="Times New Roman" w:cs="Times New Roman"/>
          <w:kern w:val="0"/>
          <w14:ligatures w14:val="none"/>
        </w:rPr>
      </w:pPr>
      <w:r w:rsidRPr="00F10770">
        <w:rPr>
          <w:rFonts w:eastAsia="Times New Roman" w:cs="Calibri"/>
          <w:color w:val="000000"/>
          <w:kern w:val="0"/>
          <w14:ligatures w14:val="none"/>
        </w:rPr>
        <w:t>4.GSR.8.2</w:t>
      </w:r>
    </w:p>
    <w:p w14:paraId="3D35C511" w14:textId="4ABD9F47" w:rsidR="002465CF" w:rsidRPr="00F10770" w:rsidRDefault="00F10770" w:rsidP="00F10770">
      <w:pPr>
        <w:pStyle w:val="ListParagraph"/>
        <w:numPr>
          <w:ilvl w:val="0"/>
          <w:numId w:val="9"/>
        </w:numPr>
        <w:spacing w:after="0" w:line="240" w:lineRule="auto"/>
        <w:contextualSpacing w:val="0"/>
        <w:rPr>
          <w:rFonts w:eastAsia="Times New Roman" w:cs="Times New Roman"/>
          <w:kern w:val="0"/>
          <w14:ligatures w14:val="none"/>
        </w:rPr>
      </w:pPr>
      <w:r w:rsidRPr="00F10770">
        <w:rPr>
          <w:rFonts w:eastAsia="Times New Roman" w:cs="Calibri"/>
          <w:color w:val="000000"/>
          <w:kern w:val="0"/>
          <w14:ligatures w14:val="none"/>
        </w:rPr>
        <w:t>4.GSR.8.3</w:t>
      </w:r>
      <w:r w:rsidR="002465CF" w:rsidRPr="00F10770">
        <w:rPr>
          <w:rFonts w:eastAsia="Times New Roman" w:cs="Calibri"/>
          <w:color w:val="000000"/>
          <w:kern w:val="0"/>
          <w14:ligatures w14:val="none"/>
        </w:rPr>
        <w:t>  </w:t>
      </w:r>
    </w:p>
    <w:p w14:paraId="67F42D6F" w14:textId="77777777" w:rsidR="00D1462C" w:rsidRPr="00D1462C" w:rsidRDefault="00D1462C" w:rsidP="001C56F2">
      <w:pPr>
        <w:pStyle w:val="Heading4"/>
      </w:pPr>
      <w:r w:rsidRPr="00D1462C">
        <w:t>Learning Goals</w:t>
      </w:r>
    </w:p>
    <w:p w14:paraId="0542FE34" w14:textId="77777777" w:rsidR="00E66D29" w:rsidRPr="00E66D29" w:rsidRDefault="00E66D29" w:rsidP="00E66D29">
      <w:pPr>
        <w:numPr>
          <w:ilvl w:val="0"/>
          <w:numId w:val="8"/>
        </w:numPr>
        <w:spacing w:after="0" w:line="240" w:lineRule="auto"/>
        <w:contextualSpacing w:val="0"/>
        <w:textAlignment w:val="baseline"/>
        <w:rPr>
          <w:rFonts w:eastAsia="Times New Roman" w:cs="Calibri"/>
          <w:color w:val="000000"/>
          <w:kern w:val="0"/>
          <w14:ligatures w14:val="none"/>
        </w:rPr>
      </w:pPr>
      <w:r w:rsidRPr="00E66D29">
        <w:rPr>
          <w:rFonts w:eastAsia="Times New Roman" w:cs="Calibri"/>
          <w:color w:val="000000"/>
          <w:kern w:val="0"/>
          <w14:ligatures w14:val="none"/>
        </w:rPr>
        <w:t>Draw points, lines, line segments, rays, angles (right, acute, obtuse), and perpendicular and parallel lines.  </w:t>
      </w:r>
    </w:p>
    <w:p w14:paraId="761EC809" w14:textId="77777777" w:rsidR="00E66D29" w:rsidRPr="00E66D29" w:rsidRDefault="00E66D29" w:rsidP="00E66D29">
      <w:pPr>
        <w:numPr>
          <w:ilvl w:val="0"/>
          <w:numId w:val="8"/>
        </w:numPr>
        <w:spacing w:after="0" w:line="240" w:lineRule="auto"/>
        <w:contextualSpacing w:val="0"/>
        <w:textAlignment w:val="baseline"/>
        <w:rPr>
          <w:rFonts w:eastAsia="Times New Roman" w:cs="Calibri"/>
          <w:color w:val="000000"/>
          <w:kern w:val="0"/>
          <w14:ligatures w14:val="none"/>
        </w:rPr>
      </w:pPr>
      <w:r w:rsidRPr="00E66D29">
        <w:rPr>
          <w:rFonts w:eastAsia="Times New Roman" w:cs="Calibri"/>
          <w:color w:val="000000"/>
          <w:kern w:val="0"/>
          <w14:ligatures w14:val="none"/>
        </w:rPr>
        <w:t>Identify and classify angles and identify them in two-dimensional figures. </w:t>
      </w:r>
    </w:p>
    <w:p w14:paraId="15ECF57C" w14:textId="77777777" w:rsidR="00E66D29" w:rsidRPr="00E66D29" w:rsidRDefault="00E66D29" w:rsidP="00E66D29">
      <w:pPr>
        <w:numPr>
          <w:ilvl w:val="0"/>
          <w:numId w:val="8"/>
        </w:numPr>
        <w:spacing w:after="0" w:line="240" w:lineRule="auto"/>
        <w:contextualSpacing w:val="0"/>
        <w:textAlignment w:val="baseline"/>
        <w:rPr>
          <w:rFonts w:eastAsia="Times New Roman" w:cs="Calibri"/>
          <w:color w:val="000000"/>
          <w:kern w:val="0"/>
          <w14:ligatures w14:val="none"/>
        </w:rPr>
      </w:pPr>
      <w:r w:rsidRPr="00E66D29">
        <w:rPr>
          <w:rFonts w:eastAsia="Times New Roman" w:cs="Calibri"/>
          <w:color w:val="000000"/>
          <w:kern w:val="0"/>
          <w14:ligatures w14:val="none"/>
        </w:rPr>
        <w:t xml:space="preserve">Distinguish between parallel and perpendicular lines and use them in geometric figures.  </w:t>
      </w:r>
    </w:p>
    <w:p w14:paraId="3E926565" w14:textId="77777777" w:rsidR="00E66D29" w:rsidRPr="00E66D29" w:rsidRDefault="00E66D29" w:rsidP="00E66D29">
      <w:pPr>
        <w:numPr>
          <w:ilvl w:val="0"/>
          <w:numId w:val="8"/>
        </w:numPr>
        <w:spacing w:after="0" w:line="240" w:lineRule="auto"/>
        <w:contextualSpacing w:val="0"/>
        <w:textAlignment w:val="baseline"/>
        <w:rPr>
          <w:rFonts w:eastAsia="Times New Roman" w:cs="Calibri"/>
          <w:color w:val="000000"/>
          <w:kern w:val="0"/>
          <w14:ligatures w14:val="none"/>
        </w:rPr>
      </w:pPr>
      <w:r w:rsidRPr="00E66D29">
        <w:rPr>
          <w:rFonts w:eastAsia="Times New Roman" w:cs="Calibri"/>
          <w:color w:val="000000"/>
          <w:kern w:val="0"/>
          <w14:ligatures w14:val="none"/>
        </w:rPr>
        <w:t>Identify differences and similarities among two-dimensional figures based on the absence or presence of characteristics such as parallel or perpendicular lines and angles of a specified size </w:t>
      </w:r>
    </w:p>
    <w:p w14:paraId="1148BB3F" w14:textId="77777777" w:rsidR="00E66D29" w:rsidRPr="00E66D29" w:rsidRDefault="00E66D29" w:rsidP="00E66D29">
      <w:pPr>
        <w:numPr>
          <w:ilvl w:val="0"/>
          <w:numId w:val="8"/>
        </w:numPr>
        <w:spacing w:after="0" w:line="240" w:lineRule="auto"/>
        <w:contextualSpacing w:val="0"/>
        <w:textAlignment w:val="baseline"/>
        <w:rPr>
          <w:rFonts w:eastAsia="Times New Roman" w:cs="Calibri"/>
          <w:color w:val="000000"/>
          <w:kern w:val="0"/>
          <w14:ligatures w14:val="none"/>
        </w:rPr>
      </w:pPr>
      <w:r w:rsidRPr="00E66D29">
        <w:rPr>
          <w:rFonts w:eastAsia="Times New Roman" w:cs="Calibri"/>
          <w:color w:val="000000"/>
          <w:kern w:val="0"/>
          <w14:ligatures w14:val="none"/>
        </w:rPr>
        <w:t>Sort objects based on parallelism, perpendicularity, and angle types.  </w:t>
      </w:r>
    </w:p>
    <w:p w14:paraId="2E44146A" w14:textId="77777777" w:rsidR="00E66D29" w:rsidRPr="00E66D29" w:rsidRDefault="00E66D29" w:rsidP="00E66D29">
      <w:pPr>
        <w:numPr>
          <w:ilvl w:val="0"/>
          <w:numId w:val="8"/>
        </w:numPr>
        <w:spacing w:after="0" w:line="240" w:lineRule="auto"/>
        <w:contextualSpacing w:val="0"/>
        <w:textAlignment w:val="baseline"/>
        <w:rPr>
          <w:rFonts w:eastAsia="Times New Roman" w:cs="Calibri"/>
          <w:color w:val="000000"/>
          <w:kern w:val="0"/>
          <w14:ligatures w14:val="none"/>
        </w:rPr>
      </w:pPr>
      <w:r w:rsidRPr="00E66D29">
        <w:rPr>
          <w:rFonts w:eastAsia="Times New Roman" w:cs="Calibri"/>
          <w:color w:val="000000"/>
          <w:kern w:val="0"/>
          <w14:ligatures w14:val="none"/>
        </w:rPr>
        <w:t>Recognize a right triangle as a category for classification.  </w:t>
      </w:r>
    </w:p>
    <w:p w14:paraId="04CFE6A6" w14:textId="77777777" w:rsidR="00E66D29" w:rsidRPr="00E66D29" w:rsidRDefault="00E66D29" w:rsidP="00E66D29">
      <w:pPr>
        <w:numPr>
          <w:ilvl w:val="0"/>
          <w:numId w:val="8"/>
        </w:numPr>
        <w:spacing w:after="0" w:line="240" w:lineRule="auto"/>
        <w:contextualSpacing w:val="0"/>
        <w:textAlignment w:val="baseline"/>
        <w:rPr>
          <w:rFonts w:eastAsia="Times New Roman" w:cs="Calibri"/>
          <w:color w:val="000000"/>
          <w:kern w:val="0"/>
          <w14:ligatures w14:val="none"/>
        </w:rPr>
      </w:pPr>
      <w:r w:rsidRPr="00E66D29">
        <w:rPr>
          <w:rFonts w:eastAsia="Times New Roman" w:cs="Calibri"/>
          <w:color w:val="000000"/>
          <w:kern w:val="0"/>
          <w14:ligatures w14:val="none"/>
        </w:rPr>
        <w:t>Identify lines of symmetry and classify line-symmetric figures. </w:t>
      </w:r>
    </w:p>
    <w:p w14:paraId="36D0345D" w14:textId="77777777" w:rsidR="00E66D29" w:rsidRPr="00E66D29" w:rsidRDefault="00E66D29" w:rsidP="00E66D29">
      <w:pPr>
        <w:numPr>
          <w:ilvl w:val="0"/>
          <w:numId w:val="8"/>
        </w:numPr>
        <w:spacing w:after="0" w:line="240" w:lineRule="auto"/>
        <w:contextualSpacing w:val="0"/>
        <w:textAlignment w:val="baseline"/>
        <w:rPr>
          <w:rFonts w:eastAsia="Times New Roman" w:cs="Calibri"/>
          <w:color w:val="000000"/>
          <w:kern w:val="0"/>
          <w14:ligatures w14:val="none"/>
        </w:rPr>
      </w:pPr>
      <w:r w:rsidRPr="00E66D29">
        <w:rPr>
          <w:rFonts w:eastAsia="Times New Roman" w:cs="Calibri"/>
          <w:color w:val="000000"/>
          <w:kern w:val="0"/>
          <w14:ligatures w14:val="none"/>
        </w:rPr>
        <w:t>Draw lines of symmetry. </w:t>
      </w:r>
    </w:p>
    <w:p w14:paraId="6C75A741" w14:textId="77777777" w:rsidR="00E66D29" w:rsidRPr="00E66D29" w:rsidRDefault="00E66D29" w:rsidP="00E66D29">
      <w:pPr>
        <w:numPr>
          <w:ilvl w:val="0"/>
          <w:numId w:val="8"/>
        </w:numPr>
        <w:spacing w:after="0" w:line="240" w:lineRule="auto"/>
        <w:contextualSpacing w:val="0"/>
        <w:textAlignment w:val="baseline"/>
        <w:rPr>
          <w:rFonts w:eastAsia="Times New Roman" w:cs="Calibri"/>
          <w:color w:val="000000"/>
          <w:kern w:val="0"/>
          <w14:ligatures w14:val="none"/>
        </w:rPr>
      </w:pPr>
      <w:r w:rsidRPr="00E66D29">
        <w:rPr>
          <w:rFonts w:eastAsia="Times New Roman" w:cs="Calibri"/>
          <w:color w:val="000000"/>
          <w:kern w:val="0"/>
          <w14:ligatures w14:val="none"/>
        </w:rPr>
        <w:t>Determine the area of rectangles and squares using a variety of strategies. </w:t>
      </w:r>
    </w:p>
    <w:p w14:paraId="789E4FC9" w14:textId="77777777" w:rsidR="00E66D29" w:rsidRPr="00E66D29" w:rsidRDefault="00E66D29" w:rsidP="00E66D29">
      <w:pPr>
        <w:numPr>
          <w:ilvl w:val="0"/>
          <w:numId w:val="8"/>
        </w:numPr>
        <w:spacing w:after="0" w:line="240" w:lineRule="auto"/>
        <w:contextualSpacing w:val="0"/>
        <w:textAlignment w:val="baseline"/>
        <w:rPr>
          <w:rFonts w:eastAsia="Times New Roman" w:cs="Calibri"/>
          <w:color w:val="000000"/>
          <w:kern w:val="0"/>
          <w14:ligatures w14:val="none"/>
        </w:rPr>
      </w:pPr>
      <w:r w:rsidRPr="00E66D29">
        <w:rPr>
          <w:rFonts w:eastAsia="Times New Roman" w:cs="Calibri"/>
          <w:color w:val="000000"/>
          <w:kern w:val="0"/>
          <w14:ligatures w14:val="none"/>
        </w:rPr>
        <w:lastRenderedPageBreak/>
        <w:t>Determine the perimeter of rectangles and squares using a variety of strategies. </w:t>
      </w:r>
    </w:p>
    <w:p w14:paraId="6C67D6DD" w14:textId="77777777" w:rsidR="00E66D29" w:rsidRPr="00E66D29" w:rsidRDefault="00E66D29" w:rsidP="00E66D29">
      <w:pPr>
        <w:numPr>
          <w:ilvl w:val="0"/>
          <w:numId w:val="8"/>
        </w:numPr>
        <w:spacing w:after="0" w:line="240" w:lineRule="auto"/>
        <w:contextualSpacing w:val="0"/>
        <w:textAlignment w:val="baseline"/>
        <w:rPr>
          <w:rFonts w:eastAsia="Times New Roman" w:cs="Calibri"/>
          <w:color w:val="000000"/>
          <w:kern w:val="0"/>
          <w14:ligatures w14:val="none"/>
        </w:rPr>
      </w:pPr>
      <w:r w:rsidRPr="00E66D29">
        <w:rPr>
          <w:rFonts w:eastAsia="Times New Roman" w:cs="Calibri"/>
          <w:color w:val="000000"/>
          <w:kern w:val="0"/>
          <w14:ligatures w14:val="none"/>
        </w:rPr>
        <w:t>Solve problems involving the area and perimeter of rectangles and squares. </w:t>
      </w:r>
    </w:p>
    <w:p w14:paraId="363E24DB" w14:textId="5B719304" w:rsidR="005D3C75" w:rsidRPr="00F10770" w:rsidRDefault="00E66D29" w:rsidP="00E66D29">
      <w:pPr>
        <w:numPr>
          <w:ilvl w:val="0"/>
          <w:numId w:val="8"/>
        </w:numPr>
        <w:spacing w:after="0" w:line="240" w:lineRule="auto"/>
        <w:contextualSpacing w:val="0"/>
        <w:textAlignment w:val="baseline"/>
        <w:rPr>
          <w:rFonts w:eastAsia="Times New Roman" w:cs="Calibri"/>
          <w:color w:val="000000"/>
          <w:kern w:val="0"/>
          <w14:ligatures w14:val="none"/>
        </w:rPr>
      </w:pPr>
      <w:r w:rsidRPr="00E66D29">
        <w:rPr>
          <w:rFonts w:eastAsia="Times New Roman" w:cs="Calibri"/>
          <w:color w:val="000000"/>
          <w:kern w:val="0"/>
          <w14:ligatures w14:val="none"/>
        </w:rPr>
        <w:t xml:space="preserve">Determine the area and perimeter of composite rectangles. </w:t>
      </w:r>
    </w:p>
    <w:tbl>
      <w:tblPr>
        <w:tblStyle w:val="ListTable3-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earning Experiences"/>
        <w:tblDescription w:val="The table below shows Learning Experiences and their related Rationales."/>
      </w:tblPr>
      <w:tblGrid>
        <w:gridCol w:w="5485"/>
        <w:gridCol w:w="8905"/>
      </w:tblGrid>
      <w:tr w:rsidR="00D1462C" w:rsidRPr="00D1462C" w14:paraId="47DD2146" w14:textId="77777777" w:rsidTr="003039D7">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1906" w:type="pct"/>
          </w:tcPr>
          <w:p w14:paraId="5137A358" w14:textId="77777777" w:rsidR="00D1462C" w:rsidRPr="003A2A41" w:rsidRDefault="00D1462C" w:rsidP="00D1462C">
            <w:pPr>
              <w:spacing w:after="160" w:line="278" w:lineRule="auto"/>
              <w:rPr>
                <w:b w:val="0"/>
                <w:bCs w:val="0"/>
              </w:rPr>
            </w:pPr>
            <w:r w:rsidRPr="003A2A41">
              <w:t>Lesson Title</w:t>
            </w:r>
          </w:p>
        </w:tc>
        <w:tc>
          <w:tcPr>
            <w:tcW w:w="3094" w:type="pct"/>
          </w:tcPr>
          <w:p w14:paraId="5E824D52" w14:textId="77777777" w:rsidR="00D1462C" w:rsidRPr="003A2A41" w:rsidRDefault="00D1462C" w:rsidP="00D1462C">
            <w:pPr>
              <w:spacing w:after="160" w:line="278" w:lineRule="auto"/>
              <w:cnfStyle w:val="100000000000" w:firstRow="1" w:lastRow="0" w:firstColumn="0" w:lastColumn="0" w:oddVBand="0" w:evenVBand="0" w:oddHBand="0" w:evenHBand="0" w:firstRowFirstColumn="0" w:firstRowLastColumn="0" w:lastRowFirstColumn="0" w:lastRowLastColumn="0"/>
            </w:pPr>
            <w:r w:rsidRPr="003A2A41">
              <w:t>Rationale</w:t>
            </w:r>
          </w:p>
        </w:tc>
      </w:tr>
      <w:tr w:rsidR="00D1462C" w:rsidRPr="00D1462C" w14:paraId="6D0AFF50"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691B09A2" w14:textId="5A983CA8" w:rsidR="00F10770" w:rsidRPr="00C55110" w:rsidRDefault="00476EF4" w:rsidP="00F10770">
            <w:pPr>
              <w:spacing w:afterLines="160" w:after="384" w:line="278" w:lineRule="auto"/>
              <w:rPr>
                <w:color w:val="EE0000"/>
              </w:rPr>
            </w:pPr>
            <w:r>
              <w:rPr>
                <w:color w:val="EE0000"/>
              </w:rPr>
              <w:t>McGraw-Hill</w:t>
            </w:r>
            <w:r w:rsidR="00F10770" w:rsidRPr="00C55110">
              <w:rPr>
                <w:color w:val="EE0000"/>
              </w:rPr>
              <w:t xml:space="preserve"> Lesson 14-1 and 14-2</w:t>
            </w:r>
          </w:p>
          <w:p w14:paraId="09525625" w14:textId="6B1CD47F" w:rsidR="005227D4" w:rsidRPr="00476EF4" w:rsidRDefault="00F10770" w:rsidP="0013406B">
            <w:pPr>
              <w:spacing w:afterLines="160" w:after="384" w:line="278" w:lineRule="auto"/>
              <w:rPr>
                <w:color w:val="EE0000"/>
              </w:rPr>
            </w:pPr>
            <w:r w:rsidRPr="00C55110">
              <w:rPr>
                <w:color w:val="EE0000"/>
              </w:rPr>
              <w:t xml:space="preserve">Modify: </w:t>
            </w:r>
            <w:r w:rsidRPr="00476EF4">
              <w:rPr>
                <w:b w:val="0"/>
                <w:bCs w:val="0"/>
              </w:rPr>
              <w:t>Eliminate lessons</w:t>
            </w:r>
          </w:p>
        </w:tc>
        <w:tc>
          <w:tcPr>
            <w:tcW w:w="3094" w:type="pct"/>
          </w:tcPr>
          <w:p w14:paraId="36BF8982" w14:textId="42DFD0B3" w:rsidR="00D1462C" w:rsidRPr="00D1462C" w:rsidRDefault="00C55110" w:rsidP="00D1462C">
            <w:pPr>
              <w:spacing w:after="160" w:line="278" w:lineRule="auto"/>
              <w:cnfStyle w:val="000000100000" w:firstRow="0" w:lastRow="0" w:firstColumn="0" w:lastColumn="0" w:oddVBand="0" w:evenVBand="0" w:oddHBand="1" w:evenHBand="0" w:firstRowFirstColumn="0" w:firstRowLastColumn="0" w:lastRowFirstColumn="0" w:lastRowLastColumn="0"/>
            </w:pPr>
            <w:r w:rsidRPr="00C55110">
              <w:t xml:space="preserve">Previously taught in </w:t>
            </w:r>
            <w:r w:rsidR="00476EF4">
              <w:t>Unit</w:t>
            </w:r>
            <w:r w:rsidRPr="00C55110">
              <w:t xml:space="preserve"> 5. </w:t>
            </w:r>
          </w:p>
        </w:tc>
      </w:tr>
      <w:tr w:rsidR="00D1462C" w:rsidRPr="00D1462C" w14:paraId="525C0D6A"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14FCE87A" w14:textId="09C2C980" w:rsidR="00C55110" w:rsidRPr="00C55110" w:rsidRDefault="00476EF4" w:rsidP="00C55110">
            <w:pPr>
              <w:spacing w:afterLines="160" w:after="384" w:line="278" w:lineRule="auto"/>
              <w:rPr>
                <w:color w:val="EE0000"/>
              </w:rPr>
            </w:pPr>
            <w:r>
              <w:rPr>
                <w:color w:val="EE0000"/>
              </w:rPr>
              <w:t>McGraw-Hill</w:t>
            </w:r>
            <w:r w:rsidR="00C55110" w:rsidRPr="00C55110">
              <w:rPr>
                <w:color w:val="EE0000"/>
              </w:rPr>
              <w:t xml:space="preserve"> Lesson 14-3 </w:t>
            </w:r>
          </w:p>
          <w:p w14:paraId="59F19E04" w14:textId="05316351" w:rsidR="008144FA" w:rsidRPr="00476EF4" w:rsidRDefault="00C55110" w:rsidP="0013406B">
            <w:pPr>
              <w:spacing w:afterLines="160" w:after="384" w:line="278" w:lineRule="auto"/>
              <w:rPr>
                <w:color w:val="EE0000"/>
              </w:rPr>
            </w:pPr>
            <w:r w:rsidRPr="00C55110">
              <w:rPr>
                <w:color w:val="EE0000"/>
              </w:rPr>
              <w:t xml:space="preserve">Modify: </w:t>
            </w:r>
            <w:r w:rsidRPr="00476EF4">
              <w:rPr>
                <w:b w:val="0"/>
                <w:bCs w:val="0"/>
              </w:rPr>
              <w:t>Eliminate lesson</w:t>
            </w:r>
          </w:p>
        </w:tc>
        <w:tc>
          <w:tcPr>
            <w:tcW w:w="3094" w:type="pct"/>
          </w:tcPr>
          <w:p w14:paraId="2547E655" w14:textId="718DCCD2" w:rsidR="00D1462C" w:rsidRPr="00D1462C" w:rsidRDefault="006667B0" w:rsidP="00D1462C">
            <w:pPr>
              <w:spacing w:after="160" w:line="278" w:lineRule="auto"/>
              <w:cnfStyle w:val="000000000000" w:firstRow="0" w:lastRow="0" w:firstColumn="0" w:lastColumn="0" w:oddVBand="0" w:evenVBand="0" w:oddHBand="0" w:evenHBand="0" w:firstRowFirstColumn="0" w:firstRowLastColumn="0" w:lastRowFirstColumn="0" w:lastRowLastColumn="0"/>
            </w:pPr>
            <w:r w:rsidRPr="006667B0">
              <w:t>This lesson is NOT aligned to grade level standards and will NOT be taught.</w:t>
            </w:r>
          </w:p>
        </w:tc>
      </w:tr>
      <w:tr w:rsidR="00483F2B" w:rsidRPr="00D1462C" w14:paraId="5400CBEF"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0919F8EF" w14:textId="6A86ECA2" w:rsidR="006667B0" w:rsidRPr="00476EF4" w:rsidRDefault="00476EF4" w:rsidP="006667B0">
            <w:pPr>
              <w:spacing w:afterLines="160" w:after="384"/>
              <w:rPr>
                <w:b w:val="0"/>
                <w:bCs w:val="0"/>
              </w:rPr>
            </w:pPr>
            <w:r>
              <w:t>McGraw-Hill</w:t>
            </w:r>
            <w:r w:rsidR="006667B0" w:rsidRPr="006667B0">
              <w:t xml:space="preserve"> Lesson 14-4: </w:t>
            </w:r>
            <w:r w:rsidR="006667B0" w:rsidRPr="00476EF4">
              <w:rPr>
                <w:b w:val="0"/>
                <w:bCs w:val="0"/>
              </w:rPr>
              <w:t>Understand Parallel and Perpendicular Lines</w:t>
            </w:r>
          </w:p>
          <w:p w14:paraId="6B58F120" w14:textId="260D193E" w:rsidR="00483F2B" w:rsidRPr="00BF3488" w:rsidRDefault="006667B0" w:rsidP="0013406B">
            <w:pPr>
              <w:spacing w:afterLines="160" w:after="384"/>
            </w:pPr>
            <w:r w:rsidRPr="006667B0">
              <w:t xml:space="preserve">Modify: </w:t>
            </w:r>
            <w:r w:rsidRPr="00476EF4">
              <w:rPr>
                <w:b w:val="0"/>
                <w:bCs w:val="0"/>
              </w:rPr>
              <w:t>When completing the “Learn” section, reinforce terms taught in Unit 5 (line, line segment, ray, point).</w:t>
            </w:r>
          </w:p>
        </w:tc>
        <w:tc>
          <w:tcPr>
            <w:tcW w:w="3094" w:type="pct"/>
          </w:tcPr>
          <w:p w14:paraId="4E2747F8" w14:textId="77777777" w:rsidR="00483F2B" w:rsidRPr="00483F2B" w:rsidRDefault="00483F2B" w:rsidP="00D1462C">
            <w:pPr>
              <w:cnfStyle w:val="000000100000" w:firstRow="0" w:lastRow="0" w:firstColumn="0" w:lastColumn="0" w:oddVBand="0" w:evenVBand="0" w:oddHBand="1" w:evenHBand="0" w:firstRowFirstColumn="0" w:firstRowLastColumn="0" w:lastRowFirstColumn="0" w:lastRowLastColumn="0"/>
            </w:pPr>
          </w:p>
        </w:tc>
      </w:tr>
      <w:tr w:rsidR="00BF3488" w:rsidRPr="00D1462C" w14:paraId="584AA588"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43E0D66F" w14:textId="54C28FD6" w:rsidR="006667B0" w:rsidRPr="006667B0" w:rsidRDefault="00476EF4" w:rsidP="006667B0">
            <w:pPr>
              <w:spacing w:afterLines="160" w:after="384"/>
              <w:rPr>
                <w:color w:val="EE0000"/>
              </w:rPr>
            </w:pPr>
            <w:r>
              <w:rPr>
                <w:color w:val="EE0000"/>
              </w:rPr>
              <w:t>McGraw-Hill</w:t>
            </w:r>
            <w:r w:rsidR="006667B0" w:rsidRPr="006667B0">
              <w:rPr>
                <w:color w:val="EE0000"/>
              </w:rPr>
              <w:t xml:space="preserve"> Lesson 14-5 through 14-7</w:t>
            </w:r>
          </w:p>
          <w:p w14:paraId="101C3C22" w14:textId="356F86D8" w:rsidR="00BF3488" w:rsidRPr="00476EF4" w:rsidRDefault="006667B0" w:rsidP="0013406B">
            <w:pPr>
              <w:spacing w:afterLines="160" w:after="384"/>
              <w:rPr>
                <w:color w:val="EE0000"/>
              </w:rPr>
            </w:pPr>
            <w:r w:rsidRPr="006667B0">
              <w:rPr>
                <w:color w:val="EE0000"/>
              </w:rPr>
              <w:t xml:space="preserve">Modify: </w:t>
            </w:r>
            <w:r w:rsidRPr="00476EF4">
              <w:rPr>
                <w:b w:val="0"/>
                <w:bCs w:val="0"/>
              </w:rPr>
              <w:t>Eliminate lessons</w:t>
            </w:r>
          </w:p>
        </w:tc>
        <w:tc>
          <w:tcPr>
            <w:tcW w:w="3094" w:type="pct"/>
          </w:tcPr>
          <w:p w14:paraId="263B9EDF" w14:textId="14A34722" w:rsidR="00BF3488" w:rsidRPr="00483F2B" w:rsidRDefault="006667B0" w:rsidP="00D1462C">
            <w:pPr>
              <w:cnfStyle w:val="000000000000" w:firstRow="0" w:lastRow="0" w:firstColumn="0" w:lastColumn="0" w:oddVBand="0" w:evenVBand="0" w:oddHBand="0" w:evenHBand="0" w:firstRowFirstColumn="0" w:firstRowLastColumn="0" w:lastRowFirstColumn="0" w:lastRowLastColumn="0"/>
            </w:pPr>
            <w:r w:rsidRPr="006667B0">
              <w:t>These lessons are NOT aligned to grade level standards and will NOT be taught.</w:t>
            </w:r>
          </w:p>
        </w:tc>
      </w:tr>
      <w:tr w:rsidR="00BF3488" w:rsidRPr="00D1462C" w14:paraId="55C68A56"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04A0A377" w14:textId="152DB694" w:rsidR="00BF3488" w:rsidRPr="00BF3488" w:rsidRDefault="00476EF4" w:rsidP="0013406B">
            <w:pPr>
              <w:spacing w:afterLines="160" w:after="384"/>
            </w:pPr>
            <w:r>
              <w:t>McGraw-Hill</w:t>
            </w:r>
            <w:r w:rsidR="00446778" w:rsidRPr="00446778">
              <w:t xml:space="preserve"> Lesson 14-9: </w:t>
            </w:r>
            <w:r w:rsidR="00446778" w:rsidRPr="00476EF4">
              <w:rPr>
                <w:b w:val="0"/>
                <w:bCs w:val="0"/>
              </w:rPr>
              <w:t>Understand Line Symmetry</w:t>
            </w:r>
            <w:r w:rsidR="00446778" w:rsidRPr="00446778">
              <w:t xml:space="preserve"> </w:t>
            </w:r>
          </w:p>
        </w:tc>
        <w:tc>
          <w:tcPr>
            <w:tcW w:w="3094" w:type="pct"/>
          </w:tcPr>
          <w:p w14:paraId="21ABC58E" w14:textId="3BB074F8" w:rsidR="00BF3488" w:rsidRPr="00483F2B" w:rsidRDefault="00BF3488" w:rsidP="00D1462C">
            <w:pPr>
              <w:cnfStyle w:val="000000100000" w:firstRow="0" w:lastRow="0" w:firstColumn="0" w:lastColumn="0" w:oddVBand="0" w:evenVBand="0" w:oddHBand="1" w:evenHBand="0" w:firstRowFirstColumn="0" w:firstRowLastColumn="0" w:lastRowFirstColumn="0" w:lastRowLastColumn="0"/>
            </w:pPr>
          </w:p>
        </w:tc>
      </w:tr>
      <w:tr w:rsidR="00BF3488" w:rsidRPr="00D1462C" w14:paraId="56B75CF8"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05CF4341" w14:textId="5B6ACFE4" w:rsidR="00BF3488" w:rsidRPr="00BF3488" w:rsidRDefault="00476EF4" w:rsidP="0013406B">
            <w:pPr>
              <w:spacing w:afterLines="160" w:after="384"/>
            </w:pPr>
            <w:r>
              <w:t>McGraw-Hill</w:t>
            </w:r>
            <w:r w:rsidR="00446778" w:rsidRPr="00446778">
              <w:t xml:space="preserve"> Lesson 14-10: </w:t>
            </w:r>
            <w:r w:rsidR="00446778" w:rsidRPr="00476EF4">
              <w:rPr>
                <w:b w:val="0"/>
                <w:bCs w:val="0"/>
              </w:rPr>
              <w:t>Draw Lines of Symmetry</w:t>
            </w:r>
          </w:p>
        </w:tc>
        <w:tc>
          <w:tcPr>
            <w:tcW w:w="3094" w:type="pct"/>
          </w:tcPr>
          <w:p w14:paraId="7B53BE45" w14:textId="77777777" w:rsidR="00BF3488" w:rsidRPr="00483F2B" w:rsidRDefault="00BF3488" w:rsidP="00D1462C">
            <w:pPr>
              <w:cnfStyle w:val="000000000000" w:firstRow="0" w:lastRow="0" w:firstColumn="0" w:lastColumn="0" w:oddVBand="0" w:evenVBand="0" w:oddHBand="0" w:evenHBand="0" w:firstRowFirstColumn="0" w:firstRowLastColumn="0" w:lastRowFirstColumn="0" w:lastRowLastColumn="0"/>
            </w:pPr>
          </w:p>
        </w:tc>
      </w:tr>
      <w:tr w:rsidR="00BF3488" w:rsidRPr="00D1462C" w14:paraId="1C89DCA2"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45941F07" w14:textId="1BBBBAB0" w:rsidR="00BF3488" w:rsidRPr="00BF3488" w:rsidRDefault="00476EF4" w:rsidP="0013406B">
            <w:pPr>
              <w:spacing w:afterLines="160" w:after="384"/>
            </w:pPr>
            <w:r>
              <w:t>McGraw-Hill</w:t>
            </w:r>
            <w:r w:rsidR="00446778" w:rsidRPr="00446778">
              <w:t xml:space="preserve"> Lesson 14-8</w:t>
            </w:r>
            <w:r w:rsidR="00446778" w:rsidRPr="00476EF4">
              <w:rPr>
                <w:b w:val="0"/>
                <w:bCs w:val="0"/>
              </w:rPr>
              <w:t>: Classify Triangles</w:t>
            </w:r>
            <w:r w:rsidR="00446778" w:rsidRPr="00446778">
              <w:t xml:space="preserve"> </w:t>
            </w:r>
          </w:p>
        </w:tc>
        <w:tc>
          <w:tcPr>
            <w:tcW w:w="3094" w:type="pct"/>
          </w:tcPr>
          <w:p w14:paraId="5E7729C2" w14:textId="77777777" w:rsidR="00BF3488" w:rsidRPr="00483F2B" w:rsidRDefault="00BF3488" w:rsidP="00D1462C">
            <w:pPr>
              <w:cnfStyle w:val="000000100000" w:firstRow="0" w:lastRow="0" w:firstColumn="0" w:lastColumn="0" w:oddVBand="0" w:evenVBand="0" w:oddHBand="1" w:evenHBand="0" w:firstRowFirstColumn="0" w:firstRowLastColumn="0" w:lastRowFirstColumn="0" w:lastRowLastColumn="0"/>
            </w:pPr>
          </w:p>
        </w:tc>
      </w:tr>
      <w:tr w:rsidR="00BF3488" w:rsidRPr="00D1462C" w14:paraId="0909AFDF"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2D920638" w14:textId="77777777" w:rsidR="00446778" w:rsidRPr="00446778" w:rsidRDefault="00446778" w:rsidP="00446778">
            <w:pPr>
              <w:spacing w:afterLines="160" w:after="384"/>
            </w:pPr>
            <w:r w:rsidRPr="00446778">
              <w:t xml:space="preserve">GADOE Learning Plan: </w:t>
            </w:r>
            <w:hyperlink r:id="rId14" w:history="1">
              <w:r w:rsidRPr="00446778">
                <w:rPr>
                  <w:rStyle w:val="Hyperlink"/>
                  <w:b w:val="0"/>
                  <w:bCs w:val="0"/>
                </w:rPr>
                <w:t>Investigating Angles in Triangles</w:t>
              </w:r>
            </w:hyperlink>
          </w:p>
          <w:p w14:paraId="56055B3F" w14:textId="77777777" w:rsidR="00446778" w:rsidRPr="00446778" w:rsidRDefault="00446778" w:rsidP="00446778">
            <w:pPr>
              <w:spacing w:afterLines="160" w:after="384"/>
            </w:pPr>
            <w:hyperlink r:id="rId15" w:history="1">
              <w:r w:rsidRPr="00446778">
                <w:rPr>
                  <w:rStyle w:val="Hyperlink"/>
                  <w:b w:val="0"/>
                  <w:bCs w:val="0"/>
                </w:rPr>
                <w:t>Presentation Slides</w:t>
              </w:r>
            </w:hyperlink>
          </w:p>
          <w:p w14:paraId="542BE8CD" w14:textId="6B77B12A" w:rsidR="00BF3488" w:rsidRPr="00BF3488" w:rsidRDefault="00446778" w:rsidP="0013406B">
            <w:pPr>
              <w:spacing w:afterLines="160" w:after="384"/>
            </w:pPr>
            <w:r w:rsidRPr="00446778">
              <w:t xml:space="preserve">Modify: </w:t>
            </w:r>
            <w:r w:rsidRPr="00476EF4">
              <w:rPr>
                <w:b w:val="0"/>
                <w:bCs w:val="0"/>
              </w:rPr>
              <w:t xml:space="preserve">Engage and </w:t>
            </w:r>
            <w:proofErr w:type="gramStart"/>
            <w:r w:rsidRPr="00476EF4">
              <w:rPr>
                <w:b w:val="0"/>
                <w:bCs w:val="0"/>
              </w:rPr>
              <w:t>Apply</w:t>
            </w:r>
            <w:proofErr w:type="gramEnd"/>
            <w:r w:rsidRPr="00476EF4">
              <w:rPr>
                <w:b w:val="0"/>
                <w:bCs w:val="0"/>
              </w:rPr>
              <w:t xml:space="preserve">. For the Engage, any answer is acceptable </w:t>
            </w:r>
            <w:proofErr w:type="gramStart"/>
            <w:r w:rsidRPr="00476EF4">
              <w:rPr>
                <w:b w:val="0"/>
                <w:bCs w:val="0"/>
              </w:rPr>
              <w:t>as long as</w:t>
            </w:r>
            <w:proofErr w:type="gramEnd"/>
            <w:r w:rsidRPr="00476EF4">
              <w:rPr>
                <w:b w:val="0"/>
                <w:bCs w:val="0"/>
              </w:rPr>
              <w:t xml:space="preserve"> students can justify their thinking.</w:t>
            </w:r>
          </w:p>
        </w:tc>
        <w:tc>
          <w:tcPr>
            <w:tcW w:w="3094" w:type="pct"/>
          </w:tcPr>
          <w:p w14:paraId="338ED18C" w14:textId="743A830B" w:rsidR="00BF3488" w:rsidRPr="00483F2B" w:rsidRDefault="00FC1460" w:rsidP="00D1462C">
            <w:pPr>
              <w:cnfStyle w:val="000000000000" w:firstRow="0" w:lastRow="0" w:firstColumn="0" w:lastColumn="0" w:oddVBand="0" w:evenVBand="0" w:oddHBand="0" w:evenHBand="0" w:firstRowFirstColumn="0" w:firstRowLastColumn="0" w:lastRowFirstColumn="0" w:lastRowLastColumn="0"/>
            </w:pPr>
            <w:r w:rsidRPr="00FC1460">
              <w:t xml:space="preserve">This learning plan builds on the previous </w:t>
            </w:r>
            <w:r w:rsidR="00476EF4">
              <w:t>McGraw-Hill</w:t>
            </w:r>
            <w:r w:rsidRPr="00FC1460">
              <w:t xml:space="preserve"> lesson 14-10 and allows students to have discourse about the rationale of classifying triangles based on their angles and sides. </w:t>
            </w:r>
          </w:p>
        </w:tc>
      </w:tr>
      <w:tr w:rsidR="00BF3488" w:rsidRPr="00D1462C" w14:paraId="73ED978E"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7194D704" w14:textId="77777777" w:rsidR="00FC1460" w:rsidRPr="00FC1460" w:rsidRDefault="00FC1460" w:rsidP="00FC1460">
            <w:pPr>
              <w:spacing w:afterLines="160" w:after="384"/>
            </w:pPr>
            <w:r w:rsidRPr="00FC1460">
              <w:t xml:space="preserve">GADOE Learning Plan: </w:t>
            </w:r>
            <w:hyperlink r:id="rId16" w:history="1">
              <w:r w:rsidRPr="00FC1460">
                <w:rPr>
                  <w:rStyle w:val="Hyperlink"/>
                  <w:b w:val="0"/>
                  <w:bCs w:val="0"/>
                </w:rPr>
                <w:t>Points, Lines, Rays, Oh My!</w:t>
              </w:r>
            </w:hyperlink>
            <w:r w:rsidRPr="00FC1460">
              <w:t> </w:t>
            </w:r>
          </w:p>
          <w:p w14:paraId="7609A0CC" w14:textId="77777777" w:rsidR="00FC1460" w:rsidRPr="00FC1460" w:rsidRDefault="00FC1460" w:rsidP="00FC1460">
            <w:pPr>
              <w:spacing w:afterLines="160" w:after="384"/>
            </w:pPr>
            <w:hyperlink r:id="rId17" w:history="1">
              <w:r w:rsidRPr="00FC1460">
                <w:rPr>
                  <w:rStyle w:val="Hyperlink"/>
                  <w:b w:val="0"/>
                  <w:bCs w:val="0"/>
                </w:rPr>
                <w:t>Presentation Slides</w:t>
              </w:r>
            </w:hyperlink>
          </w:p>
          <w:p w14:paraId="6A6AA51F" w14:textId="77777777" w:rsidR="00FC1460" w:rsidRPr="00476EF4" w:rsidRDefault="00FC1460" w:rsidP="00FC1460">
            <w:pPr>
              <w:spacing w:afterLines="160" w:after="384"/>
              <w:rPr>
                <w:b w:val="0"/>
                <w:bCs w:val="0"/>
              </w:rPr>
            </w:pPr>
            <w:r w:rsidRPr="00FC1460">
              <w:t xml:space="preserve">Modify: </w:t>
            </w:r>
            <w:r w:rsidRPr="00476EF4">
              <w:rPr>
                <w:b w:val="0"/>
                <w:bCs w:val="0"/>
              </w:rPr>
              <w:t>Explore, Apply: Quadrilateral Sort 1-5</w:t>
            </w:r>
          </w:p>
          <w:p w14:paraId="31E701CF" w14:textId="1E681FCE" w:rsidR="00BF3488" w:rsidRPr="00BF3488" w:rsidRDefault="00BF3488" w:rsidP="00AD1822">
            <w:pPr>
              <w:spacing w:afterLines="160" w:after="384"/>
            </w:pPr>
          </w:p>
        </w:tc>
        <w:tc>
          <w:tcPr>
            <w:tcW w:w="3094" w:type="pct"/>
          </w:tcPr>
          <w:p w14:paraId="063D2CD5" w14:textId="2A4CA799" w:rsidR="00BF3488" w:rsidRPr="00483F2B" w:rsidRDefault="00B66AF4" w:rsidP="00D1462C">
            <w:pPr>
              <w:cnfStyle w:val="000000100000" w:firstRow="0" w:lastRow="0" w:firstColumn="0" w:lastColumn="0" w:oddVBand="0" w:evenVBand="0" w:oddHBand="1" w:evenHBand="0" w:firstRowFirstColumn="0" w:firstRowLastColumn="0" w:lastRowFirstColumn="0" w:lastRowLastColumn="0"/>
            </w:pPr>
            <w:r w:rsidRPr="00B66AF4">
              <w:t>The Explore section reviews previously taught vocabulary (point, line, line segment, ray, parallel and perpendicular, types of angles, symmetry). It then has students use their understanding of these terms to classify polygons based on their attributes and to determine if shapes are symmetrical.</w:t>
            </w:r>
            <w:r>
              <w:t xml:space="preserve"> </w:t>
            </w:r>
            <w:r w:rsidRPr="00B66AF4">
              <w:t xml:space="preserve">In the Apply section of this learning plan, students will </w:t>
            </w:r>
            <w:proofErr w:type="gramStart"/>
            <w:r w:rsidRPr="00B66AF4">
              <w:t>compare and contrast</w:t>
            </w:r>
            <w:proofErr w:type="gramEnd"/>
            <w:r w:rsidRPr="00B66AF4">
              <w:t xml:space="preserve"> quadrilaterals based on the presence or absence of specific attributes.</w:t>
            </w:r>
          </w:p>
        </w:tc>
      </w:tr>
      <w:tr w:rsidR="00847763" w:rsidRPr="00D1462C" w14:paraId="0F78395D"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435CEA73" w14:textId="77777777" w:rsidR="00763960" w:rsidRPr="00763960" w:rsidRDefault="00763960" w:rsidP="00763960">
            <w:pPr>
              <w:spacing w:afterLines="160" w:after="384"/>
            </w:pPr>
            <w:r w:rsidRPr="00763960">
              <w:lastRenderedPageBreak/>
              <w:t xml:space="preserve">GADOE Learning Plan: </w:t>
            </w:r>
            <w:hyperlink r:id="rId18" w:history="1">
              <w:r w:rsidRPr="00763960">
                <w:rPr>
                  <w:rStyle w:val="Hyperlink"/>
                  <w:b w:val="0"/>
                  <w:bCs w:val="0"/>
                </w:rPr>
                <w:t>Points, Lines, Rays, Oh My!</w:t>
              </w:r>
            </w:hyperlink>
            <w:r w:rsidRPr="00763960">
              <w:t> </w:t>
            </w:r>
          </w:p>
          <w:p w14:paraId="5E9B052F" w14:textId="77777777" w:rsidR="00763960" w:rsidRPr="00763960" w:rsidRDefault="00763960" w:rsidP="00763960">
            <w:pPr>
              <w:spacing w:afterLines="160" w:after="384"/>
            </w:pPr>
            <w:hyperlink r:id="rId19" w:history="1">
              <w:r w:rsidRPr="00763960">
                <w:rPr>
                  <w:rStyle w:val="Hyperlink"/>
                  <w:b w:val="0"/>
                  <w:bCs w:val="0"/>
                </w:rPr>
                <w:t>Presentation Slides</w:t>
              </w:r>
            </w:hyperlink>
          </w:p>
          <w:p w14:paraId="1ECB37DE" w14:textId="3E3F3545" w:rsidR="00847763" w:rsidRPr="00BF3488" w:rsidRDefault="00763960" w:rsidP="00CC4157">
            <w:pPr>
              <w:spacing w:afterLines="160" w:after="384"/>
            </w:pPr>
            <w:r w:rsidRPr="00763960">
              <w:t xml:space="preserve">Modify: </w:t>
            </w:r>
            <w:r w:rsidRPr="00476EF4">
              <w:rPr>
                <w:b w:val="0"/>
                <w:bCs w:val="0"/>
              </w:rPr>
              <w:t xml:space="preserve">Apply: Quadrilateral Sort (Unknown Labels), Evidence of Student Success </w:t>
            </w:r>
          </w:p>
        </w:tc>
        <w:tc>
          <w:tcPr>
            <w:tcW w:w="3094" w:type="pct"/>
          </w:tcPr>
          <w:p w14:paraId="752B0BFF" w14:textId="78C29FD9" w:rsidR="00847763" w:rsidRPr="00483F2B" w:rsidRDefault="00763960" w:rsidP="00D1462C">
            <w:pPr>
              <w:cnfStyle w:val="000000000000" w:firstRow="0" w:lastRow="0" w:firstColumn="0" w:lastColumn="0" w:oddVBand="0" w:evenVBand="0" w:oddHBand="0" w:evenHBand="0" w:firstRowFirstColumn="0" w:firstRowLastColumn="0" w:lastRowFirstColumn="0" w:lastRowLastColumn="0"/>
            </w:pPr>
            <w:r w:rsidRPr="00763960">
              <w:t xml:space="preserve">This part of the Apply section will be completed on a separate day to allow ample time for students to complete the task and to conduct a </w:t>
            </w:r>
            <w:r w:rsidR="00476EF4">
              <w:t>whole-group</w:t>
            </w:r>
            <w:r w:rsidRPr="00763960">
              <w:t xml:space="preserve"> discussion. </w:t>
            </w:r>
          </w:p>
        </w:tc>
      </w:tr>
      <w:tr w:rsidR="00847763" w:rsidRPr="00D1462C" w14:paraId="085C1988"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3BFD787B" w14:textId="77777777" w:rsidR="00763960" w:rsidRPr="00763960" w:rsidRDefault="00763960" w:rsidP="00763960">
            <w:pPr>
              <w:spacing w:afterLines="160" w:after="384"/>
            </w:pPr>
            <w:r w:rsidRPr="00763960">
              <w:t xml:space="preserve">GADOE Learning Plan: </w:t>
            </w:r>
            <w:hyperlink r:id="rId20" w:history="1">
              <w:r w:rsidRPr="00763960">
                <w:rPr>
                  <w:rStyle w:val="Hyperlink"/>
                  <w:b w:val="0"/>
                  <w:bCs w:val="0"/>
                </w:rPr>
                <w:t>Investigating Angles in Polygons</w:t>
              </w:r>
            </w:hyperlink>
            <w:r w:rsidRPr="00763960">
              <w:t> </w:t>
            </w:r>
          </w:p>
          <w:p w14:paraId="0603CAF2" w14:textId="77777777" w:rsidR="00763960" w:rsidRPr="00763960" w:rsidRDefault="00763960" w:rsidP="00763960">
            <w:pPr>
              <w:spacing w:afterLines="160" w:after="384"/>
            </w:pPr>
            <w:hyperlink r:id="rId21" w:history="1">
              <w:r w:rsidRPr="00763960">
                <w:rPr>
                  <w:rStyle w:val="Hyperlink"/>
                  <w:b w:val="0"/>
                  <w:bCs w:val="0"/>
                </w:rPr>
                <w:t>Presentation Slides</w:t>
              </w:r>
            </w:hyperlink>
          </w:p>
          <w:p w14:paraId="3C065236" w14:textId="3B2A156C" w:rsidR="00847763" w:rsidRPr="00BF3488" w:rsidRDefault="00763960" w:rsidP="005E51F2">
            <w:pPr>
              <w:spacing w:afterLines="160" w:after="384"/>
            </w:pPr>
            <w:r w:rsidRPr="00763960">
              <w:t xml:space="preserve">Modify: </w:t>
            </w:r>
            <w:r w:rsidRPr="00476EF4">
              <w:rPr>
                <w:b w:val="0"/>
                <w:bCs w:val="0"/>
              </w:rPr>
              <w:t xml:space="preserve">Diagnostic Assessment (use as engage for today’s lesson) &amp; </w:t>
            </w:r>
            <w:proofErr w:type="gramStart"/>
            <w:r w:rsidRPr="00476EF4">
              <w:rPr>
                <w:b w:val="0"/>
                <w:bCs w:val="0"/>
              </w:rPr>
              <w:t>Explore</w:t>
            </w:r>
            <w:proofErr w:type="gramEnd"/>
          </w:p>
        </w:tc>
        <w:tc>
          <w:tcPr>
            <w:tcW w:w="3094" w:type="pct"/>
          </w:tcPr>
          <w:p w14:paraId="598CC485" w14:textId="5B03D8D4" w:rsidR="00847763" w:rsidRPr="00483F2B" w:rsidRDefault="00763960" w:rsidP="00D1462C">
            <w:pPr>
              <w:cnfStyle w:val="000000100000" w:firstRow="0" w:lastRow="0" w:firstColumn="0" w:lastColumn="0" w:oddVBand="0" w:evenVBand="0" w:oddHBand="1" w:evenHBand="0" w:firstRowFirstColumn="0" w:firstRowLastColumn="0" w:lastRowFirstColumn="0" w:lastRowLastColumn="0"/>
            </w:pPr>
            <w:r w:rsidRPr="00763960">
              <w:t>The Diagnostic Assessment is more fitting as an Engage, as it is a great opportunity for classroom discourse. These conversations will also allow the teacher to gauge student understanding on identifying geometric shapes/terms and classifying polygons based on properties.</w:t>
            </w:r>
          </w:p>
        </w:tc>
      </w:tr>
      <w:tr w:rsidR="00847763" w:rsidRPr="00D1462C" w14:paraId="458FF594"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04DAB07D" w14:textId="77777777" w:rsidR="00766394" w:rsidRPr="00766394" w:rsidRDefault="00766394" w:rsidP="00766394">
            <w:pPr>
              <w:spacing w:afterLines="160" w:after="384"/>
            </w:pPr>
            <w:r w:rsidRPr="00766394">
              <w:t xml:space="preserve">GADOE Learning Plan: </w:t>
            </w:r>
            <w:hyperlink r:id="rId22" w:history="1">
              <w:r w:rsidRPr="00766394">
                <w:rPr>
                  <w:rStyle w:val="Hyperlink"/>
                  <w:b w:val="0"/>
                  <w:bCs w:val="0"/>
                </w:rPr>
                <w:t>Investigating Angles in Polygons</w:t>
              </w:r>
            </w:hyperlink>
            <w:r w:rsidRPr="00766394">
              <w:t> </w:t>
            </w:r>
          </w:p>
          <w:p w14:paraId="54B16B79" w14:textId="77777777" w:rsidR="00766394" w:rsidRPr="00766394" w:rsidRDefault="00766394" w:rsidP="00766394">
            <w:pPr>
              <w:spacing w:afterLines="160" w:after="384"/>
            </w:pPr>
            <w:hyperlink r:id="rId23" w:history="1">
              <w:r w:rsidRPr="00766394">
                <w:rPr>
                  <w:rStyle w:val="Hyperlink"/>
                  <w:b w:val="0"/>
                  <w:bCs w:val="0"/>
                </w:rPr>
                <w:t>Presentation Slides</w:t>
              </w:r>
            </w:hyperlink>
          </w:p>
          <w:p w14:paraId="22E23D2D" w14:textId="7BDA1880" w:rsidR="00847763" w:rsidRPr="00BF3488" w:rsidRDefault="00766394" w:rsidP="007A72AC">
            <w:pPr>
              <w:spacing w:afterLines="160" w:after="384"/>
            </w:pPr>
            <w:r w:rsidRPr="00766394">
              <w:t xml:space="preserve">Modify: </w:t>
            </w:r>
            <w:r w:rsidRPr="00476EF4">
              <w:rPr>
                <w:b w:val="0"/>
                <w:bCs w:val="0"/>
              </w:rPr>
              <w:t xml:space="preserve">Engage &amp; </w:t>
            </w:r>
            <w:proofErr w:type="gramStart"/>
            <w:r w:rsidRPr="00476EF4">
              <w:rPr>
                <w:b w:val="0"/>
                <w:bCs w:val="0"/>
              </w:rPr>
              <w:t>Apply</w:t>
            </w:r>
            <w:proofErr w:type="gramEnd"/>
            <w:r w:rsidRPr="00476EF4">
              <w:rPr>
                <w:b w:val="0"/>
                <w:bCs w:val="0"/>
              </w:rPr>
              <w:t xml:space="preserve">. For the Engage, any answer is acceptable </w:t>
            </w:r>
            <w:proofErr w:type="gramStart"/>
            <w:r w:rsidRPr="00476EF4">
              <w:rPr>
                <w:b w:val="0"/>
                <w:bCs w:val="0"/>
              </w:rPr>
              <w:t>as long as</w:t>
            </w:r>
            <w:proofErr w:type="gramEnd"/>
            <w:r w:rsidRPr="00476EF4">
              <w:rPr>
                <w:b w:val="0"/>
                <w:bCs w:val="0"/>
              </w:rPr>
              <w:t xml:space="preserve"> students can justify their thinking.</w:t>
            </w:r>
          </w:p>
        </w:tc>
        <w:tc>
          <w:tcPr>
            <w:tcW w:w="3094" w:type="pct"/>
          </w:tcPr>
          <w:p w14:paraId="5C51B4BF" w14:textId="77777777" w:rsidR="00847763" w:rsidRPr="00483F2B" w:rsidRDefault="00847763" w:rsidP="00D1462C">
            <w:pPr>
              <w:cnfStyle w:val="000000000000" w:firstRow="0" w:lastRow="0" w:firstColumn="0" w:lastColumn="0" w:oddVBand="0" w:evenVBand="0" w:oddHBand="0" w:evenHBand="0" w:firstRowFirstColumn="0" w:firstRowLastColumn="0" w:lastRowFirstColumn="0" w:lastRowLastColumn="0"/>
            </w:pPr>
          </w:p>
        </w:tc>
      </w:tr>
      <w:tr w:rsidR="00847763" w:rsidRPr="00D1462C" w14:paraId="12303C32"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5B90DBF5" w14:textId="76FDD56A" w:rsidR="00847763" w:rsidRPr="00BF3488" w:rsidRDefault="00476EF4" w:rsidP="0013406B">
            <w:pPr>
              <w:spacing w:afterLines="160" w:after="384"/>
            </w:pPr>
            <w:r>
              <w:t>McGraw-Hill</w:t>
            </w:r>
            <w:r w:rsidR="00766394" w:rsidRPr="00766394">
              <w:t xml:space="preserve"> Lesson 13-7: </w:t>
            </w:r>
            <w:r w:rsidR="00766394" w:rsidRPr="00476EF4">
              <w:rPr>
                <w:b w:val="0"/>
                <w:bCs w:val="0"/>
              </w:rPr>
              <w:t>Solving Problems Using a Perimeter Formula</w:t>
            </w:r>
            <w:r w:rsidR="00766394" w:rsidRPr="00766394">
              <w:t xml:space="preserve"> </w:t>
            </w:r>
          </w:p>
        </w:tc>
        <w:tc>
          <w:tcPr>
            <w:tcW w:w="3094" w:type="pct"/>
          </w:tcPr>
          <w:p w14:paraId="5F531A99" w14:textId="77777777" w:rsidR="00847763" w:rsidRPr="00483F2B" w:rsidRDefault="00847763" w:rsidP="00D1462C">
            <w:pPr>
              <w:cnfStyle w:val="000000100000" w:firstRow="0" w:lastRow="0" w:firstColumn="0" w:lastColumn="0" w:oddVBand="0" w:evenVBand="0" w:oddHBand="1" w:evenHBand="0" w:firstRowFirstColumn="0" w:firstRowLastColumn="0" w:lastRowFirstColumn="0" w:lastRowLastColumn="0"/>
            </w:pPr>
          </w:p>
        </w:tc>
      </w:tr>
      <w:tr w:rsidR="00766394" w:rsidRPr="00D1462C" w14:paraId="04669EB1"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4623340E" w14:textId="76CD6AD6" w:rsidR="00766394" w:rsidRPr="00BF3488" w:rsidRDefault="00476EF4" w:rsidP="0013406B">
            <w:pPr>
              <w:spacing w:afterLines="160" w:after="384"/>
            </w:pPr>
            <w:r>
              <w:t>McGraw-Hill</w:t>
            </w:r>
            <w:r w:rsidR="00D73F1B" w:rsidRPr="00D73F1B">
              <w:t xml:space="preserve"> Lesson 13-8</w:t>
            </w:r>
            <w:r>
              <w:t>:</w:t>
            </w:r>
            <w:r w:rsidR="00D73F1B" w:rsidRPr="00D73F1B">
              <w:t xml:space="preserve"> </w:t>
            </w:r>
            <w:r w:rsidR="00D73F1B" w:rsidRPr="00476EF4">
              <w:rPr>
                <w:b w:val="0"/>
                <w:bCs w:val="0"/>
              </w:rPr>
              <w:t>Solving Problems Using an Area Formula</w:t>
            </w:r>
          </w:p>
        </w:tc>
        <w:tc>
          <w:tcPr>
            <w:tcW w:w="3094" w:type="pct"/>
          </w:tcPr>
          <w:p w14:paraId="4F90E323" w14:textId="77777777" w:rsidR="00766394" w:rsidRPr="00483F2B" w:rsidRDefault="00766394" w:rsidP="00D1462C">
            <w:pPr>
              <w:cnfStyle w:val="000000000000" w:firstRow="0" w:lastRow="0" w:firstColumn="0" w:lastColumn="0" w:oddVBand="0" w:evenVBand="0" w:oddHBand="0" w:evenHBand="0" w:firstRowFirstColumn="0" w:firstRowLastColumn="0" w:lastRowFirstColumn="0" w:lastRowLastColumn="0"/>
            </w:pPr>
          </w:p>
        </w:tc>
      </w:tr>
      <w:tr w:rsidR="00766394" w:rsidRPr="00D1462C" w14:paraId="50C04DD8"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514BA609" w14:textId="77777777" w:rsidR="00D73F1B" w:rsidRPr="00D73F1B" w:rsidRDefault="00D73F1B" w:rsidP="00D73F1B">
            <w:pPr>
              <w:spacing w:afterLines="160" w:after="384"/>
            </w:pPr>
            <w:r w:rsidRPr="00D73F1B">
              <w:t xml:space="preserve">GADOE Learning Plan: </w:t>
            </w:r>
            <w:hyperlink r:id="rId24" w:history="1">
              <w:r w:rsidRPr="00D73F1B">
                <w:rPr>
                  <w:rStyle w:val="Hyperlink"/>
                  <w:b w:val="0"/>
                  <w:bCs w:val="0"/>
                </w:rPr>
                <w:t>Perimeters’ Connection to Area</w:t>
              </w:r>
            </w:hyperlink>
          </w:p>
          <w:p w14:paraId="5E2D7D96" w14:textId="77777777" w:rsidR="00D73F1B" w:rsidRPr="00D73F1B" w:rsidRDefault="00D73F1B" w:rsidP="00D73F1B">
            <w:pPr>
              <w:spacing w:afterLines="160" w:after="384"/>
            </w:pPr>
            <w:hyperlink r:id="rId25" w:history="1">
              <w:r w:rsidRPr="00D73F1B">
                <w:rPr>
                  <w:rStyle w:val="Hyperlink"/>
                  <w:b w:val="0"/>
                  <w:bCs w:val="0"/>
                </w:rPr>
                <w:t>Presentation Slides </w:t>
              </w:r>
            </w:hyperlink>
          </w:p>
          <w:p w14:paraId="5E495997" w14:textId="25DB6C51" w:rsidR="00766394" w:rsidRPr="00BF3488" w:rsidRDefault="00D73F1B" w:rsidP="0013406B">
            <w:pPr>
              <w:spacing w:afterLines="160" w:after="384"/>
            </w:pPr>
            <w:r w:rsidRPr="00D73F1B">
              <w:t xml:space="preserve">Modify: </w:t>
            </w:r>
            <w:r w:rsidRPr="00476EF4">
              <w:rPr>
                <w:b w:val="0"/>
                <w:bCs w:val="0"/>
              </w:rPr>
              <w:t xml:space="preserve">Diagnostic Assessment (use for Engage) and </w:t>
            </w:r>
            <w:proofErr w:type="gramStart"/>
            <w:r w:rsidRPr="00476EF4">
              <w:rPr>
                <w:b w:val="0"/>
                <w:bCs w:val="0"/>
              </w:rPr>
              <w:t>Explore</w:t>
            </w:r>
            <w:proofErr w:type="gramEnd"/>
            <w:r w:rsidRPr="00476EF4">
              <w:rPr>
                <w:b w:val="0"/>
                <w:bCs w:val="0"/>
              </w:rPr>
              <w:t>.</w:t>
            </w:r>
          </w:p>
        </w:tc>
        <w:tc>
          <w:tcPr>
            <w:tcW w:w="3094" w:type="pct"/>
          </w:tcPr>
          <w:p w14:paraId="3EFED1B8" w14:textId="56A1E999" w:rsidR="00766394" w:rsidRPr="00483F2B" w:rsidRDefault="0024231B" w:rsidP="00D1462C">
            <w:pPr>
              <w:cnfStyle w:val="000000100000" w:firstRow="0" w:lastRow="0" w:firstColumn="0" w:lastColumn="0" w:oddVBand="0" w:evenVBand="0" w:oddHBand="1" w:evenHBand="0" w:firstRowFirstColumn="0" w:firstRowLastColumn="0" w:lastRowFirstColumn="0" w:lastRowLastColumn="0"/>
            </w:pPr>
            <w:r w:rsidRPr="0024231B">
              <w:t xml:space="preserve">If students </w:t>
            </w:r>
            <w:proofErr w:type="gramStart"/>
            <w:r w:rsidRPr="0024231B">
              <w:t>are in need of</w:t>
            </w:r>
            <w:proofErr w:type="gramEnd"/>
            <w:r w:rsidRPr="0024231B">
              <w:t xml:space="preserve"> additional explicit practice after completing this learning plan, IXL skill SKK and LTP is recommended.</w:t>
            </w:r>
          </w:p>
        </w:tc>
      </w:tr>
      <w:tr w:rsidR="00766394" w:rsidRPr="00D1462C" w14:paraId="71365874"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20964269" w14:textId="49744DF9" w:rsidR="00766394" w:rsidRPr="00BF3488" w:rsidRDefault="00476EF4" w:rsidP="0013406B">
            <w:pPr>
              <w:spacing w:afterLines="160" w:after="384"/>
            </w:pPr>
            <w:r>
              <w:t>McGraw-Hill</w:t>
            </w:r>
            <w:r w:rsidR="0024231B" w:rsidRPr="0024231B">
              <w:t xml:space="preserve"> Lesson 13-9</w:t>
            </w:r>
            <w:r>
              <w:t>:</w:t>
            </w:r>
            <w:r w:rsidR="0024231B" w:rsidRPr="0024231B">
              <w:t xml:space="preserve"> </w:t>
            </w:r>
            <w:r w:rsidR="0024231B" w:rsidRPr="00476EF4">
              <w:rPr>
                <w:b w:val="0"/>
                <w:bCs w:val="0"/>
              </w:rPr>
              <w:t>Solving Problems Involving Perimeter and Area</w:t>
            </w:r>
          </w:p>
        </w:tc>
        <w:tc>
          <w:tcPr>
            <w:tcW w:w="3094" w:type="pct"/>
          </w:tcPr>
          <w:p w14:paraId="3F7E7409" w14:textId="77777777" w:rsidR="00766394" w:rsidRPr="00483F2B" w:rsidRDefault="00766394" w:rsidP="00D1462C">
            <w:pPr>
              <w:cnfStyle w:val="000000000000" w:firstRow="0" w:lastRow="0" w:firstColumn="0" w:lastColumn="0" w:oddVBand="0" w:evenVBand="0" w:oddHBand="0" w:evenHBand="0" w:firstRowFirstColumn="0" w:firstRowLastColumn="0" w:lastRowFirstColumn="0" w:lastRowLastColumn="0"/>
            </w:pPr>
          </w:p>
        </w:tc>
      </w:tr>
      <w:tr w:rsidR="0024231B" w:rsidRPr="00D1462C" w14:paraId="261C0D4B"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2D039873" w14:textId="77777777" w:rsidR="00774521" w:rsidRPr="00774521" w:rsidRDefault="00774521" w:rsidP="00774521">
            <w:pPr>
              <w:spacing w:afterLines="160" w:after="384"/>
            </w:pPr>
            <w:r w:rsidRPr="00774521">
              <w:t xml:space="preserve">GADOE Learning Plan: </w:t>
            </w:r>
            <w:hyperlink r:id="rId26" w:history="1">
              <w:r w:rsidRPr="00774521">
                <w:rPr>
                  <w:rStyle w:val="Hyperlink"/>
                  <w:b w:val="0"/>
                  <w:bCs w:val="0"/>
                </w:rPr>
                <w:t>Finding Area and Perimeter of Composite Rectangles</w:t>
              </w:r>
            </w:hyperlink>
            <w:r w:rsidRPr="00774521">
              <w:t> </w:t>
            </w:r>
          </w:p>
          <w:p w14:paraId="7DFC3BEE" w14:textId="77777777" w:rsidR="00774521" w:rsidRPr="00774521" w:rsidRDefault="00774521" w:rsidP="00774521">
            <w:pPr>
              <w:spacing w:afterLines="160" w:after="384"/>
            </w:pPr>
            <w:hyperlink r:id="rId27" w:history="1">
              <w:r w:rsidRPr="00774521">
                <w:rPr>
                  <w:rStyle w:val="Hyperlink"/>
                  <w:b w:val="0"/>
                  <w:bCs w:val="0"/>
                </w:rPr>
                <w:t>Presentation Slides</w:t>
              </w:r>
            </w:hyperlink>
          </w:p>
          <w:p w14:paraId="457DDC4B" w14:textId="398980D1" w:rsidR="0024231B" w:rsidRPr="00BF3488" w:rsidRDefault="00774521" w:rsidP="0013406B">
            <w:pPr>
              <w:spacing w:afterLines="160" w:after="384"/>
            </w:pPr>
            <w:r w:rsidRPr="00774521">
              <w:t xml:space="preserve">Modify: </w:t>
            </w:r>
            <w:r w:rsidRPr="00476EF4">
              <w:rPr>
                <w:b w:val="0"/>
                <w:bCs w:val="0"/>
              </w:rPr>
              <w:t>Engage, Explore, Apply</w:t>
            </w:r>
          </w:p>
        </w:tc>
        <w:tc>
          <w:tcPr>
            <w:tcW w:w="3094" w:type="pct"/>
          </w:tcPr>
          <w:p w14:paraId="0879075C" w14:textId="77777777" w:rsidR="0024231B" w:rsidRPr="00483F2B" w:rsidRDefault="0024231B" w:rsidP="00D1462C">
            <w:pPr>
              <w:cnfStyle w:val="000000100000" w:firstRow="0" w:lastRow="0" w:firstColumn="0" w:lastColumn="0" w:oddVBand="0" w:evenVBand="0" w:oddHBand="1" w:evenHBand="0" w:firstRowFirstColumn="0" w:firstRowLastColumn="0" w:lastRowFirstColumn="0" w:lastRowLastColumn="0"/>
            </w:pPr>
          </w:p>
        </w:tc>
      </w:tr>
      <w:tr w:rsidR="0024231B" w:rsidRPr="00D1462C" w14:paraId="4C6EAA69"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6C02067E" w14:textId="77777777" w:rsidR="00774521" w:rsidRPr="00774521" w:rsidRDefault="00774521" w:rsidP="00774521">
            <w:pPr>
              <w:spacing w:afterLines="160" w:after="384"/>
            </w:pPr>
            <w:r w:rsidRPr="00774521">
              <w:t xml:space="preserve">GADOE Learning Plan: </w:t>
            </w:r>
            <w:hyperlink r:id="rId28" w:history="1">
              <w:r w:rsidRPr="00774521">
                <w:rPr>
                  <w:rStyle w:val="Hyperlink"/>
                  <w:b w:val="0"/>
                  <w:bCs w:val="0"/>
                </w:rPr>
                <w:t>K-12 School Building</w:t>
              </w:r>
            </w:hyperlink>
            <w:r w:rsidRPr="00774521">
              <w:t> </w:t>
            </w:r>
          </w:p>
          <w:p w14:paraId="24C00B2F" w14:textId="77777777" w:rsidR="00774521" w:rsidRPr="00774521" w:rsidRDefault="00774521" w:rsidP="00774521">
            <w:pPr>
              <w:spacing w:afterLines="160" w:after="384"/>
            </w:pPr>
            <w:hyperlink r:id="rId29" w:history="1">
              <w:r w:rsidRPr="00774521">
                <w:rPr>
                  <w:rStyle w:val="Hyperlink"/>
                  <w:b w:val="0"/>
                  <w:bCs w:val="0"/>
                </w:rPr>
                <w:t>Presentation Slides</w:t>
              </w:r>
            </w:hyperlink>
            <w:r w:rsidRPr="00774521">
              <w:t> </w:t>
            </w:r>
          </w:p>
          <w:p w14:paraId="2DEDC0A2" w14:textId="2DF67AE5" w:rsidR="0024231B" w:rsidRPr="00BF3488" w:rsidRDefault="00774521" w:rsidP="0013406B">
            <w:pPr>
              <w:spacing w:afterLines="160" w:after="384"/>
            </w:pPr>
            <w:r w:rsidRPr="00774521">
              <w:t xml:space="preserve">Modify: </w:t>
            </w:r>
            <w:r w:rsidRPr="00476EF4">
              <w:rPr>
                <w:b w:val="0"/>
                <w:bCs w:val="0"/>
              </w:rPr>
              <w:t xml:space="preserve">Engage &amp; </w:t>
            </w:r>
            <w:proofErr w:type="gramStart"/>
            <w:r w:rsidRPr="00476EF4">
              <w:rPr>
                <w:b w:val="0"/>
                <w:bCs w:val="0"/>
              </w:rPr>
              <w:t>Explore</w:t>
            </w:r>
            <w:proofErr w:type="gramEnd"/>
          </w:p>
        </w:tc>
        <w:tc>
          <w:tcPr>
            <w:tcW w:w="3094" w:type="pct"/>
          </w:tcPr>
          <w:p w14:paraId="1503C379" w14:textId="77777777" w:rsidR="0024231B" w:rsidRPr="00483F2B" w:rsidRDefault="0024231B" w:rsidP="00D1462C">
            <w:pPr>
              <w:cnfStyle w:val="000000000000" w:firstRow="0" w:lastRow="0" w:firstColumn="0" w:lastColumn="0" w:oddVBand="0" w:evenVBand="0" w:oddHBand="0" w:evenHBand="0" w:firstRowFirstColumn="0" w:firstRowLastColumn="0" w:lastRowFirstColumn="0" w:lastRowLastColumn="0"/>
            </w:pPr>
          </w:p>
        </w:tc>
      </w:tr>
      <w:tr w:rsidR="0024231B" w:rsidRPr="00D1462C" w14:paraId="7426B4C2"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575A872F" w14:textId="77777777" w:rsidR="00774521" w:rsidRPr="00774521" w:rsidRDefault="00774521" w:rsidP="00774521">
            <w:pPr>
              <w:spacing w:afterLines="160" w:after="384"/>
            </w:pPr>
            <w:r w:rsidRPr="00774521">
              <w:lastRenderedPageBreak/>
              <w:t xml:space="preserve">GADOE Learning Plan: </w:t>
            </w:r>
            <w:hyperlink r:id="rId30" w:history="1">
              <w:r w:rsidRPr="00774521">
                <w:rPr>
                  <w:rStyle w:val="Hyperlink"/>
                  <w:b w:val="0"/>
                  <w:bCs w:val="0"/>
                </w:rPr>
                <w:t>K-12 School Building</w:t>
              </w:r>
            </w:hyperlink>
            <w:r w:rsidRPr="00774521">
              <w:t> </w:t>
            </w:r>
          </w:p>
          <w:p w14:paraId="47010006" w14:textId="77777777" w:rsidR="00774521" w:rsidRPr="00774521" w:rsidRDefault="00774521" w:rsidP="00774521">
            <w:pPr>
              <w:spacing w:afterLines="160" w:after="384"/>
            </w:pPr>
            <w:hyperlink r:id="rId31" w:history="1">
              <w:r w:rsidRPr="00774521">
                <w:rPr>
                  <w:rStyle w:val="Hyperlink"/>
                  <w:b w:val="0"/>
                  <w:bCs w:val="0"/>
                </w:rPr>
                <w:t>Presentation Slides</w:t>
              </w:r>
            </w:hyperlink>
            <w:r w:rsidRPr="00774521">
              <w:t> </w:t>
            </w:r>
          </w:p>
          <w:p w14:paraId="5DA7CC2C" w14:textId="5945FB83" w:rsidR="0024231B" w:rsidRPr="00BF3488" w:rsidRDefault="00774521" w:rsidP="0013406B">
            <w:pPr>
              <w:spacing w:afterLines="160" w:after="384"/>
            </w:pPr>
            <w:r w:rsidRPr="00774521">
              <w:t xml:space="preserve">Modify: </w:t>
            </w:r>
            <w:r w:rsidRPr="00476EF4">
              <w:rPr>
                <w:b w:val="0"/>
                <w:bCs w:val="0"/>
              </w:rPr>
              <w:t>Apply, Reflect, &amp; Evidence of Student Success</w:t>
            </w:r>
          </w:p>
        </w:tc>
        <w:tc>
          <w:tcPr>
            <w:tcW w:w="3094" w:type="pct"/>
          </w:tcPr>
          <w:p w14:paraId="095099BE" w14:textId="77777777" w:rsidR="0024231B" w:rsidRPr="00483F2B" w:rsidRDefault="0024231B" w:rsidP="00D1462C">
            <w:pPr>
              <w:cnfStyle w:val="000000100000" w:firstRow="0" w:lastRow="0" w:firstColumn="0" w:lastColumn="0" w:oddVBand="0" w:evenVBand="0" w:oddHBand="1" w:evenHBand="0" w:firstRowFirstColumn="0" w:firstRowLastColumn="0" w:lastRowFirstColumn="0" w:lastRowLastColumn="0"/>
            </w:pPr>
          </w:p>
        </w:tc>
      </w:tr>
      <w:tr w:rsidR="0024231B" w:rsidRPr="00D1462C" w14:paraId="32AE1FCB"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4C334414" w14:textId="0C358D32" w:rsidR="0024231B" w:rsidRPr="00BF3488" w:rsidRDefault="00774521" w:rsidP="0013406B">
            <w:pPr>
              <w:spacing w:afterLines="160" w:after="384"/>
            </w:pPr>
            <w:r w:rsidRPr="00774521">
              <w:t xml:space="preserve">Summative Assessment </w:t>
            </w:r>
          </w:p>
        </w:tc>
        <w:tc>
          <w:tcPr>
            <w:tcW w:w="3094" w:type="pct"/>
          </w:tcPr>
          <w:p w14:paraId="65C787B5" w14:textId="77777777" w:rsidR="0024231B" w:rsidRPr="00483F2B" w:rsidRDefault="0024231B" w:rsidP="00D1462C">
            <w:pPr>
              <w:cnfStyle w:val="000000000000" w:firstRow="0" w:lastRow="0" w:firstColumn="0" w:lastColumn="0" w:oddVBand="0" w:evenVBand="0" w:oddHBand="0" w:evenHBand="0" w:firstRowFirstColumn="0" w:firstRowLastColumn="0" w:lastRowFirstColumn="0" w:lastRowLastColumn="0"/>
            </w:pPr>
          </w:p>
        </w:tc>
      </w:tr>
    </w:tbl>
    <w:p w14:paraId="4B120548" w14:textId="2E4C3681" w:rsidR="006C0F2C" w:rsidRDefault="006C0F2C" w:rsidP="0094117E">
      <w:pPr>
        <w:pStyle w:val="Heading3"/>
      </w:pPr>
      <w:r>
        <w:t xml:space="preserve">Assessment Tasks </w:t>
      </w:r>
    </w:p>
    <w:p w14:paraId="3DB49085" w14:textId="21B596E0" w:rsidR="00A33159" w:rsidRPr="00A33159" w:rsidRDefault="00F2495D" w:rsidP="00F2495D">
      <w:pPr>
        <w:pStyle w:val="Heading4"/>
      </w:pPr>
      <w:r>
        <w:t>Formative Assessment Tasks</w:t>
      </w:r>
    </w:p>
    <w:p w14:paraId="466B3B48" w14:textId="1EEF05FC" w:rsidR="00C968B9" w:rsidRPr="00C968B9" w:rsidRDefault="00C968B9" w:rsidP="00C968B9">
      <w:pPr>
        <w:pStyle w:val="NormalWeb"/>
        <w:numPr>
          <w:ilvl w:val="0"/>
          <w:numId w:val="4"/>
        </w:numPr>
        <w:spacing w:after="0" w:line="240" w:lineRule="auto"/>
        <w:contextualSpacing w:val="0"/>
        <w:textAlignment w:val="baseline"/>
        <w:rPr>
          <w:rFonts w:ascii="Roboto" w:hAnsi="Roboto" w:cs="Calibri"/>
          <w:color w:val="000000"/>
        </w:rPr>
      </w:pPr>
      <w:r>
        <w:rPr>
          <w:rFonts w:ascii="Roboto" w:hAnsi="Roboto" w:cs="Calibri"/>
          <w:b/>
          <w:bCs/>
          <w:color w:val="000000"/>
        </w:rPr>
        <w:t>McGraw-Hill</w:t>
      </w:r>
      <w:r w:rsidRPr="00C968B9">
        <w:rPr>
          <w:rFonts w:ascii="Roboto" w:hAnsi="Roboto" w:cs="Calibri"/>
          <w:b/>
          <w:bCs/>
          <w:color w:val="000000"/>
        </w:rPr>
        <w:t xml:space="preserve"> assessments may </w:t>
      </w:r>
      <w:r>
        <w:rPr>
          <w:rFonts w:ascii="Roboto" w:hAnsi="Roboto" w:cs="Calibri"/>
          <w:b/>
          <w:bCs/>
          <w:color w:val="000000"/>
        </w:rPr>
        <w:t xml:space="preserve">be </w:t>
      </w:r>
      <w:r w:rsidRPr="00C968B9">
        <w:rPr>
          <w:rFonts w:ascii="Roboto" w:hAnsi="Roboto" w:cs="Calibri"/>
          <w:b/>
          <w:bCs/>
          <w:color w:val="000000"/>
        </w:rPr>
        <w:t xml:space="preserve">utilized for </w:t>
      </w:r>
      <w:r>
        <w:rPr>
          <w:rFonts w:ascii="Roboto" w:hAnsi="Roboto" w:cs="Calibri"/>
          <w:b/>
          <w:bCs/>
          <w:color w:val="000000"/>
        </w:rPr>
        <w:t>school-based</w:t>
      </w:r>
      <w:r w:rsidRPr="00C968B9">
        <w:rPr>
          <w:rFonts w:ascii="Roboto" w:hAnsi="Roboto" w:cs="Calibri"/>
          <w:b/>
          <w:bCs/>
          <w:color w:val="000000"/>
        </w:rPr>
        <w:t xml:space="preserve"> common formative assessments</w:t>
      </w:r>
      <w:r w:rsidRPr="00C968B9">
        <w:rPr>
          <w:rFonts w:ascii="Roboto" w:hAnsi="Roboto" w:cs="Calibri"/>
          <w:color w:val="000000"/>
        </w:rPr>
        <w:t> </w:t>
      </w:r>
    </w:p>
    <w:p w14:paraId="5BAAA576" w14:textId="638D94C5" w:rsidR="00AE254C" w:rsidRPr="00C968B9" w:rsidRDefault="00C968B9" w:rsidP="00C968B9">
      <w:pPr>
        <w:pStyle w:val="NormalWeb"/>
        <w:numPr>
          <w:ilvl w:val="0"/>
          <w:numId w:val="4"/>
        </w:numPr>
        <w:spacing w:after="0" w:line="240" w:lineRule="auto"/>
        <w:contextualSpacing w:val="0"/>
        <w:textAlignment w:val="baseline"/>
        <w:rPr>
          <w:rFonts w:ascii="Roboto" w:hAnsi="Roboto" w:cs="Calibri"/>
          <w:color w:val="000000"/>
        </w:rPr>
      </w:pPr>
      <w:hyperlink r:id="rId32" w:history="1">
        <w:r w:rsidRPr="00C968B9">
          <w:rPr>
            <w:rStyle w:val="Hyperlink"/>
            <w:rFonts w:ascii="Roboto" w:hAnsi="Roboto" w:cs="Calibri"/>
            <w:color w:val="1155CC"/>
          </w:rPr>
          <w:t xml:space="preserve">Unit 6 Formative Assessment Question Bank </w:t>
        </w:r>
      </w:hyperlink>
    </w:p>
    <w:p w14:paraId="0D3921C3" w14:textId="6F3E4F1E" w:rsidR="00F2495D" w:rsidRDefault="00F2495D" w:rsidP="00F2495D">
      <w:pPr>
        <w:pStyle w:val="Heading4"/>
      </w:pPr>
      <w:r>
        <w:t>Summative Assessment Tasks</w:t>
      </w:r>
    </w:p>
    <w:p w14:paraId="69A1AD08" w14:textId="77777777" w:rsidR="00C968B9" w:rsidRPr="00C968B9" w:rsidRDefault="00C968B9" w:rsidP="00C968B9">
      <w:pPr>
        <w:pStyle w:val="NormalWeb"/>
        <w:numPr>
          <w:ilvl w:val="0"/>
          <w:numId w:val="4"/>
        </w:numPr>
        <w:spacing w:after="0" w:line="240" w:lineRule="auto"/>
        <w:contextualSpacing w:val="0"/>
        <w:textAlignment w:val="baseline"/>
        <w:rPr>
          <w:rFonts w:ascii="Roboto" w:hAnsi="Roboto" w:cs="Calibri"/>
          <w:color w:val="000000"/>
        </w:rPr>
      </w:pPr>
      <w:hyperlink r:id="rId33" w:history="1">
        <w:r w:rsidRPr="00C968B9">
          <w:rPr>
            <w:rStyle w:val="Hyperlink"/>
            <w:rFonts w:ascii="Roboto" w:hAnsi="Roboto" w:cs="Calibri"/>
            <w:color w:val="1155CC"/>
          </w:rPr>
          <w:t>MCS Grade 4 Unit 6 Summative Assessment (Reasoning with Shapes)</w:t>
        </w:r>
      </w:hyperlink>
    </w:p>
    <w:p w14:paraId="298F55BD" w14:textId="47244D37" w:rsidR="00943DB4" w:rsidRPr="00C968B9" w:rsidRDefault="00C968B9" w:rsidP="00C968B9">
      <w:pPr>
        <w:pStyle w:val="NormalWeb"/>
        <w:numPr>
          <w:ilvl w:val="0"/>
          <w:numId w:val="4"/>
        </w:numPr>
        <w:spacing w:after="0" w:line="240" w:lineRule="auto"/>
        <w:contextualSpacing w:val="0"/>
        <w:textAlignment w:val="baseline"/>
        <w:rPr>
          <w:rFonts w:ascii="Roboto" w:hAnsi="Roboto" w:cs="Calibri"/>
          <w:color w:val="000000"/>
        </w:rPr>
      </w:pPr>
      <w:hyperlink r:id="rId34" w:history="1">
        <w:r w:rsidRPr="00C968B9">
          <w:rPr>
            <w:rStyle w:val="Hyperlink"/>
            <w:rFonts w:ascii="Roboto" w:hAnsi="Roboto" w:cs="Calibri"/>
            <w:color w:val="1155CC"/>
          </w:rPr>
          <w:t xml:space="preserve">MCS Grade 4 Unit 6 Summative Assessment Blueprint </w:t>
        </w:r>
      </w:hyperlink>
    </w:p>
    <w:p w14:paraId="451B4654" w14:textId="47389E17" w:rsidR="0094117E" w:rsidRDefault="000D75C7" w:rsidP="0094117E">
      <w:pPr>
        <w:pStyle w:val="Heading3"/>
      </w:pPr>
      <w:r>
        <w:t>Additional</w:t>
      </w:r>
      <w:r w:rsidR="00B408B8">
        <w:t xml:space="preserve"> Resources</w:t>
      </w:r>
    </w:p>
    <w:p w14:paraId="7761A2D0" w14:textId="0FC065FB" w:rsidR="000D75C7" w:rsidRPr="00421869" w:rsidRDefault="00A47D2C" w:rsidP="000D75C7">
      <w:pPr>
        <w:pStyle w:val="Heading4"/>
      </w:pPr>
      <w:r w:rsidRPr="00421869">
        <w:t>Georgia Department of Education Essential Guidance Documents</w:t>
      </w:r>
    </w:p>
    <w:p w14:paraId="66490ED8" w14:textId="433FBF89" w:rsidR="00476EF4" w:rsidRPr="00476EF4" w:rsidRDefault="00476EF4" w:rsidP="00476EF4">
      <w:pPr>
        <w:pStyle w:val="ListParagraph"/>
        <w:numPr>
          <w:ilvl w:val="0"/>
          <w:numId w:val="5"/>
        </w:numPr>
      </w:pPr>
      <w:r w:rsidRPr="00476EF4">
        <w:rPr>
          <w:i/>
          <w:iCs/>
        </w:rPr>
        <w:t xml:space="preserve">Access all GADOE Curriculum Resources at the following site: </w:t>
      </w:r>
      <w:hyperlink r:id="rId35" w:history="1">
        <w:r w:rsidRPr="00476EF4">
          <w:rPr>
            <w:rStyle w:val="Hyperlink"/>
            <w:i/>
            <w:iCs/>
          </w:rPr>
          <w:t>GaDOE Inspire</w:t>
        </w:r>
      </w:hyperlink>
      <w:r w:rsidRPr="00476EF4">
        <w:rPr>
          <w:i/>
          <w:iCs/>
        </w:rPr>
        <w:t>. </w:t>
      </w:r>
    </w:p>
    <w:p w14:paraId="2FF51C65" w14:textId="4858AABE" w:rsidR="003A0939" w:rsidRDefault="00476EF4" w:rsidP="00476EF4">
      <w:pPr>
        <w:pStyle w:val="ListParagraph"/>
        <w:numPr>
          <w:ilvl w:val="0"/>
          <w:numId w:val="5"/>
        </w:numPr>
      </w:pPr>
      <w:r w:rsidRPr="00476EF4">
        <w:rPr>
          <w:i/>
          <w:iCs/>
        </w:rPr>
        <w:t xml:space="preserve">The </w:t>
      </w:r>
      <w:hyperlink r:id="rId36" w:history="1">
        <w:r w:rsidRPr="00476EF4">
          <w:rPr>
            <w:rStyle w:val="Hyperlink"/>
            <w:i/>
            <w:iCs/>
          </w:rPr>
          <w:t>Framework for Statistical Reasoning</w:t>
        </w:r>
      </w:hyperlink>
      <w:r w:rsidRPr="00476EF4">
        <w:rPr>
          <w:i/>
          <w:iCs/>
        </w:rPr>
        <w:t xml:space="preserve"> and the  </w:t>
      </w:r>
      <w:hyperlink r:id="rId37" w:history="1">
        <w:r w:rsidRPr="00476EF4">
          <w:rPr>
            <w:rStyle w:val="Hyperlink"/>
            <w:i/>
            <w:iCs/>
          </w:rPr>
          <w:t>Mathematical Modeling Framework</w:t>
        </w:r>
      </w:hyperlink>
      <w:r w:rsidRPr="00476EF4">
        <w:rPr>
          <w:i/>
          <w:iCs/>
        </w:rPr>
        <w:t xml:space="preserve"> should be taught throughout the units.  The </w:t>
      </w:r>
      <w:hyperlink r:id="rId38" w:history="1">
        <w:r w:rsidRPr="00476EF4">
          <w:rPr>
            <w:rStyle w:val="Hyperlink"/>
            <w:i/>
            <w:iCs/>
          </w:rPr>
          <w:t>K-12 Mathematical Practices</w:t>
        </w:r>
      </w:hyperlink>
      <w:r w:rsidRPr="00476EF4">
        <w:rPr>
          <w:i/>
          <w:iCs/>
        </w:rPr>
        <w:t xml:space="preserve"> should be evidenced at some point throughout each unit depending on the tasks that are explored. It is important to note that MPs 1, 3 and 6 should support the learning in every lesson.</w:t>
      </w:r>
    </w:p>
    <w:sectPr w:rsidR="003A0939"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6D404F" w14:textId="77777777" w:rsidR="00565F21" w:rsidRDefault="00565F21" w:rsidP="00B451F1">
      <w:pPr>
        <w:spacing w:after="0" w:line="240" w:lineRule="auto"/>
      </w:pPr>
      <w:r>
        <w:separator/>
      </w:r>
    </w:p>
  </w:endnote>
  <w:endnote w:type="continuationSeparator" w:id="0">
    <w:p w14:paraId="29C71BD6" w14:textId="77777777" w:rsidR="00565F21" w:rsidRDefault="00565F21" w:rsidP="00B451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w:altName w:val="Arial"/>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5A2855" w14:textId="77777777" w:rsidR="00565F21" w:rsidRDefault="00565F21" w:rsidP="00B451F1">
      <w:pPr>
        <w:spacing w:after="0" w:line="240" w:lineRule="auto"/>
      </w:pPr>
      <w:r>
        <w:separator/>
      </w:r>
    </w:p>
  </w:footnote>
  <w:footnote w:type="continuationSeparator" w:id="0">
    <w:p w14:paraId="76879950" w14:textId="77777777" w:rsidR="00565F21" w:rsidRDefault="00565F21" w:rsidP="00B451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97B3D"/>
    <w:multiLevelType w:val="hybridMultilevel"/>
    <w:tmpl w:val="F656F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8203E4"/>
    <w:multiLevelType w:val="hybridMultilevel"/>
    <w:tmpl w:val="05642EF2"/>
    <w:lvl w:ilvl="0" w:tplc="67165320">
      <w:start w:val="1"/>
      <w:numFmt w:val="bullet"/>
      <w:lvlText w:val=""/>
      <w:lvlJc w:val="left"/>
      <w:pPr>
        <w:ind w:left="720" w:hanging="360"/>
      </w:pPr>
      <w:rPr>
        <w:rFonts w:ascii="Symbol" w:hAnsi="Symbol" w:hint="default"/>
      </w:rPr>
    </w:lvl>
    <w:lvl w:ilvl="1" w:tplc="87F67298">
      <w:start w:val="1"/>
      <w:numFmt w:val="bullet"/>
      <w:lvlText w:val="o"/>
      <w:lvlJc w:val="left"/>
      <w:pPr>
        <w:ind w:left="1440" w:hanging="360"/>
      </w:pPr>
      <w:rPr>
        <w:rFonts w:ascii="Courier New" w:hAnsi="Courier New" w:hint="default"/>
      </w:rPr>
    </w:lvl>
    <w:lvl w:ilvl="2" w:tplc="BABE9504">
      <w:start w:val="1"/>
      <w:numFmt w:val="bullet"/>
      <w:lvlText w:val=""/>
      <w:lvlJc w:val="left"/>
      <w:pPr>
        <w:ind w:left="2160" w:hanging="360"/>
      </w:pPr>
      <w:rPr>
        <w:rFonts w:ascii="Wingdings" w:hAnsi="Wingdings" w:hint="default"/>
      </w:rPr>
    </w:lvl>
    <w:lvl w:ilvl="3" w:tplc="6748AAE0">
      <w:start w:val="1"/>
      <w:numFmt w:val="bullet"/>
      <w:lvlText w:val=""/>
      <w:lvlJc w:val="left"/>
      <w:pPr>
        <w:ind w:left="2880" w:hanging="360"/>
      </w:pPr>
      <w:rPr>
        <w:rFonts w:ascii="Symbol" w:hAnsi="Symbol" w:hint="default"/>
      </w:rPr>
    </w:lvl>
    <w:lvl w:ilvl="4" w:tplc="D4B84132">
      <w:start w:val="1"/>
      <w:numFmt w:val="bullet"/>
      <w:lvlText w:val="o"/>
      <w:lvlJc w:val="left"/>
      <w:pPr>
        <w:ind w:left="3600" w:hanging="360"/>
      </w:pPr>
      <w:rPr>
        <w:rFonts w:ascii="Courier New" w:hAnsi="Courier New" w:hint="default"/>
      </w:rPr>
    </w:lvl>
    <w:lvl w:ilvl="5" w:tplc="72C6A612">
      <w:start w:val="1"/>
      <w:numFmt w:val="bullet"/>
      <w:lvlText w:val=""/>
      <w:lvlJc w:val="left"/>
      <w:pPr>
        <w:ind w:left="4320" w:hanging="360"/>
      </w:pPr>
      <w:rPr>
        <w:rFonts w:ascii="Wingdings" w:hAnsi="Wingdings" w:hint="default"/>
      </w:rPr>
    </w:lvl>
    <w:lvl w:ilvl="6" w:tplc="86B07162">
      <w:start w:val="1"/>
      <w:numFmt w:val="bullet"/>
      <w:lvlText w:val=""/>
      <w:lvlJc w:val="left"/>
      <w:pPr>
        <w:ind w:left="5040" w:hanging="360"/>
      </w:pPr>
      <w:rPr>
        <w:rFonts w:ascii="Symbol" w:hAnsi="Symbol" w:hint="default"/>
      </w:rPr>
    </w:lvl>
    <w:lvl w:ilvl="7" w:tplc="42DA1572">
      <w:start w:val="1"/>
      <w:numFmt w:val="bullet"/>
      <w:lvlText w:val="o"/>
      <w:lvlJc w:val="left"/>
      <w:pPr>
        <w:ind w:left="5760" w:hanging="360"/>
      </w:pPr>
      <w:rPr>
        <w:rFonts w:ascii="Courier New" w:hAnsi="Courier New" w:hint="default"/>
      </w:rPr>
    </w:lvl>
    <w:lvl w:ilvl="8" w:tplc="3E82624E">
      <w:start w:val="1"/>
      <w:numFmt w:val="bullet"/>
      <w:lvlText w:val=""/>
      <w:lvlJc w:val="left"/>
      <w:pPr>
        <w:ind w:left="6480" w:hanging="360"/>
      </w:pPr>
      <w:rPr>
        <w:rFonts w:ascii="Wingdings" w:hAnsi="Wingdings" w:hint="default"/>
      </w:rPr>
    </w:lvl>
  </w:abstractNum>
  <w:abstractNum w:abstractNumId="2" w15:restartNumberingAfterBreak="0">
    <w:nsid w:val="0D22774D"/>
    <w:multiLevelType w:val="hybridMultilevel"/>
    <w:tmpl w:val="10749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CC05FE"/>
    <w:multiLevelType w:val="multilevel"/>
    <w:tmpl w:val="320E9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D66C97"/>
    <w:multiLevelType w:val="multilevel"/>
    <w:tmpl w:val="7310C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2000EB"/>
    <w:multiLevelType w:val="multilevel"/>
    <w:tmpl w:val="DD7C6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C023A7"/>
    <w:multiLevelType w:val="hybridMultilevel"/>
    <w:tmpl w:val="FB9C2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AF5D6E"/>
    <w:multiLevelType w:val="multilevel"/>
    <w:tmpl w:val="1BE69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081C55"/>
    <w:multiLevelType w:val="hybridMultilevel"/>
    <w:tmpl w:val="2392F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AA3142"/>
    <w:multiLevelType w:val="hybridMultilevel"/>
    <w:tmpl w:val="E31687FC"/>
    <w:lvl w:ilvl="0" w:tplc="69E29000">
      <w:start w:val="1"/>
      <w:numFmt w:val="bullet"/>
      <w:lvlText w:val=""/>
      <w:lvlJc w:val="left"/>
      <w:pPr>
        <w:ind w:left="720" w:hanging="360"/>
      </w:pPr>
      <w:rPr>
        <w:rFonts w:ascii="Symbol" w:hAnsi="Symbol" w:hint="default"/>
      </w:rPr>
    </w:lvl>
    <w:lvl w:ilvl="1" w:tplc="CFF807AA">
      <w:start w:val="1"/>
      <w:numFmt w:val="bullet"/>
      <w:lvlText w:val="o"/>
      <w:lvlJc w:val="left"/>
      <w:pPr>
        <w:ind w:left="1440" w:hanging="360"/>
      </w:pPr>
      <w:rPr>
        <w:rFonts w:ascii="Courier New" w:hAnsi="Courier New" w:hint="default"/>
      </w:rPr>
    </w:lvl>
    <w:lvl w:ilvl="2" w:tplc="4ABEF06C">
      <w:start w:val="1"/>
      <w:numFmt w:val="bullet"/>
      <w:lvlText w:val=""/>
      <w:lvlJc w:val="left"/>
      <w:pPr>
        <w:ind w:left="2160" w:hanging="360"/>
      </w:pPr>
      <w:rPr>
        <w:rFonts w:ascii="Wingdings" w:hAnsi="Wingdings" w:hint="default"/>
      </w:rPr>
    </w:lvl>
    <w:lvl w:ilvl="3" w:tplc="1D2A433C">
      <w:start w:val="1"/>
      <w:numFmt w:val="bullet"/>
      <w:lvlText w:val=""/>
      <w:lvlJc w:val="left"/>
      <w:pPr>
        <w:ind w:left="2880" w:hanging="360"/>
      </w:pPr>
      <w:rPr>
        <w:rFonts w:ascii="Symbol" w:hAnsi="Symbol" w:hint="default"/>
      </w:rPr>
    </w:lvl>
    <w:lvl w:ilvl="4" w:tplc="E55823A2">
      <w:start w:val="1"/>
      <w:numFmt w:val="bullet"/>
      <w:lvlText w:val="o"/>
      <w:lvlJc w:val="left"/>
      <w:pPr>
        <w:ind w:left="3600" w:hanging="360"/>
      </w:pPr>
      <w:rPr>
        <w:rFonts w:ascii="Courier New" w:hAnsi="Courier New" w:hint="default"/>
      </w:rPr>
    </w:lvl>
    <w:lvl w:ilvl="5" w:tplc="6BCE1A38">
      <w:start w:val="1"/>
      <w:numFmt w:val="bullet"/>
      <w:lvlText w:val=""/>
      <w:lvlJc w:val="left"/>
      <w:pPr>
        <w:ind w:left="4320" w:hanging="360"/>
      </w:pPr>
      <w:rPr>
        <w:rFonts w:ascii="Wingdings" w:hAnsi="Wingdings" w:hint="default"/>
      </w:rPr>
    </w:lvl>
    <w:lvl w:ilvl="6" w:tplc="2826BBAA">
      <w:start w:val="1"/>
      <w:numFmt w:val="bullet"/>
      <w:lvlText w:val=""/>
      <w:lvlJc w:val="left"/>
      <w:pPr>
        <w:ind w:left="5040" w:hanging="360"/>
      </w:pPr>
      <w:rPr>
        <w:rFonts w:ascii="Symbol" w:hAnsi="Symbol" w:hint="default"/>
      </w:rPr>
    </w:lvl>
    <w:lvl w:ilvl="7" w:tplc="EDD0C63C">
      <w:start w:val="1"/>
      <w:numFmt w:val="bullet"/>
      <w:lvlText w:val="o"/>
      <w:lvlJc w:val="left"/>
      <w:pPr>
        <w:ind w:left="5760" w:hanging="360"/>
      </w:pPr>
      <w:rPr>
        <w:rFonts w:ascii="Courier New" w:hAnsi="Courier New" w:hint="default"/>
      </w:rPr>
    </w:lvl>
    <w:lvl w:ilvl="8" w:tplc="821CDD66">
      <w:start w:val="1"/>
      <w:numFmt w:val="bullet"/>
      <w:lvlText w:val=""/>
      <w:lvlJc w:val="left"/>
      <w:pPr>
        <w:ind w:left="6480" w:hanging="360"/>
      </w:pPr>
      <w:rPr>
        <w:rFonts w:ascii="Wingdings" w:hAnsi="Wingdings" w:hint="default"/>
      </w:rPr>
    </w:lvl>
  </w:abstractNum>
  <w:abstractNum w:abstractNumId="10" w15:restartNumberingAfterBreak="0">
    <w:nsid w:val="27D674A7"/>
    <w:multiLevelType w:val="multilevel"/>
    <w:tmpl w:val="0060B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2F5E69"/>
    <w:multiLevelType w:val="hybridMultilevel"/>
    <w:tmpl w:val="3F284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3A0AC3"/>
    <w:multiLevelType w:val="hybridMultilevel"/>
    <w:tmpl w:val="00784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DB6D8F"/>
    <w:multiLevelType w:val="multilevel"/>
    <w:tmpl w:val="C3FE6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FC5E8C0"/>
    <w:multiLevelType w:val="hybridMultilevel"/>
    <w:tmpl w:val="5460795E"/>
    <w:lvl w:ilvl="0" w:tplc="8B0E345E">
      <w:start w:val="1"/>
      <w:numFmt w:val="bullet"/>
      <w:lvlText w:val=""/>
      <w:lvlJc w:val="left"/>
      <w:pPr>
        <w:ind w:left="720" w:hanging="360"/>
      </w:pPr>
      <w:rPr>
        <w:rFonts w:ascii="Symbol" w:hAnsi="Symbol" w:hint="default"/>
      </w:rPr>
    </w:lvl>
    <w:lvl w:ilvl="1" w:tplc="53A69F1E">
      <w:start w:val="1"/>
      <w:numFmt w:val="bullet"/>
      <w:lvlText w:val="o"/>
      <w:lvlJc w:val="left"/>
      <w:pPr>
        <w:ind w:left="1440" w:hanging="360"/>
      </w:pPr>
      <w:rPr>
        <w:rFonts w:ascii="Courier New" w:hAnsi="Courier New" w:hint="default"/>
      </w:rPr>
    </w:lvl>
    <w:lvl w:ilvl="2" w:tplc="DC1A9482">
      <w:start w:val="1"/>
      <w:numFmt w:val="bullet"/>
      <w:lvlText w:val=""/>
      <w:lvlJc w:val="left"/>
      <w:pPr>
        <w:ind w:left="2160" w:hanging="360"/>
      </w:pPr>
      <w:rPr>
        <w:rFonts w:ascii="Wingdings" w:hAnsi="Wingdings" w:hint="default"/>
      </w:rPr>
    </w:lvl>
    <w:lvl w:ilvl="3" w:tplc="DFDEE400">
      <w:start w:val="1"/>
      <w:numFmt w:val="bullet"/>
      <w:lvlText w:val=""/>
      <w:lvlJc w:val="left"/>
      <w:pPr>
        <w:ind w:left="2880" w:hanging="360"/>
      </w:pPr>
      <w:rPr>
        <w:rFonts w:ascii="Symbol" w:hAnsi="Symbol" w:hint="default"/>
      </w:rPr>
    </w:lvl>
    <w:lvl w:ilvl="4" w:tplc="89CAA358">
      <w:start w:val="1"/>
      <w:numFmt w:val="bullet"/>
      <w:lvlText w:val="o"/>
      <w:lvlJc w:val="left"/>
      <w:pPr>
        <w:ind w:left="3600" w:hanging="360"/>
      </w:pPr>
      <w:rPr>
        <w:rFonts w:ascii="Courier New" w:hAnsi="Courier New" w:hint="default"/>
      </w:rPr>
    </w:lvl>
    <w:lvl w:ilvl="5" w:tplc="FACAD47C">
      <w:start w:val="1"/>
      <w:numFmt w:val="bullet"/>
      <w:lvlText w:val=""/>
      <w:lvlJc w:val="left"/>
      <w:pPr>
        <w:ind w:left="4320" w:hanging="360"/>
      </w:pPr>
      <w:rPr>
        <w:rFonts w:ascii="Wingdings" w:hAnsi="Wingdings" w:hint="default"/>
      </w:rPr>
    </w:lvl>
    <w:lvl w:ilvl="6" w:tplc="283A7B76">
      <w:start w:val="1"/>
      <w:numFmt w:val="bullet"/>
      <w:lvlText w:val=""/>
      <w:lvlJc w:val="left"/>
      <w:pPr>
        <w:ind w:left="5040" w:hanging="360"/>
      </w:pPr>
      <w:rPr>
        <w:rFonts w:ascii="Symbol" w:hAnsi="Symbol" w:hint="default"/>
      </w:rPr>
    </w:lvl>
    <w:lvl w:ilvl="7" w:tplc="D0666670">
      <w:start w:val="1"/>
      <w:numFmt w:val="bullet"/>
      <w:lvlText w:val="o"/>
      <w:lvlJc w:val="left"/>
      <w:pPr>
        <w:ind w:left="5760" w:hanging="360"/>
      </w:pPr>
      <w:rPr>
        <w:rFonts w:ascii="Courier New" w:hAnsi="Courier New" w:hint="default"/>
      </w:rPr>
    </w:lvl>
    <w:lvl w:ilvl="8" w:tplc="5F4E948A">
      <w:start w:val="1"/>
      <w:numFmt w:val="bullet"/>
      <w:lvlText w:val=""/>
      <w:lvlJc w:val="left"/>
      <w:pPr>
        <w:ind w:left="6480" w:hanging="360"/>
      </w:pPr>
      <w:rPr>
        <w:rFonts w:ascii="Wingdings" w:hAnsi="Wingdings" w:hint="default"/>
      </w:rPr>
    </w:lvl>
  </w:abstractNum>
  <w:abstractNum w:abstractNumId="15" w15:restartNumberingAfterBreak="0">
    <w:nsid w:val="52862818"/>
    <w:multiLevelType w:val="multilevel"/>
    <w:tmpl w:val="BD5AB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75A5170"/>
    <w:multiLevelType w:val="hybridMultilevel"/>
    <w:tmpl w:val="E5822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8144C35"/>
    <w:multiLevelType w:val="hybridMultilevel"/>
    <w:tmpl w:val="9CE0D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93E5F73"/>
    <w:multiLevelType w:val="multilevel"/>
    <w:tmpl w:val="2934F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59F63A1"/>
    <w:multiLevelType w:val="multilevel"/>
    <w:tmpl w:val="BEB82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46191262">
    <w:abstractNumId w:val="9"/>
  </w:num>
  <w:num w:numId="2" w16cid:durableId="676883612">
    <w:abstractNumId w:val="14"/>
  </w:num>
  <w:num w:numId="3" w16cid:durableId="1904288091">
    <w:abstractNumId w:val="1"/>
  </w:num>
  <w:num w:numId="4" w16cid:durableId="2072999434">
    <w:abstractNumId w:val="12"/>
  </w:num>
  <w:num w:numId="5" w16cid:durableId="454567267">
    <w:abstractNumId w:val="6"/>
  </w:num>
  <w:num w:numId="6" w16cid:durableId="749355900">
    <w:abstractNumId w:val="11"/>
  </w:num>
  <w:num w:numId="7" w16cid:durableId="1597590332">
    <w:abstractNumId w:val="8"/>
  </w:num>
  <w:num w:numId="8" w16cid:durableId="1243638546">
    <w:abstractNumId w:val="16"/>
  </w:num>
  <w:num w:numId="9" w16cid:durableId="1304312177">
    <w:abstractNumId w:val="17"/>
  </w:num>
  <w:num w:numId="10" w16cid:durableId="2060545230">
    <w:abstractNumId w:val="10"/>
  </w:num>
  <w:num w:numId="11" w16cid:durableId="2137334562">
    <w:abstractNumId w:val="2"/>
  </w:num>
  <w:num w:numId="12" w16cid:durableId="404961263">
    <w:abstractNumId w:val="0"/>
  </w:num>
  <w:num w:numId="13" w16cid:durableId="979580240">
    <w:abstractNumId w:val="4"/>
  </w:num>
  <w:num w:numId="14" w16cid:durableId="2089964474">
    <w:abstractNumId w:val="5"/>
  </w:num>
  <w:num w:numId="15" w16cid:durableId="647327352">
    <w:abstractNumId w:val="7"/>
  </w:num>
  <w:num w:numId="16" w16cid:durableId="1541430808">
    <w:abstractNumId w:val="18"/>
  </w:num>
  <w:num w:numId="17" w16cid:durableId="534581093">
    <w:abstractNumId w:val="15"/>
  </w:num>
  <w:num w:numId="18" w16cid:durableId="1226136690">
    <w:abstractNumId w:val="3"/>
  </w:num>
  <w:num w:numId="19" w16cid:durableId="501311777">
    <w:abstractNumId w:val="13"/>
  </w:num>
  <w:num w:numId="20" w16cid:durableId="37049661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1257C"/>
    <w:rsid w:val="000125EC"/>
    <w:rsid w:val="00013541"/>
    <w:rsid w:val="00013F82"/>
    <w:rsid w:val="00022491"/>
    <w:rsid w:val="00026B19"/>
    <w:rsid w:val="000303AA"/>
    <w:rsid w:val="00043DD2"/>
    <w:rsid w:val="00050115"/>
    <w:rsid w:val="0006649F"/>
    <w:rsid w:val="00067694"/>
    <w:rsid w:val="00070A2F"/>
    <w:rsid w:val="000831A0"/>
    <w:rsid w:val="000849D8"/>
    <w:rsid w:val="00093289"/>
    <w:rsid w:val="00094513"/>
    <w:rsid w:val="000966DF"/>
    <w:rsid w:val="000A27C3"/>
    <w:rsid w:val="000C388D"/>
    <w:rsid w:val="000D7465"/>
    <w:rsid w:val="000D75C7"/>
    <w:rsid w:val="000E1DF7"/>
    <w:rsid w:val="000E3728"/>
    <w:rsid w:val="000E7BF3"/>
    <w:rsid w:val="001139A5"/>
    <w:rsid w:val="00114BA8"/>
    <w:rsid w:val="00117F62"/>
    <w:rsid w:val="001316CE"/>
    <w:rsid w:val="0013406B"/>
    <w:rsid w:val="00134EE0"/>
    <w:rsid w:val="00141BFB"/>
    <w:rsid w:val="001762A9"/>
    <w:rsid w:val="001C56F2"/>
    <w:rsid w:val="001D1611"/>
    <w:rsid w:val="001D2F63"/>
    <w:rsid w:val="001D32EC"/>
    <w:rsid w:val="001E6B30"/>
    <w:rsid w:val="001F7333"/>
    <w:rsid w:val="0021094F"/>
    <w:rsid w:val="00211524"/>
    <w:rsid w:val="00213C18"/>
    <w:rsid w:val="00227301"/>
    <w:rsid w:val="00234FEA"/>
    <w:rsid w:val="00236269"/>
    <w:rsid w:val="0024231B"/>
    <w:rsid w:val="0024423F"/>
    <w:rsid w:val="00245481"/>
    <w:rsid w:val="002465CF"/>
    <w:rsid w:val="002472EA"/>
    <w:rsid w:val="002600AA"/>
    <w:rsid w:val="0026275E"/>
    <w:rsid w:val="00265281"/>
    <w:rsid w:val="002665CD"/>
    <w:rsid w:val="00274302"/>
    <w:rsid w:val="0028696B"/>
    <w:rsid w:val="00296845"/>
    <w:rsid w:val="002A4FA3"/>
    <w:rsid w:val="002B0DC8"/>
    <w:rsid w:val="003039D7"/>
    <w:rsid w:val="00311214"/>
    <w:rsid w:val="003120B1"/>
    <w:rsid w:val="003139E0"/>
    <w:rsid w:val="003174B4"/>
    <w:rsid w:val="00333B48"/>
    <w:rsid w:val="00362B18"/>
    <w:rsid w:val="00371FE4"/>
    <w:rsid w:val="003856CB"/>
    <w:rsid w:val="00390024"/>
    <w:rsid w:val="003908A9"/>
    <w:rsid w:val="003942AF"/>
    <w:rsid w:val="00396BF5"/>
    <w:rsid w:val="003A0939"/>
    <w:rsid w:val="003A2A41"/>
    <w:rsid w:val="003A3BCD"/>
    <w:rsid w:val="003B06BC"/>
    <w:rsid w:val="003C5373"/>
    <w:rsid w:val="003D565C"/>
    <w:rsid w:val="003E2056"/>
    <w:rsid w:val="00416B78"/>
    <w:rsid w:val="0042127F"/>
    <w:rsid w:val="00421869"/>
    <w:rsid w:val="0043029C"/>
    <w:rsid w:val="00446778"/>
    <w:rsid w:val="00460208"/>
    <w:rsid w:val="00465BBE"/>
    <w:rsid w:val="00476EF4"/>
    <w:rsid w:val="004779B7"/>
    <w:rsid w:val="00483F2B"/>
    <w:rsid w:val="004857A4"/>
    <w:rsid w:val="0049214A"/>
    <w:rsid w:val="004A2E3B"/>
    <w:rsid w:val="004A7063"/>
    <w:rsid w:val="004C1897"/>
    <w:rsid w:val="004C338E"/>
    <w:rsid w:val="004C6E79"/>
    <w:rsid w:val="004D105C"/>
    <w:rsid w:val="004D1C61"/>
    <w:rsid w:val="004F0368"/>
    <w:rsid w:val="004F064D"/>
    <w:rsid w:val="004F1751"/>
    <w:rsid w:val="00500F7D"/>
    <w:rsid w:val="00510786"/>
    <w:rsid w:val="005227D4"/>
    <w:rsid w:val="005239F8"/>
    <w:rsid w:val="00525A05"/>
    <w:rsid w:val="00534618"/>
    <w:rsid w:val="00557913"/>
    <w:rsid w:val="0056247A"/>
    <w:rsid w:val="00565F21"/>
    <w:rsid w:val="005676D5"/>
    <w:rsid w:val="00572D84"/>
    <w:rsid w:val="00591F77"/>
    <w:rsid w:val="005C464B"/>
    <w:rsid w:val="005D3C75"/>
    <w:rsid w:val="005E31FA"/>
    <w:rsid w:val="005E51F2"/>
    <w:rsid w:val="0060126A"/>
    <w:rsid w:val="00611530"/>
    <w:rsid w:val="00611C66"/>
    <w:rsid w:val="00612AA1"/>
    <w:rsid w:val="00623595"/>
    <w:rsid w:val="00625628"/>
    <w:rsid w:val="00637806"/>
    <w:rsid w:val="00660743"/>
    <w:rsid w:val="006667B0"/>
    <w:rsid w:val="006A3242"/>
    <w:rsid w:val="006B235F"/>
    <w:rsid w:val="006B65DE"/>
    <w:rsid w:val="006C0F2C"/>
    <w:rsid w:val="006C3463"/>
    <w:rsid w:val="006D2D5E"/>
    <w:rsid w:val="006D7B4E"/>
    <w:rsid w:val="006F67C3"/>
    <w:rsid w:val="007030B8"/>
    <w:rsid w:val="00717760"/>
    <w:rsid w:val="00732466"/>
    <w:rsid w:val="007452CF"/>
    <w:rsid w:val="00746857"/>
    <w:rsid w:val="007539BC"/>
    <w:rsid w:val="0075414D"/>
    <w:rsid w:val="00762520"/>
    <w:rsid w:val="00763960"/>
    <w:rsid w:val="00765DD0"/>
    <w:rsid w:val="00766394"/>
    <w:rsid w:val="00774521"/>
    <w:rsid w:val="00775078"/>
    <w:rsid w:val="007A06E5"/>
    <w:rsid w:val="007A4858"/>
    <w:rsid w:val="007A57EE"/>
    <w:rsid w:val="007A72AC"/>
    <w:rsid w:val="007B1D87"/>
    <w:rsid w:val="007B58F2"/>
    <w:rsid w:val="007D00D1"/>
    <w:rsid w:val="007E3A20"/>
    <w:rsid w:val="008144FA"/>
    <w:rsid w:val="00817DA8"/>
    <w:rsid w:val="008231F1"/>
    <w:rsid w:val="00830683"/>
    <w:rsid w:val="00845AD2"/>
    <w:rsid w:val="00847763"/>
    <w:rsid w:val="008711ED"/>
    <w:rsid w:val="008722D2"/>
    <w:rsid w:val="008C37F2"/>
    <w:rsid w:val="008C5ED0"/>
    <w:rsid w:val="008D0246"/>
    <w:rsid w:val="008D6D71"/>
    <w:rsid w:val="008E5A1C"/>
    <w:rsid w:val="008F25A8"/>
    <w:rsid w:val="008F704F"/>
    <w:rsid w:val="00921519"/>
    <w:rsid w:val="00932759"/>
    <w:rsid w:val="00934945"/>
    <w:rsid w:val="009362C2"/>
    <w:rsid w:val="0094117E"/>
    <w:rsid w:val="00943DB4"/>
    <w:rsid w:val="0095262B"/>
    <w:rsid w:val="00956E22"/>
    <w:rsid w:val="0099011D"/>
    <w:rsid w:val="009A1B2F"/>
    <w:rsid w:val="009B631F"/>
    <w:rsid w:val="009C0A88"/>
    <w:rsid w:val="009E277D"/>
    <w:rsid w:val="009E74B5"/>
    <w:rsid w:val="009F748B"/>
    <w:rsid w:val="00A265C3"/>
    <w:rsid w:val="00A32201"/>
    <w:rsid w:val="00A33159"/>
    <w:rsid w:val="00A42149"/>
    <w:rsid w:val="00A47D2C"/>
    <w:rsid w:val="00A71B3C"/>
    <w:rsid w:val="00AA31A8"/>
    <w:rsid w:val="00AB1025"/>
    <w:rsid w:val="00AB240D"/>
    <w:rsid w:val="00AC5094"/>
    <w:rsid w:val="00AD1822"/>
    <w:rsid w:val="00AE0143"/>
    <w:rsid w:val="00AE0B9F"/>
    <w:rsid w:val="00AE0F04"/>
    <w:rsid w:val="00AE0F47"/>
    <w:rsid w:val="00AE254C"/>
    <w:rsid w:val="00B30E9A"/>
    <w:rsid w:val="00B31007"/>
    <w:rsid w:val="00B408B8"/>
    <w:rsid w:val="00B44A76"/>
    <w:rsid w:val="00B451F1"/>
    <w:rsid w:val="00B4789C"/>
    <w:rsid w:val="00B502AA"/>
    <w:rsid w:val="00B66AF4"/>
    <w:rsid w:val="00B71C21"/>
    <w:rsid w:val="00B7229B"/>
    <w:rsid w:val="00B8449E"/>
    <w:rsid w:val="00BA4C59"/>
    <w:rsid w:val="00BA4D66"/>
    <w:rsid w:val="00BA5BE8"/>
    <w:rsid w:val="00BB3B6F"/>
    <w:rsid w:val="00BB5B5E"/>
    <w:rsid w:val="00BC3346"/>
    <w:rsid w:val="00BD24E3"/>
    <w:rsid w:val="00BD3452"/>
    <w:rsid w:val="00BD4CAA"/>
    <w:rsid w:val="00BD795A"/>
    <w:rsid w:val="00BE3CC0"/>
    <w:rsid w:val="00BF0A88"/>
    <w:rsid w:val="00BF3488"/>
    <w:rsid w:val="00C12B8A"/>
    <w:rsid w:val="00C35A0A"/>
    <w:rsid w:val="00C479DF"/>
    <w:rsid w:val="00C55110"/>
    <w:rsid w:val="00C67BBA"/>
    <w:rsid w:val="00C726A2"/>
    <w:rsid w:val="00C76099"/>
    <w:rsid w:val="00C87DB3"/>
    <w:rsid w:val="00C968B9"/>
    <w:rsid w:val="00CA11CD"/>
    <w:rsid w:val="00CB0D05"/>
    <w:rsid w:val="00CB373D"/>
    <w:rsid w:val="00CC4157"/>
    <w:rsid w:val="00D0266D"/>
    <w:rsid w:val="00D12146"/>
    <w:rsid w:val="00D1462C"/>
    <w:rsid w:val="00D20611"/>
    <w:rsid w:val="00D24595"/>
    <w:rsid w:val="00D25B1A"/>
    <w:rsid w:val="00D30AC0"/>
    <w:rsid w:val="00D400B6"/>
    <w:rsid w:val="00D445D5"/>
    <w:rsid w:val="00D57D5C"/>
    <w:rsid w:val="00D73F1B"/>
    <w:rsid w:val="00D8454E"/>
    <w:rsid w:val="00D95CE1"/>
    <w:rsid w:val="00DC058A"/>
    <w:rsid w:val="00E0433D"/>
    <w:rsid w:val="00E223C9"/>
    <w:rsid w:val="00E23216"/>
    <w:rsid w:val="00E25BDE"/>
    <w:rsid w:val="00E30CAA"/>
    <w:rsid w:val="00E44BED"/>
    <w:rsid w:val="00E66D29"/>
    <w:rsid w:val="00E9175F"/>
    <w:rsid w:val="00E9189A"/>
    <w:rsid w:val="00EA2791"/>
    <w:rsid w:val="00ED34E9"/>
    <w:rsid w:val="00EE0AF3"/>
    <w:rsid w:val="00EF636D"/>
    <w:rsid w:val="00F01E19"/>
    <w:rsid w:val="00F07431"/>
    <w:rsid w:val="00F10770"/>
    <w:rsid w:val="00F125CC"/>
    <w:rsid w:val="00F13913"/>
    <w:rsid w:val="00F2495D"/>
    <w:rsid w:val="00F335CB"/>
    <w:rsid w:val="00F46DED"/>
    <w:rsid w:val="00F51D11"/>
    <w:rsid w:val="00F52036"/>
    <w:rsid w:val="00F52498"/>
    <w:rsid w:val="00F531BB"/>
    <w:rsid w:val="00F57F19"/>
    <w:rsid w:val="00F62442"/>
    <w:rsid w:val="00F6254E"/>
    <w:rsid w:val="00F72C03"/>
    <w:rsid w:val="00F80852"/>
    <w:rsid w:val="00F8397E"/>
    <w:rsid w:val="00F86EE9"/>
    <w:rsid w:val="00F941D7"/>
    <w:rsid w:val="00F954DF"/>
    <w:rsid w:val="00F97ED8"/>
    <w:rsid w:val="00FA071E"/>
    <w:rsid w:val="00FA7733"/>
    <w:rsid w:val="00FC1460"/>
    <w:rsid w:val="00FD1D67"/>
    <w:rsid w:val="00FD3BFC"/>
    <w:rsid w:val="00FE186E"/>
    <w:rsid w:val="00FF1069"/>
    <w:rsid w:val="0BD79BBD"/>
    <w:rsid w:val="0CFAA88E"/>
    <w:rsid w:val="0E9C0CB4"/>
    <w:rsid w:val="1081CDA0"/>
    <w:rsid w:val="1409E855"/>
    <w:rsid w:val="175FBBAB"/>
    <w:rsid w:val="2461AA29"/>
    <w:rsid w:val="2756E18E"/>
    <w:rsid w:val="2B0C4E26"/>
    <w:rsid w:val="324584A9"/>
    <w:rsid w:val="46304357"/>
    <w:rsid w:val="465F5C04"/>
    <w:rsid w:val="4AFF3302"/>
    <w:rsid w:val="59020A65"/>
    <w:rsid w:val="63FA58CA"/>
    <w:rsid w:val="6630CFE4"/>
    <w:rsid w:val="6D385EA8"/>
    <w:rsid w:val="6E7F48C9"/>
    <w:rsid w:val="71C7C2AD"/>
    <w:rsid w:val="72E6877C"/>
    <w:rsid w:val="77956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9CBE5BDB-E8C8-4D51-91B2-61400EA46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289"/>
    <w:pPr>
      <w:contextualSpacing/>
    </w:pPr>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eastAsiaTheme="majorEastAsia" w:hAnsi="Montserrat"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eastAsiaTheme="majorEastAsia" w:hAnsi="Montserrat"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eastAsiaTheme="majorEastAsia" w:hAnsi="Montserrat"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1C21"/>
    <w:rPr>
      <w:rFonts w:ascii="Montserrat" w:eastAsiaTheme="majorEastAsia" w:hAnsi="Montserrat" w:cstheme="majorBidi"/>
      <w:b/>
      <w:color w:val="0F4761" w:themeColor="accent1" w:themeShade="BF"/>
      <w:sz w:val="40"/>
      <w:szCs w:val="40"/>
    </w:rPr>
  </w:style>
  <w:style w:type="character" w:customStyle="1" w:styleId="Heading2Char">
    <w:name w:val="Heading 2 Char"/>
    <w:basedOn w:val="DefaultParagraphFont"/>
    <w:link w:val="Heading2"/>
    <w:uiPriority w:val="9"/>
    <w:rsid w:val="00B408B8"/>
    <w:rPr>
      <w:rFonts w:ascii="Montserrat" w:eastAsiaTheme="majorEastAsia" w:hAnsi="Montserrat" w:cstheme="majorBidi"/>
      <w:b/>
      <w:color w:val="0F4761" w:themeColor="accent1" w:themeShade="BF"/>
      <w:sz w:val="32"/>
      <w:szCs w:val="32"/>
      <w:u w:val="single"/>
    </w:rPr>
  </w:style>
  <w:style w:type="character" w:customStyle="1" w:styleId="Heading3Char">
    <w:name w:val="Heading 3 Char"/>
    <w:basedOn w:val="DefaultParagraphFont"/>
    <w:link w:val="Heading3"/>
    <w:uiPriority w:val="9"/>
    <w:rsid w:val="00B408B8"/>
    <w:rPr>
      <w:rFonts w:ascii="Montserrat" w:eastAsiaTheme="majorEastAsia" w:hAnsi="Montserrat" w:cstheme="majorBidi"/>
      <w:color w:val="0F4761" w:themeColor="accent1" w:themeShade="BF"/>
      <w:sz w:val="28"/>
      <w:szCs w:val="28"/>
      <w:u w:val="single"/>
    </w:rPr>
  </w:style>
  <w:style w:type="character" w:customStyle="1" w:styleId="Heading4Char">
    <w:name w:val="Heading 4 Char"/>
    <w:basedOn w:val="DefaultParagraphFont"/>
    <w:link w:val="Heading4"/>
    <w:uiPriority w:val="9"/>
    <w:rsid w:val="00B71C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B71C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1C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1C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1C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1C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customStyle="1" w:styleId="QuoteChar">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character" w:styleId="Hyperlink">
    <w:name w:val="Hyperlink"/>
    <w:basedOn w:val="DefaultParagraphFont"/>
    <w:uiPriority w:val="99"/>
    <w:unhideWhenUsed/>
    <w:rsid w:val="6E7F48C9"/>
    <w:rPr>
      <w:color w:val="467886"/>
      <w:u w:val="single"/>
    </w:rPr>
  </w:style>
  <w:style w:type="character" w:styleId="UnresolvedMention">
    <w:name w:val="Unresolved Mention"/>
    <w:basedOn w:val="DefaultParagraphFont"/>
    <w:uiPriority w:val="99"/>
    <w:semiHidden/>
    <w:unhideWhenUsed/>
    <w:rsid w:val="00DC058A"/>
    <w:rPr>
      <w:color w:val="605E5C"/>
      <w:shd w:val="clear" w:color="auto" w:fill="E1DFDD"/>
    </w:rPr>
  </w:style>
  <w:style w:type="paragraph" w:styleId="NormalWeb">
    <w:name w:val="Normal (Web)"/>
    <w:basedOn w:val="Normal"/>
    <w:uiPriority w:val="99"/>
    <w:unhideWhenUsed/>
    <w:rsid w:val="000303A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adoe.org/Curriculum-Instruction-and-Assessment/Curriculum-and-Instruction/Documents/Mathematics/Georgia-K12-Mathematics-Standards/Georgia-Mathematics-Support-Resources/K12-Mathematics-Glossary.pdf" TargetMode="External"/><Relationship Id="rId18" Type="http://schemas.openxmlformats.org/officeDocument/2006/relationships/hyperlink" Target="https://lor2.gadoe.org/gadoe/file/00e794ea-5bb6-46c8-afd2-2c44885210ee/1/Points-Lines-Rays-Grade-4-Unit-6.pdf" TargetMode="External"/><Relationship Id="rId26" Type="http://schemas.openxmlformats.org/officeDocument/2006/relationships/hyperlink" Target="https://lor2.gadoe.org/gadoe/file/ca27ea4d-8f4e-4d1f-b442-c1845c0c96a2/1/Finding-the-Area-and-Perimeter-of-Composite-Figures-Grade-4-Unit-6.pdf" TargetMode="External"/><Relationship Id="rId39" Type="http://schemas.openxmlformats.org/officeDocument/2006/relationships/fontTable" Target="fontTable.xml"/><Relationship Id="rId21" Type="http://schemas.openxmlformats.org/officeDocument/2006/relationships/hyperlink" Target="https://lor2.gadoe.org/gadoe/file/b1531039-1a17-4003-bbbd-b4d05595ab14/1/Grade-4-Unit-6-Investigating-Angles-in-Polygons-Presentation-Slides.pdf" TargetMode="External"/><Relationship Id="rId34" Type="http://schemas.openxmlformats.org/officeDocument/2006/relationships/hyperlink" Target="https://docs.google.com/document/d/150p5hgIWm88fZhda405sSk-xkUJFkRIX6IiaJNTyxyI/edit?usp=drive_link" TargetMode="External"/><Relationship Id="rId7" Type="http://schemas.openxmlformats.org/officeDocument/2006/relationships/settings" Target="settings.xml"/><Relationship Id="rId12" Type="http://schemas.openxmlformats.org/officeDocument/2006/relationships/hyperlink" Target="https://www.gadoe.org/Curriculum-Instruction-and-Assessment/Curriculum-and-Instruction/Documents/Mathematics/Georgia-K12-Mathematics-Standards/Georgia-K-8-Mathematics-Standards.pdf" TargetMode="External"/><Relationship Id="rId17" Type="http://schemas.openxmlformats.org/officeDocument/2006/relationships/hyperlink" Target="https://lor2.gadoe.org/gadoe/file/00e794ea-5bb6-46c8-afd2-2c44885210ee/1/Grade-4-Unit-6-Points-Lines-Rays-Oh-My-Presentation-Slides.pdf" TargetMode="External"/><Relationship Id="rId25" Type="http://schemas.openxmlformats.org/officeDocument/2006/relationships/hyperlink" Target="https://lor2.gadoe.org/gadoe/file/f9241603-80e4-4a18-be7a-ebfa1d85abc7/1/Grade-4-Unit-6-Perimeters-Connection-to-Area-Presentation-Slides.pdf" TargetMode="External"/><Relationship Id="rId33" Type="http://schemas.openxmlformats.org/officeDocument/2006/relationships/hyperlink" Target="https://docs.google.com/document/d/114vmVbyZPTDDh9lSrkzXGYHxNETcGTogh7ncl_ZNeX0/edit?usp=drive_link" TargetMode="External"/><Relationship Id="rId38" Type="http://schemas.openxmlformats.org/officeDocument/2006/relationships/hyperlink" Target="https://lor2.gadoe.org/gadoe/file/3cd8fd52-2df7-490f-b716-846f0abaaeb5/1/K-12-Mathematical-Practices.pdf" TargetMode="External"/><Relationship Id="rId2" Type="http://schemas.openxmlformats.org/officeDocument/2006/relationships/customXml" Target="../customXml/item2.xml"/><Relationship Id="rId16" Type="http://schemas.openxmlformats.org/officeDocument/2006/relationships/hyperlink" Target="https://lor2.gadoe.org/gadoe/file/00e794ea-5bb6-46c8-afd2-2c44885210ee/1/Points-Lines-Rays-Grade-4-Unit-6.pdf" TargetMode="External"/><Relationship Id="rId20" Type="http://schemas.openxmlformats.org/officeDocument/2006/relationships/hyperlink" Target="https://lor2.gadoe.org/gadoe/file/b1531039-1a17-4003-bbbd-b4d05595ab14/1/Investigating-Angles-in-Polygons-Grade-4-Unit-6.pdf" TargetMode="External"/><Relationship Id="rId29" Type="http://schemas.openxmlformats.org/officeDocument/2006/relationships/hyperlink" Target="https://lor2.gadoe.org/gadoe/file/2587f975-0a98-4959-af72-54ca7cdee201/1/Grade-4-Unit-6-K-12-School-Building-Presentation-Slides.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lor2.gadoe.org/gadoe/file/f9241603-80e4-4a18-be7a-ebfa1d85abc7/1/Perimeters-Connection-to-Area-Grade-4-Unit-6.pdf" TargetMode="External"/><Relationship Id="rId32" Type="http://schemas.openxmlformats.org/officeDocument/2006/relationships/hyperlink" Target="https://docs.google.com/document/d/1YGGaBjDNI3otv8w5Ip514sU6zzO1Z3LiAPj1LH3RQgE/edit?usp=sharing" TargetMode="External"/><Relationship Id="rId37" Type="http://schemas.openxmlformats.org/officeDocument/2006/relationships/hyperlink" Target="https://lor2.gadoe.org/gadoe/file/ee2c72a4-900c-4b2a-9fc6-82e13dc17261/1/K-12-Mathematical-Modeling-Framework.pdf" TargetMode="Externa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lor2.gadoe.org/gadoe/file/4f4164fc-3c73-43b1-835c-d74381b8621c/1/Grade-4-Unit-6-Investigating-Angles-in-Triangles-Presentation-Slides.pdf" TargetMode="External"/><Relationship Id="rId23" Type="http://schemas.openxmlformats.org/officeDocument/2006/relationships/hyperlink" Target="https://lor2.gadoe.org/gadoe/file/b1531039-1a17-4003-bbbd-b4d05595ab14/1/Grade-4-Unit-6-Investigating-Angles-in-Polygons-Presentation-Slides.pdf" TargetMode="External"/><Relationship Id="rId28" Type="http://schemas.openxmlformats.org/officeDocument/2006/relationships/hyperlink" Target="https://lor2.gadoe.org/gadoe/file/2587f975-0a98-4959-af72-54ca7cdee201/1/K-12-School-Building-Grade-4-Unit-6.pdf" TargetMode="External"/><Relationship Id="rId36" Type="http://schemas.openxmlformats.org/officeDocument/2006/relationships/hyperlink" Target="https://lor2.gadoe.org/gadoe/file/5e835b39-307f-4d61-aa50-6e3f58edbf22/1/K-12-Statistical-Reasoning-Framework.pdf" TargetMode="External"/><Relationship Id="rId10" Type="http://schemas.openxmlformats.org/officeDocument/2006/relationships/endnotes" Target="endnotes.xml"/><Relationship Id="rId19" Type="http://schemas.openxmlformats.org/officeDocument/2006/relationships/hyperlink" Target="https://lor2.gadoe.org/gadoe/file/00e794ea-5bb6-46c8-afd2-2c44885210ee/1/Grade-4-Unit-6-Points-Lines-Rays-Oh-My-Presentation-Slides.pdf" TargetMode="External"/><Relationship Id="rId31" Type="http://schemas.openxmlformats.org/officeDocument/2006/relationships/hyperlink" Target="https://lor2.gadoe.org/gadoe/file/2587f975-0a98-4959-af72-54ca7cdee201/1/Grade-4-Unit-6-K-12-School-Building-Presentation-Slides.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nspire.gadoe.org/lesson/5716" TargetMode="External"/><Relationship Id="rId22" Type="http://schemas.openxmlformats.org/officeDocument/2006/relationships/hyperlink" Target="https://lor2.gadoe.org/gadoe/file/b1531039-1a17-4003-bbbd-b4d05595ab14/1/Investigating-Angles-in-Polygons-Grade-4-Unit-6.pdf" TargetMode="External"/><Relationship Id="rId27" Type="http://schemas.openxmlformats.org/officeDocument/2006/relationships/hyperlink" Target="https://lor2.gadoe.org/gadoe/file/ca27ea4d-8f4e-4d1f-b442-c1845c0c96a2/1/Grade-4-Unit-6-Finding-Area-and-Perimeter-of-Composite-Rectangles-Presentation-Slides.pdf" TargetMode="External"/><Relationship Id="rId30" Type="http://schemas.openxmlformats.org/officeDocument/2006/relationships/hyperlink" Target="https://lor2.gadoe.org/gadoe/file/2587f975-0a98-4959-af72-54ca7cdee201/1/K-12-School-Building-Grade-4-Unit-6.pdf" TargetMode="External"/><Relationship Id="rId35" Type="http://schemas.openxmlformats.org/officeDocument/2006/relationships/hyperlink" Target="https://inspire.gadoe.org"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4CFEDC9B910F941B905D1EA628038CD" ma:contentTypeVersion="14" ma:contentTypeDescription="Create a new document." ma:contentTypeScope="" ma:versionID="b48eea953fcbb4cadca2183d2fb2c642">
  <xsd:schema xmlns:xsd="http://www.w3.org/2001/XMLSchema" xmlns:xs="http://www.w3.org/2001/XMLSchema" xmlns:p="http://schemas.microsoft.com/office/2006/metadata/properties" xmlns:ns2="da228134-c4a4-481f-aacc-f865b58d2678" xmlns:ns3="0f5db301-3350-479a-9f2f-8baf88a9dde8" targetNamespace="http://schemas.microsoft.com/office/2006/metadata/properties" ma:root="true" ma:fieldsID="8ef27bccfd91afb85765740ba2a8bb64" ns2:_="" ns3:_="">
    <xsd:import namespace="da228134-c4a4-481f-aacc-f865b58d2678"/>
    <xsd:import namespace="0f5db301-3350-479a-9f2f-8baf88a9d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228134-c4a4-481f-aacc-f865b58d2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2935fd-98aa-4e10-921c-42ecccdd6d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5db301-3350-479a-9f2f-8baf88a9dd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cea1aaf-b725-42c3-a257-c42d17004a48}" ma:internalName="TaxCatchAll" ma:showField="CatchAllData" ma:web="0f5db301-3350-479a-9f2f-8baf88a9dde8">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TaxCatchAll xmlns="0f5db301-3350-479a-9f2f-8baf88a9dde8" xsi:nil="true"/>
    <lcf76f155ced4ddcb4097134ff3c332f xmlns="da228134-c4a4-481f-aacc-f865b58d2678">
      <Terms xmlns="http://schemas.microsoft.com/office/infopath/2007/PartnerControls"/>
    </lcf76f155ced4ddcb4097134ff3c332f>
    <_dlc_DocId xmlns="0f5db301-3350-479a-9f2f-8baf88a9dde8">MCSOAA-1642606272-854</_dlc_DocId>
    <_dlc_DocIdUrl xmlns="0f5db301-3350-479a-9f2f-8baf88a9dde8">
      <Url>https://mcsga.sharepoint.com/sites/MCSOAA/_layouts/15/DocIdRedir.aspx?ID=MCSOAA-1642606272-854</Url>
      <Description>MCSOAA-1642606272-854</Description>
    </_dlc_DocIdUrl>
  </documentManagement>
</p:properties>
</file>

<file path=customXml/itemProps1.xml><?xml version="1.0" encoding="utf-8"?>
<ds:datastoreItem xmlns:ds="http://schemas.openxmlformats.org/officeDocument/2006/customXml" ds:itemID="{9998A7D3-8EEA-4C67-A45D-D92402C1D9AC}">
  <ds:schemaRefs>
    <ds:schemaRef ds:uri="http://schemas.microsoft.com/sharepoint/v3/contenttype/forms"/>
  </ds:schemaRefs>
</ds:datastoreItem>
</file>

<file path=customXml/itemProps2.xml><?xml version="1.0" encoding="utf-8"?>
<ds:datastoreItem xmlns:ds="http://schemas.openxmlformats.org/officeDocument/2006/customXml" ds:itemID="{BD7BFBD3-5048-49A2-B3A2-458287DD6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228134-c4a4-481f-aacc-f865b58d2678"/>
    <ds:schemaRef ds:uri="0f5db301-3350-479a-9f2f-8baf88a9d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04630E-BB71-4C24-A5D9-00820F144265}">
  <ds:schemaRefs>
    <ds:schemaRef ds:uri="http://schemas.microsoft.com/sharepoint/events"/>
  </ds:schemaRefs>
</ds:datastoreItem>
</file>

<file path=customXml/itemProps4.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 ds:uri="0f5db301-3350-479a-9f2f-8baf88a9dde8"/>
    <ds:schemaRef ds:uri="da228134-c4a4-481f-aacc-f865b58d2678"/>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Properties xmlns="http://schemas.openxmlformats.org/officeDocument/2006/extended-properties" xmlns:vt="http://schemas.openxmlformats.org/officeDocument/2006/docPropsVTypes">
  <Template>Normal</Template>
  <TotalTime>19</TotalTime>
  <Pages>5</Pages>
  <Words>1809</Words>
  <Characters>10312</Characters>
  <Application>Microsoft Office Word</Application>
  <DocSecurity>0</DocSecurity>
  <Lines>85</Lines>
  <Paragraphs>24</Paragraphs>
  <ScaleCrop>false</ScaleCrop>
  <Company>Marietta City Schools</Company>
  <LinksUpToDate>false</LinksUpToDate>
  <CharactersWithSpaces>12097</CharactersWithSpaces>
  <SharedDoc>false</SharedDoc>
  <HLinks>
    <vt:vector size="12" baseType="variant">
      <vt:variant>
        <vt:i4>4653137</vt:i4>
      </vt:variant>
      <vt:variant>
        <vt:i4>3</vt:i4>
      </vt:variant>
      <vt:variant>
        <vt:i4>0</vt:i4>
      </vt:variant>
      <vt:variant>
        <vt:i4>5</vt:i4>
      </vt:variant>
      <vt:variant>
        <vt:lpwstr>https://www.gadoe.org/Curriculum-Instruction-and-Assessment/Curriculum-and-Instruction/Documents/Mathematics/Georgia-K12-Mathematics-Standards/Georgia-Mathematics-Support-Resources/K12-Mathematics-Glossary.pdf</vt:lpwstr>
      </vt:variant>
      <vt:variant>
        <vt:lpwstr/>
      </vt:variant>
      <vt:variant>
        <vt:i4>1310809</vt:i4>
      </vt:variant>
      <vt:variant>
        <vt:i4>0</vt:i4>
      </vt:variant>
      <vt:variant>
        <vt:i4>0</vt:i4>
      </vt:variant>
      <vt:variant>
        <vt:i4>5</vt:i4>
      </vt:variant>
      <vt:variant>
        <vt:lpwstr>https://www.gadoe.org/Curriculum-Instruction-and-Assessment/Curriculum-and-Instruction/Documents/Mathematics/Georgia-K12-Mathematics-Standards/Georgia-K-8-Mathematics-Standards.pdf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Stephan "Chase"</dc:creator>
  <cp:keywords/>
  <dc:description/>
  <cp:lastModifiedBy>Kampert, Mary</cp:lastModifiedBy>
  <cp:revision>54</cp:revision>
  <dcterms:created xsi:type="dcterms:W3CDTF">2026-05-27T12:42:00Z</dcterms:created>
  <dcterms:modified xsi:type="dcterms:W3CDTF">2026-07-07T01:07:00Z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0x01010044CFEDC9B910F941B905D1EA628038CD</vt:lpwstr>
  </property>
  <property fmtid="{D5CDD505-2E9C-101B-9397-08002B2CF9AE}" pid="3" name="_dlc_DocIdItemGuid">
    <vt:lpwstr>1047ad3f-ddbb-4623-bc98-27f383bc483e</vt:lpwstr>
  </property>
  <property fmtid="{D5CDD505-2E9C-101B-9397-08002B2CF9AE}" pid="4" name="MediaServiceImageTags">
    <vt:lpwstr/>
  </property>
  <property fmtid="{D5CDD505-2E9C-101B-9397-08002B2CF9AE}" pid="5" name="GrammarlyDocumentId">
    <vt:lpwstr>3cb5507b-7ea7-4996-8a97-1636046751f2</vt:lpwstr>
  </property>
</Properties>
</file>