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77374" w14:textId="793DAA03" w:rsidR="00B71C21" w:rsidRDefault="00B451F1" w:rsidP="00B71C21">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71C21" w:rsidRPr="00B71C21">
        <w:t>District Unit Planner</w:t>
      </w:r>
      <w:bookmarkStart w:id="0" w:name="_kqhlmarznali"/>
      <w:bookmarkEnd w:id="0"/>
    </w:p>
    <w:p w14:paraId="3ED8DB57" w14:textId="3253BEE8" w:rsidR="00B31007" w:rsidRDefault="00B71C21" w:rsidP="00B71C21">
      <w:pPr>
        <w:pStyle w:val="Heading2"/>
      </w:pPr>
      <w:r>
        <w:t>Course Information</w:t>
      </w:r>
    </w:p>
    <w:p w14:paraId="6DDD6F1E" w14:textId="77777777" w:rsidR="00B451F1" w:rsidRDefault="00B451F1" w:rsidP="00B451F1">
      <w:pPr>
        <w:pStyle w:val="Heading3"/>
        <w:sectPr w:rsidR="00B451F1" w:rsidSect="00B451F1">
          <w:pgSz w:w="15840" w:h="12240" w:orient="landscape"/>
          <w:pgMar w:top="720" w:right="720" w:bottom="720" w:left="720" w:header="720" w:footer="720" w:gutter="0"/>
          <w:cols w:space="720"/>
          <w:docGrid w:linePitch="360"/>
        </w:sectPr>
      </w:pPr>
    </w:p>
    <w:p w14:paraId="4F91A21F" w14:textId="38B5BAFF" w:rsidR="00B71C21" w:rsidRDefault="00625628" w:rsidP="004C6E79">
      <w:pPr>
        <w:pStyle w:val="Heading3"/>
        <w:spacing w:before="0"/>
      </w:pPr>
      <w:r>
        <w:t>Grade Level</w:t>
      </w:r>
      <w:r w:rsidR="00B71C21">
        <w:t>:</w:t>
      </w:r>
    </w:p>
    <w:p w14:paraId="3341E9C0" w14:textId="79479439" w:rsidR="00B71C21" w:rsidRDefault="00850BFF" w:rsidP="00BF0A88">
      <w:pPr>
        <w:rPr>
          <w:rStyle w:val="Heading3Char"/>
        </w:rPr>
      </w:pPr>
      <w:r>
        <w:t>Fourth Grade</w:t>
      </w:r>
      <w:r w:rsidR="0026275E">
        <w:br w:type="column"/>
      </w:r>
      <w:r w:rsidR="00625628" w:rsidRPr="0026275E">
        <w:rPr>
          <w:rStyle w:val="Heading3Char"/>
        </w:rPr>
        <w:t>Subject</w:t>
      </w:r>
      <w:r w:rsidR="00B71C21" w:rsidRPr="0026275E">
        <w:rPr>
          <w:rStyle w:val="Heading3Char"/>
        </w:rPr>
        <w:t>:</w:t>
      </w:r>
    </w:p>
    <w:p w14:paraId="293C5E6B" w14:textId="49FB0FE0" w:rsidR="00B71C21" w:rsidRDefault="0BD79BBD" w:rsidP="0026275E">
      <w:pPr>
        <w:rPr>
          <w:rStyle w:val="Heading3Char"/>
        </w:rPr>
      </w:pPr>
      <w:r>
        <w:t>Mathematics</w:t>
      </w:r>
      <w:r w:rsidR="00043DD2">
        <w:br w:type="column"/>
      </w:r>
      <w:r w:rsidR="00625628" w:rsidRPr="0026275E">
        <w:rPr>
          <w:rStyle w:val="Heading3Char"/>
        </w:rPr>
        <w:t>Unit Title</w:t>
      </w:r>
      <w:r w:rsidR="00B71C21" w:rsidRPr="0026275E">
        <w:rPr>
          <w:rStyle w:val="Heading3Char"/>
        </w:rPr>
        <w:t>:</w:t>
      </w:r>
    </w:p>
    <w:p w14:paraId="1F4D3885" w14:textId="00097708" w:rsidR="00B451F1" w:rsidRDefault="00850BFF" w:rsidP="00043DD2">
      <w:pPr>
        <w:rPr>
          <w:rStyle w:val="Heading3Char"/>
        </w:rPr>
      </w:pPr>
      <w:r>
        <w:t>Investigating Fraction</w:t>
      </w:r>
      <w:r w:rsidR="003A00ED">
        <w:t xml:space="preserve">s and Decimals </w:t>
      </w:r>
      <w:r w:rsidR="00134EE0">
        <w:br w:type="column"/>
      </w:r>
      <w:r w:rsidR="00B71C21" w:rsidRPr="0026275E">
        <w:rPr>
          <w:rStyle w:val="Heading3Char"/>
        </w:rPr>
        <w:t>Unit Duration</w:t>
      </w:r>
      <w:r w:rsidR="00B451F1" w:rsidRPr="0026275E">
        <w:rPr>
          <w:rStyle w:val="Heading3Char"/>
        </w:rPr>
        <w:t>:</w:t>
      </w:r>
    </w:p>
    <w:p w14:paraId="62FCC06A" w14:textId="25F251A7" w:rsidR="00B451F1" w:rsidRDefault="00894C34" w:rsidP="00894C34">
      <w:pPr>
        <w:sectPr w:rsidR="00B451F1" w:rsidSect="00B451F1">
          <w:type w:val="continuous"/>
          <w:pgSz w:w="15840" w:h="12240" w:orient="landscape"/>
          <w:pgMar w:top="720" w:right="720" w:bottom="720" w:left="720" w:header="720" w:footer="720" w:gutter="0"/>
          <w:cols w:num="4" w:space="720"/>
          <w:docGrid w:linePitch="360"/>
        </w:sectPr>
      </w:pPr>
      <w:r>
        <w:t>20 days</w:t>
      </w:r>
    </w:p>
    <w:p w14:paraId="2ED210C9" w14:textId="4B183EE7" w:rsidR="00B71C21" w:rsidRDefault="00296845" w:rsidP="00296845">
      <w:pPr>
        <w:pStyle w:val="Heading2"/>
      </w:pPr>
      <w:r>
        <w:t>Instructional Information</w:t>
      </w:r>
    </w:p>
    <w:p w14:paraId="513CC097" w14:textId="5C59EDED" w:rsidR="46304357" w:rsidRDefault="46304357">
      <w:r>
        <w:t>This unit planner provides a model for organizing instruction using the adopted curriculum resource and Georgia DOE Learning Plans. While it outlines suggested sequencing and instructional considerations, pacing and lesson design should remain responsive to student needs. Adjustments may be necessary based on formative data, student readiness, and the use of supplemental resources.</w:t>
      </w:r>
    </w:p>
    <w:p w14:paraId="56C02AD4" w14:textId="15274843" w:rsidR="001D2F63" w:rsidRDefault="00296845" w:rsidP="00465BBE">
      <w:pPr>
        <w:pStyle w:val="Heading3"/>
      </w:pPr>
      <w:hyperlink r:id="rId12">
        <w:r w:rsidRPr="6E7F48C9">
          <w:rPr>
            <w:rStyle w:val="Hyperlink"/>
          </w:rPr>
          <w:t>Standards</w:t>
        </w:r>
      </w:hyperlink>
    </w:p>
    <w:p w14:paraId="26CB6863" w14:textId="48AECD1D" w:rsidR="63FA58CA" w:rsidRDefault="0085710E" w:rsidP="6E7F48C9">
      <w:pPr>
        <w:rPr>
          <w:rFonts w:eastAsia="Aptos"/>
          <w:i/>
          <w:iCs/>
          <w:color w:val="000000" w:themeColor="text1"/>
        </w:rPr>
      </w:pPr>
      <w:r w:rsidRPr="0085710E">
        <w:rPr>
          <w:rFonts w:eastAsia="Aptos"/>
          <w:i/>
          <w:iCs/>
          <w:color w:val="000000" w:themeColor="text1"/>
        </w:rPr>
        <w:t xml:space="preserve">Previously, students have partitioned shapes into halves, thirds, quarters (fourths), determined equivalences for simple fractions, and identifying and comparing fractional parts. Students also previously gathered, displayed, and interpreted fractional data </w:t>
      </w:r>
      <w:proofErr w:type="gramStart"/>
      <w:r w:rsidRPr="0085710E">
        <w:rPr>
          <w:rFonts w:eastAsia="Aptos"/>
          <w:i/>
          <w:iCs/>
          <w:color w:val="000000" w:themeColor="text1"/>
        </w:rPr>
        <w:t>on line</w:t>
      </w:r>
      <w:proofErr w:type="gramEnd"/>
      <w:r w:rsidRPr="0085710E">
        <w:rPr>
          <w:rFonts w:eastAsia="Aptos"/>
          <w:i/>
          <w:iCs/>
          <w:color w:val="000000" w:themeColor="text1"/>
        </w:rPr>
        <w:t xml:space="preserve"> plots.  In this unit, students will be building on this understanding to compare fractions less than 1, add and subtract fractions with like denominators, and measure to the nearest 1/8 of an inch, and. They will also solve problems involving line plots and fractions.</w:t>
      </w:r>
    </w:p>
    <w:p w14:paraId="3D5E4348" w14:textId="43B219E1" w:rsidR="63FA58CA" w:rsidRPr="004C0566" w:rsidRDefault="00E02452" w:rsidP="006B235F">
      <w:pPr>
        <w:pStyle w:val="Heading4"/>
        <w:rPr>
          <w:rFonts w:eastAsia="Aptos"/>
        </w:rPr>
      </w:pPr>
      <w:r w:rsidRPr="00E02452">
        <w:rPr>
          <w:rFonts w:eastAsia="Aptos"/>
          <w:b/>
          <w:bCs/>
        </w:rPr>
        <w:t xml:space="preserve">4.NR.4 </w:t>
      </w:r>
      <w:r w:rsidRPr="004C0566">
        <w:rPr>
          <w:rFonts w:eastAsia="Aptos"/>
        </w:rPr>
        <w:t xml:space="preserve">Solve real-life problems involving addition, subtraction, equivalence, and comparison of fractions with denominators of 2, 3, 4, 5, 6, 8, 10, 12, and 100 using part-whole strategies and visual models. </w:t>
      </w:r>
    </w:p>
    <w:p w14:paraId="4A53F9C8" w14:textId="77777777" w:rsidR="004C0566" w:rsidRPr="004C0566" w:rsidRDefault="004C0566" w:rsidP="004C0566">
      <w:pPr>
        <w:numPr>
          <w:ilvl w:val="0"/>
          <w:numId w:val="11"/>
        </w:numPr>
        <w:spacing w:after="0" w:line="240" w:lineRule="auto"/>
        <w:contextualSpacing w:val="0"/>
        <w:textAlignment w:val="baseline"/>
        <w:rPr>
          <w:rFonts w:eastAsia="Times New Roman" w:cs="Calibri"/>
          <w:color w:val="000000"/>
          <w:kern w:val="0"/>
          <w14:ligatures w14:val="none"/>
        </w:rPr>
      </w:pPr>
      <w:r w:rsidRPr="004C0566">
        <w:rPr>
          <w:rFonts w:eastAsia="Times New Roman" w:cs="Calibri"/>
          <w:b/>
          <w:bCs/>
          <w:color w:val="000000"/>
          <w:kern w:val="0"/>
          <w14:ligatures w14:val="none"/>
        </w:rPr>
        <w:t>4.NR.4.1:</w:t>
      </w:r>
      <w:r w:rsidRPr="004C0566">
        <w:rPr>
          <w:rFonts w:eastAsia="Times New Roman" w:cs="Calibri"/>
          <w:color w:val="000000"/>
          <w:kern w:val="0"/>
          <w14:ligatures w14:val="none"/>
        </w:rPr>
        <w:t xml:space="preserve"> Using concrete materials, drawings, and number lines, demonstrate and explain the relationship between equivalent fractions, including fractions greater than one, and explain the identity property of multiplication as it relates to equivalent fractions. Generate equivalent fractions using these relationships. </w:t>
      </w:r>
    </w:p>
    <w:p w14:paraId="12A25283" w14:textId="77777777" w:rsidR="004C0566" w:rsidRPr="004C0566" w:rsidRDefault="004C0566" w:rsidP="004C0566">
      <w:pPr>
        <w:numPr>
          <w:ilvl w:val="0"/>
          <w:numId w:val="11"/>
        </w:numPr>
        <w:spacing w:after="0" w:line="240" w:lineRule="auto"/>
        <w:contextualSpacing w:val="0"/>
        <w:textAlignment w:val="baseline"/>
        <w:rPr>
          <w:rFonts w:eastAsia="Times New Roman" w:cs="Calibri"/>
          <w:color w:val="000000"/>
          <w:kern w:val="0"/>
          <w14:ligatures w14:val="none"/>
        </w:rPr>
      </w:pPr>
      <w:r w:rsidRPr="004C0566">
        <w:rPr>
          <w:rFonts w:eastAsia="Times New Roman" w:cs="Calibri"/>
          <w:b/>
          <w:bCs/>
          <w:color w:val="000000"/>
          <w:kern w:val="0"/>
          <w14:ligatures w14:val="none"/>
        </w:rPr>
        <w:t>4.NR.4.2:</w:t>
      </w:r>
      <w:r w:rsidRPr="004C0566">
        <w:rPr>
          <w:rFonts w:eastAsia="Times New Roman" w:cs="Calibri"/>
          <w:color w:val="000000"/>
          <w:kern w:val="0"/>
          <w14:ligatures w14:val="none"/>
        </w:rPr>
        <w:t xml:space="preserve"> Compare two fractions with the same numerator or the same denominator by reasoning about their size and recognize that comparisons are valid only when the two fractions refer to the same whole. </w:t>
      </w:r>
    </w:p>
    <w:p w14:paraId="784431CB" w14:textId="77777777" w:rsidR="004C0566" w:rsidRPr="004C0566" w:rsidRDefault="004C0566" w:rsidP="004C0566">
      <w:pPr>
        <w:numPr>
          <w:ilvl w:val="0"/>
          <w:numId w:val="11"/>
        </w:numPr>
        <w:spacing w:after="0" w:line="240" w:lineRule="auto"/>
        <w:contextualSpacing w:val="0"/>
        <w:textAlignment w:val="baseline"/>
        <w:rPr>
          <w:rFonts w:eastAsia="Times New Roman" w:cs="Calibri"/>
          <w:color w:val="000000"/>
          <w:kern w:val="0"/>
          <w14:ligatures w14:val="none"/>
        </w:rPr>
      </w:pPr>
      <w:r w:rsidRPr="004C0566">
        <w:rPr>
          <w:rFonts w:eastAsia="Times New Roman" w:cs="Calibri"/>
          <w:b/>
          <w:bCs/>
          <w:color w:val="000000"/>
          <w:kern w:val="0"/>
          <w14:ligatures w14:val="none"/>
        </w:rPr>
        <w:t>4.NR.4.3:</w:t>
      </w:r>
      <w:r w:rsidRPr="004C0566">
        <w:rPr>
          <w:rFonts w:eastAsia="Times New Roman" w:cs="Calibri"/>
          <w:color w:val="000000"/>
          <w:kern w:val="0"/>
          <w14:ligatures w14:val="none"/>
        </w:rPr>
        <w:t xml:space="preserve"> Compare two fractions with different numerators and/or different denominators by flexibly using a variety of tools and strategies and recognize that comparisons are valid only when the two fractions refer to the same whole. </w:t>
      </w:r>
    </w:p>
    <w:p w14:paraId="6B374084" w14:textId="77777777" w:rsidR="004C0566" w:rsidRPr="004C0566" w:rsidRDefault="004C0566" w:rsidP="004C0566">
      <w:pPr>
        <w:numPr>
          <w:ilvl w:val="0"/>
          <w:numId w:val="11"/>
        </w:numPr>
        <w:spacing w:after="0" w:line="240" w:lineRule="auto"/>
        <w:contextualSpacing w:val="0"/>
        <w:textAlignment w:val="baseline"/>
        <w:rPr>
          <w:rFonts w:eastAsia="Times New Roman" w:cs="Calibri"/>
          <w:color w:val="000000"/>
          <w:kern w:val="0"/>
          <w14:ligatures w14:val="none"/>
        </w:rPr>
      </w:pPr>
      <w:r w:rsidRPr="004C0566">
        <w:rPr>
          <w:rFonts w:eastAsia="Times New Roman" w:cs="Calibri"/>
          <w:b/>
          <w:bCs/>
          <w:color w:val="000000"/>
          <w:kern w:val="0"/>
          <w14:ligatures w14:val="none"/>
        </w:rPr>
        <w:t>4.NR.4.4:</w:t>
      </w:r>
      <w:r w:rsidRPr="004C0566">
        <w:rPr>
          <w:rFonts w:eastAsia="Times New Roman" w:cs="Calibri"/>
          <w:color w:val="000000"/>
          <w:kern w:val="0"/>
          <w14:ligatures w14:val="none"/>
        </w:rPr>
        <w:t xml:space="preserve"> Represent whole numbers and fractions as the sum of unit fractions. </w:t>
      </w:r>
    </w:p>
    <w:p w14:paraId="41B2E6E3" w14:textId="77777777" w:rsidR="004C0566" w:rsidRPr="004C0566" w:rsidRDefault="004C0566" w:rsidP="004C0566">
      <w:pPr>
        <w:numPr>
          <w:ilvl w:val="0"/>
          <w:numId w:val="11"/>
        </w:numPr>
        <w:spacing w:after="0" w:line="240" w:lineRule="auto"/>
        <w:contextualSpacing w:val="0"/>
        <w:textAlignment w:val="baseline"/>
        <w:rPr>
          <w:rFonts w:eastAsia="Times New Roman" w:cs="Calibri"/>
          <w:color w:val="000000"/>
          <w:kern w:val="0"/>
          <w14:ligatures w14:val="none"/>
        </w:rPr>
      </w:pPr>
      <w:r w:rsidRPr="004C0566">
        <w:rPr>
          <w:rFonts w:eastAsia="Times New Roman" w:cs="Calibri"/>
          <w:b/>
          <w:bCs/>
          <w:color w:val="000000"/>
          <w:kern w:val="0"/>
          <w14:ligatures w14:val="none"/>
        </w:rPr>
        <w:t>4.NR.4.5:</w:t>
      </w:r>
      <w:r w:rsidRPr="004C0566">
        <w:rPr>
          <w:rFonts w:eastAsia="Times New Roman" w:cs="Calibri"/>
          <w:color w:val="000000"/>
          <w:kern w:val="0"/>
          <w14:ligatures w14:val="none"/>
        </w:rPr>
        <w:t xml:space="preserve"> Represent a fraction as a sum of fractions with the same denominator in more than one way, recording with an equation. </w:t>
      </w:r>
    </w:p>
    <w:p w14:paraId="6BF0DB93" w14:textId="3DBEE3BB" w:rsidR="63FA58CA" w:rsidRPr="004C0566" w:rsidRDefault="004C0566" w:rsidP="004C0566">
      <w:pPr>
        <w:numPr>
          <w:ilvl w:val="0"/>
          <w:numId w:val="11"/>
        </w:numPr>
        <w:spacing w:after="0" w:line="240" w:lineRule="auto"/>
        <w:contextualSpacing w:val="0"/>
        <w:textAlignment w:val="baseline"/>
        <w:rPr>
          <w:rFonts w:eastAsia="Times New Roman" w:cs="Calibri"/>
          <w:color w:val="000000"/>
          <w:kern w:val="0"/>
          <w14:ligatures w14:val="none"/>
        </w:rPr>
      </w:pPr>
      <w:r w:rsidRPr="004C0566">
        <w:rPr>
          <w:rFonts w:eastAsia="Times New Roman" w:cs="Calibri"/>
          <w:b/>
          <w:bCs/>
          <w:color w:val="000000"/>
          <w:kern w:val="0"/>
          <w14:ligatures w14:val="none"/>
        </w:rPr>
        <w:t>4.NR.4.6:</w:t>
      </w:r>
      <w:r w:rsidRPr="004C0566">
        <w:rPr>
          <w:rFonts w:eastAsia="Times New Roman" w:cs="Calibri"/>
          <w:color w:val="000000"/>
          <w:kern w:val="0"/>
          <w14:ligatures w14:val="none"/>
        </w:rPr>
        <w:t xml:space="preserve"> Add and subtract fractions and mixed numbers with like denominators using a variety of tools.  </w:t>
      </w:r>
    </w:p>
    <w:p w14:paraId="130C45FD" w14:textId="633A8468" w:rsidR="0095262B" w:rsidRPr="00891133" w:rsidRDefault="000B4F86" w:rsidP="0095262B">
      <w:pPr>
        <w:pStyle w:val="Heading4"/>
        <w:rPr>
          <w:rFonts w:eastAsia="Aptos"/>
        </w:rPr>
      </w:pPr>
      <w:r w:rsidRPr="000B4F86">
        <w:rPr>
          <w:rFonts w:eastAsia="Aptos"/>
          <w:b/>
          <w:bCs/>
        </w:rPr>
        <w:lastRenderedPageBreak/>
        <w:t xml:space="preserve">4.NR.5 </w:t>
      </w:r>
      <w:r w:rsidRPr="00891133">
        <w:rPr>
          <w:rFonts w:eastAsia="Aptos"/>
        </w:rPr>
        <w:t>Solve real-life problems involving addition, equivalence, comparison of fractions with denominators of 10 and 100, and comparison of decimal numbers as tenths and hundredths using part-whole strategies and visual models.</w:t>
      </w:r>
    </w:p>
    <w:p w14:paraId="4444D031" w14:textId="77777777" w:rsidR="00891133" w:rsidRPr="00891133" w:rsidRDefault="00891133" w:rsidP="00891133">
      <w:pPr>
        <w:numPr>
          <w:ilvl w:val="0"/>
          <w:numId w:val="11"/>
        </w:numPr>
        <w:spacing w:after="0" w:line="240" w:lineRule="auto"/>
        <w:contextualSpacing w:val="0"/>
        <w:textAlignment w:val="baseline"/>
        <w:rPr>
          <w:rFonts w:eastAsia="Times New Roman" w:cs="Calibri"/>
          <w:color w:val="000000"/>
          <w:kern w:val="0"/>
          <w14:ligatures w14:val="none"/>
        </w:rPr>
      </w:pPr>
      <w:r w:rsidRPr="00891133">
        <w:rPr>
          <w:rFonts w:eastAsia="Times New Roman" w:cs="Calibri"/>
          <w:b/>
          <w:bCs/>
          <w:color w:val="000000"/>
          <w:kern w:val="0"/>
          <w14:ligatures w14:val="none"/>
        </w:rPr>
        <w:t>4.NR.5.1:</w:t>
      </w:r>
      <w:r w:rsidRPr="00891133">
        <w:rPr>
          <w:rFonts w:eastAsia="Times New Roman" w:cs="Calibri"/>
          <w:color w:val="000000"/>
          <w:kern w:val="0"/>
          <w14:ligatures w14:val="none"/>
        </w:rPr>
        <w:t xml:space="preserve"> Demonstrate and explain the concept of equivalent fractions with denominators of 10 and 100, using concrete materials and visual models. Add two fractions with denominators of 10 and 100.</w:t>
      </w:r>
    </w:p>
    <w:p w14:paraId="1EF3C52A" w14:textId="77777777" w:rsidR="00891133" w:rsidRPr="00891133" w:rsidRDefault="00891133" w:rsidP="00891133">
      <w:pPr>
        <w:numPr>
          <w:ilvl w:val="0"/>
          <w:numId w:val="11"/>
        </w:numPr>
        <w:spacing w:after="0" w:line="240" w:lineRule="auto"/>
        <w:contextualSpacing w:val="0"/>
        <w:textAlignment w:val="baseline"/>
        <w:rPr>
          <w:rFonts w:eastAsia="Times New Roman" w:cs="Calibri"/>
          <w:color w:val="000000"/>
          <w:kern w:val="0"/>
          <w14:ligatures w14:val="none"/>
        </w:rPr>
      </w:pPr>
      <w:r w:rsidRPr="00891133">
        <w:rPr>
          <w:rFonts w:eastAsia="Times New Roman" w:cs="Calibri"/>
          <w:b/>
          <w:bCs/>
          <w:color w:val="000000"/>
          <w:kern w:val="0"/>
          <w14:ligatures w14:val="none"/>
        </w:rPr>
        <w:t>4.NR.5.2:</w:t>
      </w:r>
      <w:r w:rsidRPr="00891133">
        <w:rPr>
          <w:rFonts w:eastAsia="Times New Roman" w:cs="Calibri"/>
          <w:color w:val="000000"/>
          <w:kern w:val="0"/>
          <w14:ligatures w14:val="none"/>
        </w:rPr>
        <w:t xml:space="preserve"> Represent, read, and write fractions with denominators of 10 or 100 using decimal notation, and decimal numbers to the </w:t>
      </w:r>
      <w:proofErr w:type="gramStart"/>
      <w:r w:rsidRPr="00891133">
        <w:rPr>
          <w:rFonts w:eastAsia="Times New Roman" w:cs="Calibri"/>
          <w:color w:val="000000"/>
          <w:kern w:val="0"/>
          <w14:ligatures w14:val="none"/>
        </w:rPr>
        <w:t>hundredths</w:t>
      </w:r>
      <w:proofErr w:type="gramEnd"/>
      <w:r w:rsidRPr="00891133">
        <w:rPr>
          <w:rFonts w:eastAsia="Times New Roman" w:cs="Calibri"/>
          <w:color w:val="000000"/>
          <w:kern w:val="0"/>
          <w14:ligatures w14:val="none"/>
        </w:rPr>
        <w:t xml:space="preserve"> place as fractions, using concrete materials and drawings. </w:t>
      </w:r>
    </w:p>
    <w:p w14:paraId="58E5AB63" w14:textId="21FDC471" w:rsidR="0095262B" w:rsidRPr="00891133" w:rsidRDefault="00891133" w:rsidP="00891133">
      <w:pPr>
        <w:numPr>
          <w:ilvl w:val="0"/>
          <w:numId w:val="11"/>
        </w:numPr>
        <w:spacing w:after="0" w:line="240" w:lineRule="auto"/>
        <w:contextualSpacing w:val="0"/>
        <w:textAlignment w:val="baseline"/>
        <w:rPr>
          <w:rFonts w:eastAsia="Times New Roman" w:cs="Calibri"/>
          <w:color w:val="000000"/>
          <w:kern w:val="0"/>
          <w14:ligatures w14:val="none"/>
        </w:rPr>
      </w:pPr>
      <w:r w:rsidRPr="00891133">
        <w:rPr>
          <w:rFonts w:eastAsia="Times New Roman" w:cs="Calibri"/>
          <w:b/>
          <w:bCs/>
          <w:color w:val="000000"/>
          <w:kern w:val="0"/>
          <w14:ligatures w14:val="none"/>
        </w:rPr>
        <w:t>4.NR.5.3:</w:t>
      </w:r>
      <w:r w:rsidRPr="00891133">
        <w:rPr>
          <w:rFonts w:eastAsia="Times New Roman" w:cs="Calibri"/>
          <w:color w:val="000000"/>
          <w:kern w:val="0"/>
          <w14:ligatures w14:val="none"/>
        </w:rPr>
        <w:t xml:space="preserve"> Compare two decimal numbers to the hundredths place by reasoning about their size. Record the results of comparisons with the symbols &gt;, =, or &lt;, and justify the conclusions.</w:t>
      </w:r>
    </w:p>
    <w:p w14:paraId="60B530E9" w14:textId="1AFB37E4" w:rsidR="0085710E" w:rsidRDefault="005533DB" w:rsidP="0085710E">
      <w:pPr>
        <w:pStyle w:val="Heading4"/>
        <w:rPr>
          <w:rFonts w:eastAsia="Aptos"/>
        </w:rPr>
      </w:pPr>
      <w:r w:rsidRPr="005533DB">
        <w:rPr>
          <w:rFonts w:eastAsia="Aptos"/>
          <w:b/>
          <w:bCs/>
        </w:rPr>
        <w:t xml:space="preserve">4.MDR.6 </w:t>
      </w:r>
      <w:r w:rsidRPr="005533DB">
        <w:rPr>
          <w:rFonts w:eastAsia="Aptos"/>
        </w:rPr>
        <w:t xml:space="preserve">Measure time and objects that exist in the world to solve real-life, mathematical problems. </w:t>
      </w:r>
    </w:p>
    <w:p w14:paraId="799B6F9B" w14:textId="77777777" w:rsidR="00DF7D3B" w:rsidRPr="00DF7D3B" w:rsidRDefault="00DF7D3B" w:rsidP="00DF7D3B">
      <w:pPr>
        <w:numPr>
          <w:ilvl w:val="0"/>
          <w:numId w:val="11"/>
        </w:numPr>
        <w:spacing w:after="0" w:line="240" w:lineRule="auto"/>
        <w:contextualSpacing w:val="0"/>
        <w:textAlignment w:val="baseline"/>
        <w:rPr>
          <w:rFonts w:eastAsia="Times New Roman" w:cs="Calibri"/>
          <w:color w:val="000000"/>
          <w:kern w:val="0"/>
          <w14:ligatures w14:val="none"/>
        </w:rPr>
      </w:pPr>
      <w:r w:rsidRPr="00DF7D3B">
        <w:rPr>
          <w:rFonts w:eastAsia="Times New Roman" w:cs="Calibri"/>
          <w:b/>
          <w:bCs/>
          <w:color w:val="000000"/>
          <w:kern w:val="0"/>
          <w14:ligatures w14:val="none"/>
        </w:rPr>
        <w:t>4.MDR.6.1:</w:t>
      </w:r>
      <w:r w:rsidRPr="00DF7D3B">
        <w:rPr>
          <w:rFonts w:eastAsia="Times New Roman" w:cs="Calibri"/>
          <w:color w:val="000000"/>
          <w:kern w:val="0"/>
          <w14:ligatures w14:val="none"/>
        </w:rPr>
        <w:t xml:space="preserve"> Use the four operations to solve problems involving elapsed time to the nearest minute, intervals of time, metric measurements of liquid volumes, lengths, distances, and masses of objects, including problems involving fractions with like denominators, and also problems that require expressing measurements given in a larger unit in terms of a smaller unit, and expressing a smaller unit in terms of a larger unit.</w:t>
      </w:r>
    </w:p>
    <w:p w14:paraId="5B157921" w14:textId="77777777" w:rsidR="00DF7D3B" w:rsidRPr="00DF7D3B" w:rsidRDefault="00DF7D3B" w:rsidP="00DF7D3B">
      <w:pPr>
        <w:numPr>
          <w:ilvl w:val="0"/>
          <w:numId w:val="11"/>
        </w:numPr>
        <w:spacing w:after="0" w:line="240" w:lineRule="auto"/>
        <w:contextualSpacing w:val="0"/>
        <w:textAlignment w:val="baseline"/>
        <w:rPr>
          <w:rFonts w:eastAsia="Times New Roman" w:cs="Calibri"/>
          <w:color w:val="000000"/>
          <w:kern w:val="0"/>
          <w14:ligatures w14:val="none"/>
        </w:rPr>
      </w:pPr>
      <w:r w:rsidRPr="00DF7D3B">
        <w:rPr>
          <w:rFonts w:eastAsia="Times New Roman" w:cs="Calibri"/>
          <w:b/>
          <w:bCs/>
          <w:color w:val="000000"/>
          <w:kern w:val="0"/>
          <w14:ligatures w14:val="none"/>
        </w:rPr>
        <w:t>4.MDR.6.2:</w:t>
      </w:r>
      <w:r w:rsidRPr="00DF7D3B">
        <w:rPr>
          <w:rFonts w:eastAsia="Times New Roman" w:cs="Calibri"/>
          <w:color w:val="000000"/>
          <w:kern w:val="0"/>
          <w14:ligatures w14:val="none"/>
        </w:rPr>
        <w:t xml:space="preserve"> Ask questions and answer them based on gathered information, observations, and appropriate graphical displays to solve problems relevant to everyday life. </w:t>
      </w:r>
    </w:p>
    <w:p w14:paraId="22225155" w14:textId="1C5FB330" w:rsidR="0085710E" w:rsidRPr="00DF7D3B" w:rsidRDefault="00DF7D3B" w:rsidP="00DF7D3B">
      <w:pPr>
        <w:numPr>
          <w:ilvl w:val="0"/>
          <w:numId w:val="11"/>
        </w:numPr>
        <w:spacing w:after="0" w:line="240" w:lineRule="auto"/>
        <w:contextualSpacing w:val="0"/>
        <w:textAlignment w:val="baseline"/>
        <w:rPr>
          <w:rFonts w:eastAsia="Times New Roman" w:cs="Calibri"/>
          <w:color w:val="000000"/>
          <w:kern w:val="0"/>
          <w14:ligatures w14:val="none"/>
        </w:rPr>
      </w:pPr>
      <w:r w:rsidRPr="00DF7D3B">
        <w:rPr>
          <w:rFonts w:eastAsia="Times New Roman" w:cs="Calibri"/>
          <w:b/>
          <w:bCs/>
          <w:color w:val="000000"/>
          <w:kern w:val="0"/>
          <w14:ligatures w14:val="none"/>
        </w:rPr>
        <w:t xml:space="preserve">4.MDR.6.3: </w:t>
      </w:r>
      <w:r w:rsidRPr="00DF7D3B">
        <w:rPr>
          <w:rFonts w:eastAsia="Times New Roman" w:cs="Calibri"/>
          <w:color w:val="000000"/>
          <w:kern w:val="0"/>
          <w14:ligatures w14:val="none"/>
        </w:rPr>
        <w:t xml:space="preserve">Create dot plots to display a distribution of numerical (quantitative) measurement data. </w:t>
      </w:r>
    </w:p>
    <w:p w14:paraId="1996F8EE" w14:textId="141817D6" w:rsidR="0085710E" w:rsidRDefault="002D4E5A" w:rsidP="0085710E">
      <w:pPr>
        <w:pStyle w:val="Heading4"/>
        <w:rPr>
          <w:rFonts w:eastAsia="Aptos"/>
        </w:rPr>
      </w:pPr>
      <w:r w:rsidRPr="002D4E5A">
        <w:rPr>
          <w:rFonts w:eastAsia="Aptos"/>
          <w:b/>
          <w:bCs/>
        </w:rPr>
        <w:t xml:space="preserve">4.MP.1-8 </w:t>
      </w:r>
      <w:r w:rsidRPr="002D4E5A">
        <w:rPr>
          <w:rFonts w:eastAsia="Aptos"/>
        </w:rPr>
        <w:t>Display perseverance and patience in problem-solving. Demonstrate skills and strategies needed to succeed in mathematics, including critical thinking, reasoning, and effective collaboration and expression. Seek help and apply feedback. Set and monitor goals</w:t>
      </w:r>
      <w:r w:rsidRPr="002D4E5A">
        <w:rPr>
          <w:rFonts w:eastAsia="Aptos"/>
          <w:b/>
          <w:bCs/>
        </w:rPr>
        <w:t xml:space="preserve">. </w:t>
      </w:r>
      <w:r w:rsidRPr="002D4E5A">
        <w:rPr>
          <w:rFonts w:eastAsia="Aptos"/>
        </w:rPr>
        <w:t>(It is important to note that MPs 1, 3 and 6 should support the learning in every lesson.)</w:t>
      </w:r>
    </w:p>
    <w:p w14:paraId="2856B716" w14:textId="77777777" w:rsidR="00275C19" w:rsidRPr="00275C19" w:rsidRDefault="00275C19" w:rsidP="00275C19">
      <w:pPr>
        <w:numPr>
          <w:ilvl w:val="0"/>
          <w:numId w:val="11"/>
        </w:numPr>
        <w:spacing w:after="0" w:line="240" w:lineRule="auto"/>
        <w:contextualSpacing w:val="0"/>
        <w:textAlignment w:val="baseline"/>
        <w:rPr>
          <w:rFonts w:eastAsia="Times New Roman" w:cs="Calibri"/>
          <w:color w:val="000000"/>
          <w:kern w:val="0"/>
          <w14:ligatures w14:val="none"/>
        </w:rPr>
      </w:pPr>
      <w:r w:rsidRPr="00275C19">
        <w:rPr>
          <w:rFonts w:eastAsia="Times New Roman" w:cs="Calibri"/>
          <w:b/>
          <w:bCs/>
          <w:color w:val="000000"/>
          <w:kern w:val="0"/>
          <w14:ligatures w14:val="none"/>
        </w:rPr>
        <w:t xml:space="preserve">MP.1 </w:t>
      </w:r>
      <w:r w:rsidRPr="00275C19">
        <w:rPr>
          <w:rFonts w:eastAsia="Times New Roman" w:cs="Calibri"/>
          <w:color w:val="000000"/>
          <w:kern w:val="0"/>
          <w14:ligatures w14:val="none"/>
        </w:rPr>
        <w:t>Make sense of problems and persevere in solving them.</w:t>
      </w:r>
    </w:p>
    <w:p w14:paraId="21BA90E0" w14:textId="77777777" w:rsidR="00275C19" w:rsidRPr="00275C19" w:rsidRDefault="00275C19" w:rsidP="00275C19">
      <w:pPr>
        <w:numPr>
          <w:ilvl w:val="0"/>
          <w:numId w:val="11"/>
        </w:numPr>
        <w:spacing w:after="0" w:line="240" w:lineRule="auto"/>
        <w:contextualSpacing w:val="0"/>
        <w:textAlignment w:val="baseline"/>
        <w:rPr>
          <w:rFonts w:eastAsia="Times New Roman" w:cs="Calibri"/>
          <w:color w:val="000000"/>
          <w:kern w:val="0"/>
          <w14:ligatures w14:val="none"/>
        </w:rPr>
      </w:pPr>
      <w:r w:rsidRPr="00275C19">
        <w:rPr>
          <w:rFonts w:eastAsia="Times New Roman" w:cs="Calibri"/>
          <w:b/>
          <w:bCs/>
          <w:color w:val="000000"/>
          <w:kern w:val="0"/>
          <w14:ligatures w14:val="none"/>
        </w:rPr>
        <w:t xml:space="preserve">MP.2 </w:t>
      </w:r>
      <w:r w:rsidRPr="00275C19">
        <w:rPr>
          <w:rFonts w:eastAsia="Times New Roman" w:cs="Calibri"/>
          <w:color w:val="000000"/>
          <w:kern w:val="0"/>
          <w14:ligatures w14:val="none"/>
        </w:rPr>
        <w:t>Reason abstractly and quantitatively. </w:t>
      </w:r>
    </w:p>
    <w:p w14:paraId="0D54989A" w14:textId="77777777" w:rsidR="00275C19" w:rsidRPr="00275C19" w:rsidRDefault="00275C19" w:rsidP="00275C19">
      <w:pPr>
        <w:numPr>
          <w:ilvl w:val="0"/>
          <w:numId w:val="11"/>
        </w:numPr>
        <w:spacing w:after="0" w:line="240" w:lineRule="auto"/>
        <w:contextualSpacing w:val="0"/>
        <w:textAlignment w:val="baseline"/>
        <w:rPr>
          <w:rFonts w:eastAsia="Times New Roman" w:cs="Calibri"/>
          <w:color w:val="000000"/>
          <w:kern w:val="0"/>
          <w14:ligatures w14:val="none"/>
        </w:rPr>
      </w:pPr>
      <w:r w:rsidRPr="00275C19">
        <w:rPr>
          <w:rFonts w:eastAsia="Times New Roman" w:cs="Calibri"/>
          <w:b/>
          <w:bCs/>
          <w:color w:val="000000"/>
          <w:kern w:val="0"/>
          <w14:ligatures w14:val="none"/>
        </w:rPr>
        <w:t xml:space="preserve">MP.3 </w:t>
      </w:r>
      <w:r w:rsidRPr="00275C19">
        <w:rPr>
          <w:rFonts w:eastAsia="Times New Roman" w:cs="Calibri"/>
          <w:color w:val="000000"/>
          <w:kern w:val="0"/>
          <w14:ligatures w14:val="none"/>
        </w:rPr>
        <w:t>Construct viable arguments and critique the reasoning of others. </w:t>
      </w:r>
    </w:p>
    <w:p w14:paraId="016EFA68" w14:textId="77777777" w:rsidR="00275C19" w:rsidRPr="00275C19" w:rsidRDefault="00275C19" w:rsidP="00275C19">
      <w:pPr>
        <w:numPr>
          <w:ilvl w:val="0"/>
          <w:numId w:val="11"/>
        </w:numPr>
        <w:spacing w:after="0" w:line="240" w:lineRule="auto"/>
        <w:contextualSpacing w:val="0"/>
        <w:textAlignment w:val="baseline"/>
        <w:rPr>
          <w:rFonts w:eastAsia="Times New Roman" w:cs="Calibri"/>
          <w:color w:val="000000"/>
          <w:kern w:val="0"/>
          <w14:ligatures w14:val="none"/>
        </w:rPr>
      </w:pPr>
      <w:r w:rsidRPr="00275C19">
        <w:rPr>
          <w:rFonts w:eastAsia="Times New Roman" w:cs="Calibri"/>
          <w:b/>
          <w:bCs/>
          <w:color w:val="000000"/>
          <w:kern w:val="0"/>
          <w14:ligatures w14:val="none"/>
        </w:rPr>
        <w:t xml:space="preserve">MP.4 </w:t>
      </w:r>
      <w:r w:rsidRPr="00275C19">
        <w:rPr>
          <w:rFonts w:eastAsia="Times New Roman" w:cs="Calibri"/>
          <w:color w:val="000000"/>
          <w:kern w:val="0"/>
          <w14:ligatures w14:val="none"/>
        </w:rPr>
        <w:t>Model with mathematics. </w:t>
      </w:r>
    </w:p>
    <w:p w14:paraId="19890C93" w14:textId="77777777" w:rsidR="00275C19" w:rsidRPr="00275C19" w:rsidRDefault="00275C19" w:rsidP="00275C19">
      <w:pPr>
        <w:numPr>
          <w:ilvl w:val="0"/>
          <w:numId w:val="11"/>
        </w:numPr>
        <w:spacing w:after="0" w:line="240" w:lineRule="auto"/>
        <w:contextualSpacing w:val="0"/>
        <w:textAlignment w:val="baseline"/>
        <w:rPr>
          <w:rFonts w:eastAsia="Times New Roman" w:cs="Calibri"/>
          <w:color w:val="000000"/>
          <w:kern w:val="0"/>
          <w14:ligatures w14:val="none"/>
        </w:rPr>
      </w:pPr>
      <w:r w:rsidRPr="00275C19">
        <w:rPr>
          <w:rFonts w:eastAsia="Times New Roman" w:cs="Calibri"/>
          <w:b/>
          <w:bCs/>
          <w:color w:val="000000"/>
          <w:kern w:val="0"/>
          <w14:ligatures w14:val="none"/>
        </w:rPr>
        <w:t xml:space="preserve">MP.5 </w:t>
      </w:r>
      <w:r w:rsidRPr="00275C19">
        <w:rPr>
          <w:rFonts w:eastAsia="Times New Roman" w:cs="Calibri"/>
          <w:color w:val="000000"/>
          <w:kern w:val="0"/>
          <w14:ligatures w14:val="none"/>
        </w:rPr>
        <w:t>Use appropriate tools strategically. </w:t>
      </w:r>
    </w:p>
    <w:p w14:paraId="39B41E00" w14:textId="77777777" w:rsidR="00275C19" w:rsidRPr="00275C19" w:rsidRDefault="00275C19" w:rsidP="00275C19">
      <w:pPr>
        <w:numPr>
          <w:ilvl w:val="0"/>
          <w:numId w:val="11"/>
        </w:numPr>
        <w:spacing w:after="0" w:line="240" w:lineRule="auto"/>
        <w:contextualSpacing w:val="0"/>
        <w:textAlignment w:val="baseline"/>
        <w:rPr>
          <w:rFonts w:eastAsia="Times New Roman" w:cs="Calibri"/>
          <w:color w:val="000000"/>
          <w:kern w:val="0"/>
          <w14:ligatures w14:val="none"/>
        </w:rPr>
      </w:pPr>
      <w:r w:rsidRPr="00275C19">
        <w:rPr>
          <w:rFonts w:eastAsia="Times New Roman" w:cs="Calibri"/>
          <w:b/>
          <w:bCs/>
          <w:color w:val="000000"/>
          <w:kern w:val="0"/>
          <w14:ligatures w14:val="none"/>
        </w:rPr>
        <w:t xml:space="preserve">MP.6 </w:t>
      </w:r>
      <w:r w:rsidRPr="00275C19">
        <w:rPr>
          <w:rFonts w:eastAsia="Times New Roman" w:cs="Calibri"/>
          <w:color w:val="000000"/>
          <w:kern w:val="0"/>
          <w14:ligatures w14:val="none"/>
        </w:rPr>
        <w:t>Attend to precision. </w:t>
      </w:r>
    </w:p>
    <w:p w14:paraId="4DEFA6A0" w14:textId="77777777" w:rsidR="00275C19" w:rsidRPr="00275C19" w:rsidRDefault="00275C19" w:rsidP="00275C19">
      <w:pPr>
        <w:numPr>
          <w:ilvl w:val="0"/>
          <w:numId w:val="11"/>
        </w:numPr>
        <w:spacing w:after="0" w:line="240" w:lineRule="auto"/>
        <w:contextualSpacing w:val="0"/>
        <w:textAlignment w:val="baseline"/>
        <w:rPr>
          <w:rFonts w:eastAsia="Times New Roman" w:cs="Calibri"/>
          <w:color w:val="000000"/>
          <w:kern w:val="0"/>
          <w14:ligatures w14:val="none"/>
        </w:rPr>
      </w:pPr>
      <w:r w:rsidRPr="00275C19">
        <w:rPr>
          <w:rFonts w:eastAsia="Times New Roman" w:cs="Calibri"/>
          <w:b/>
          <w:bCs/>
          <w:color w:val="000000"/>
          <w:kern w:val="0"/>
          <w14:ligatures w14:val="none"/>
        </w:rPr>
        <w:t xml:space="preserve">MP.7 </w:t>
      </w:r>
      <w:r w:rsidRPr="00275C19">
        <w:rPr>
          <w:rFonts w:eastAsia="Times New Roman" w:cs="Calibri"/>
          <w:color w:val="000000"/>
          <w:kern w:val="0"/>
          <w14:ligatures w14:val="none"/>
        </w:rPr>
        <w:t>Look for and make use of structure. </w:t>
      </w:r>
    </w:p>
    <w:p w14:paraId="7C62DF80" w14:textId="45BC728C" w:rsidR="0085710E" w:rsidRPr="00275C19" w:rsidRDefault="00275C19" w:rsidP="0085710E">
      <w:pPr>
        <w:numPr>
          <w:ilvl w:val="0"/>
          <w:numId w:val="11"/>
        </w:numPr>
        <w:spacing w:after="0" w:line="240" w:lineRule="auto"/>
        <w:contextualSpacing w:val="0"/>
        <w:textAlignment w:val="baseline"/>
        <w:rPr>
          <w:rFonts w:eastAsia="Times New Roman" w:cs="Calibri"/>
          <w:color w:val="000000"/>
          <w:kern w:val="0"/>
          <w14:ligatures w14:val="none"/>
        </w:rPr>
      </w:pPr>
      <w:r w:rsidRPr="00275C19">
        <w:rPr>
          <w:rFonts w:eastAsia="Times New Roman" w:cs="Calibri"/>
          <w:b/>
          <w:bCs/>
          <w:color w:val="000000"/>
          <w:kern w:val="0"/>
          <w14:ligatures w14:val="none"/>
        </w:rPr>
        <w:t xml:space="preserve">MP.8 </w:t>
      </w:r>
      <w:r w:rsidRPr="00275C19">
        <w:rPr>
          <w:rFonts w:eastAsia="Times New Roman" w:cs="Calibri"/>
          <w:color w:val="000000"/>
          <w:kern w:val="0"/>
          <w14:ligatures w14:val="none"/>
        </w:rPr>
        <w:t>Look for and express regularity in repeated reasoning.</w:t>
      </w:r>
    </w:p>
    <w:p w14:paraId="20C6707D" w14:textId="5BB878FA" w:rsidR="00B451F1" w:rsidRDefault="00362B18" w:rsidP="00141BFB">
      <w:pPr>
        <w:pStyle w:val="Heading3"/>
      </w:pPr>
      <w:r>
        <w:t>Vocabulary</w:t>
      </w:r>
    </w:p>
    <w:p w14:paraId="6EE64162" w14:textId="670FE4CF" w:rsidR="00510786" w:rsidRDefault="00510786" w:rsidP="00510786">
      <w:pPr>
        <w:pStyle w:val="Heading4"/>
      </w:pPr>
      <w:r>
        <w:t>Tier II Words</w:t>
      </w:r>
    </w:p>
    <w:p w14:paraId="3307E685" w14:textId="4593E5CD" w:rsidR="00BE3CC0" w:rsidRPr="00BE3CC0" w:rsidRDefault="00275C19" w:rsidP="00BE3CC0">
      <w:r w:rsidRPr="00275C19">
        <w:t>compare, justify, part-whole, greater than &gt;, less than &lt;, equal to =, sum, difference, decompose, interpret</w:t>
      </w:r>
    </w:p>
    <w:p w14:paraId="0D29C978" w14:textId="6B424393" w:rsidR="00141BFB" w:rsidRDefault="00510786" w:rsidP="006C0F2C">
      <w:pPr>
        <w:pStyle w:val="Heading4"/>
      </w:pPr>
      <w:r>
        <w:lastRenderedPageBreak/>
        <w:t>Tier III Words</w:t>
      </w:r>
    </w:p>
    <w:p w14:paraId="078D2626" w14:textId="3CB09773" w:rsidR="00DC058A" w:rsidRDefault="009E4211" w:rsidP="00DC058A">
      <w:r w:rsidRPr="009E4211">
        <w:t xml:space="preserve">fraction, numerator, denominator, unit fraction, equivalent fraction, mixed number, improper fraction, line plot, decimal, tenths, hundredths </w:t>
      </w:r>
    </w:p>
    <w:p w14:paraId="4B902A38" w14:textId="77777777" w:rsidR="009E4211" w:rsidRPr="00DC058A" w:rsidRDefault="009E4211" w:rsidP="00DC058A"/>
    <w:p w14:paraId="4CFD2784" w14:textId="77777777" w:rsidR="00DC058A" w:rsidRPr="00DC058A" w:rsidRDefault="00DC058A" w:rsidP="00DC058A">
      <w:hyperlink r:id="rId13" w:history="1">
        <w:r w:rsidRPr="00DC058A">
          <w:rPr>
            <w:rStyle w:val="Hyperlink"/>
          </w:rPr>
          <w:t>K-12 Mathematics Glossary</w:t>
        </w:r>
      </w:hyperlink>
    </w:p>
    <w:p w14:paraId="1B6E27A4" w14:textId="0D0BEC7E" w:rsidR="00B408B8" w:rsidRDefault="00B408B8" w:rsidP="00B408B8">
      <w:pPr>
        <w:pStyle w:val="Heading3"/>
      </w:pPr>
      <w:r>
        <w:t>Learning Experiences</w:t>
      </w:r>
    </w:p>
    <w:p w14:paraId="03CE1D84" w14:textId="5E7C68F1" w:rsidR="00D30AC0" w:rsidRDefault="009E4211" w:rsidP="00611C66">
      <w:r w:rsidRPr="009E4211">
        <w:rPr>
          <w:b/>
          <w:bCs/>
        </w:rPr>
        <w:t xml:space="preserve">Responsive Instruction: </w:t>
      </w:r>
      <w:r w:rsidRPr="009E4211">
        <w:t>This unit includes 4 flexible instructional days. This time allows educators to respond to formative assessment data through tailored support, including strategic reteaching and academic scaling.</w:t>
      </w:r>
    </w:p>
    <w:p w14:paraId="1CECB067" w14:textId="77777777" w:rsidR="00D1462C" w:rsidRPr="00D1462C" w:rsidRDefault="00D1462C" w:rsidP="004D105C">
      <w:pPr>
        <w:pStyle w:val="Heading4"/>
      </w:pPr>
      <w:r w:rsidRPr="00D1462C">
        <w:t>Standards Evaluated</w:t>
      </w:r>
    </w:p>
    <w:p w14:paraId="6B71AAD8" w14:textId="77777777" w:rsidR="009E4211" w:rsidRPr="009E4211" w:rsidRDefault="009E4211" w:rsidP="009E4211">
      <w:pPr>
        <w:pStyle w:val="ListParagraph"/>
        <w:numPr>
          <w:ilvl w:val="0"/>
          <w:numId w:val="9"/>
        </w:numPr>
        <w:spacing w:after="0" w:line="240" w:lineRule="auto"/>
        <w:contextualSpacing w:val="0"/>
        <w:rPr>
          <w:rFonts w:eastAsia="Times New Roman" w:cs="Times New Roman"/>
          <w:kern w:val="0"/>
          <w14:ligatures w14:val="none"/>
        </w:rPr>
      </w:pPr>
      <w:r w:rsidRPr="009E4211">
        <w:rPr>
          <w:rFonts w:eastAsia="Times New Roman" w:cs="Calibri"/>
          <w:color w:val="000000"/>
          <w:kern w:val="0"/>
          <w14:ligatures w14:val="none"/>
        </w:rPr>
        <w:t>4.NR.5.1</w:t>
      </w:r>
    </w:p>
    <w:p w14:paraId="02B4028E" w14:textId="77777777" w:rsidR="009E4211" w:rsidRPr="009E4211" w:rsidRDefault="009E4211" w:rsidP="009E4211">
      <w:pPr>
        <w:pStyle w:val="ListParagraph"/>
        <w:numPr>
          <w:ilvl w:val="0"/>
          <w:numId w:val="9"/>
        </w:numPr>
        <w:spacing w:after="0" w:line="240" w:lineRule="auto"/>
        <w:contextualSpacing w:val="0"/>
        <w:rPr>
          <w:rFonts w:eastAsia="Times New Roman" w:cs="Times New Roman"/>
          <w:kern w:val="0"/>
          <w14:ligatures w14:val="none"/>
        </w:rPr>
      </w:pPr>
      <w:r w:rsidRPr="009E4211">
        <w:rPr>
          <w:rFonts w:eastAsia="Times New Roman" w:cs="Calibri"/>
          <w:color w:val="000000"/>
          <w:kern w:val="0"/>
          <w14:ligatures w14:val="none"/>
        </w:rPr>
        <w:t>4.NR.5.2</w:t>
      </w:r>
    </w:p>
    <w:p w14:paraId="4ED2AC38" w14:textId="77777777" w:rsidR="009E4211" w:rsidRPr="009E4211" w:rsidRDefault="009E4211" w:rsidP="009E4211">
      <w:pPr>
        <w:pStyle w:val="ListParagraph"/>
        <w:numPr>
          <w:ilvl w:val="0"/>
          <w:numId w:val="9"/>
        </w:numPr>
        <w:spacing w:after="0" w:line="240" w:lineRule="auto"/>
        <w:contextualSpacing w:val="0"/>
        <w:rPr>
          <w:rFonts w:eastAsia="Times New Roman" w:cs="Times New Roman"/>
          <w:kern w:val="0"/>
          <w14:ligatures w14:val="none"/>
        </w:rPr>
      </w:pPr>
      <w:r w:rsidRPr="009E4211">
        <w:rPr>
          <w:rFonts w:eastAsia="Times New Roman" w:cs="Calibri"/>
          <w:color w:val="000000"/>
          <w:kern w:val="0"/>
          <w14:ligatures w14:val="none"/>
        </w:rPr>
        <w:t>4.NR.5.3</w:t>
      </w:r>
    </w:p>
    <w:p w14:paraId="0325C7C0" w14:textId="77777777" w:rsidR="009E4211" w:rsidRPr="009E4211" w:rsidRDefault="009E4211" w:rsidP="009E4211">
      <w:pPr>
        <w:pStyle w:val="ListParagraph"/>
        <w:numPr>
          <w:ilvl w:val="0"/>
          <w:numId w:val="9"/>
        </w:numPr>
        <w:spacing w:after="0" w:line="240" w:lineRule="auto"/>
        <w:contextualSpacing w:val="0"/>
        <w:rPr>
          <w:rFonts w:eastAsia="Times New Roman" w:cs="Times New Roman"/>
          <w:kern w:val="0"/>
          <w14:ligatures w14:val="none"/>
        </w:rPr>
      </w:pPr>
      <w:r w:rsidRPr="009E4211">
        <w:rPr>
          <w:rFonts w:eastAsia="Times New Roman" w:cs="Calibri"/>
          <w:color w:val="000000"/>
          <w:kern w:val="0"/>
          <w14:ligatures w14:val="none"/>
        </w:rPr>
        <w:t>4.MDR.6.1</w:t>
      </w:r>
    </w:p>
    <w:p w14:paraId="5B6CCE57" w14:textId="77777777" w:rsidR="009E4211" w:rsidRPr="009E4211" w:rsidRDefault="009E4211" w:rsidP="009E4211">
      <w:pPr>
        <w:pStyle w:val="ListParagraph"/>
        <w:numPr>
          <w:ilvl w:val="0"/>
          <w:numId w:val="9"/>
        </w:numPr>
        <w:spacing w:after="0" w:line="240" w:lineRule="auto"/>
        <w:contextualSpacing w:val="0"/>
        <w:rPr>
          <w:rFonts w:eastAsia="Times New Roman" w:cs="Times New Roman"/>
          <w:kern w:val="0"/>
          <w14:ligatures w14:val="none"/>
        </w:rPr>
      </w:pPr>
      <w:r w:rsidRPr="009E4211">
        <w:rPr>
          <w:rFonts w:eastAsia="Times New Roman" w:cs="Calibri"/>
          <w:color w:val="000000"/>
          <w:kern w:val="0"/>
          <w14:ligatures w14:val="none"/>
        </w:rPr>
        <w:t>4.MDR.6.2</w:t>
      </w:r>
    </w:p>
    <w:p w14:paraId="5C894CE5" w14:textId="532061B4" w:rsidR="00765DD0" w:rsidRPr="009E4211" w:rsidRDefault="009E4211" w:rsidP="009E4211">
      <w:pPr>
        <w:pStyle w:val="ListParagraph"/>
        <w:numPr>
          <w:ilvl w:val="0"/>
          <w:numId w:val="9"/>
        </w:numPr>
        <w:spacing w:after="0" w:line="240" w:lineRule="auto"/>
        <w:contextualSpacing w:val="0"/>
        <w:rPr>
          <w:rFonts w:eastAsia="Times New Roman" w:cs="Times New Roman"/>
          <w:kern w:val="0"/>
          <w14:ligatures w14:val="none"/>
        </w:rPr>
      </w:pPr>
      <w:r w:rsidRPr="009E4211">
        <w:rPr>
          <w:rFonts w:eastAsia="Times New Roman" w:cs="Calibri"/>
          <w:color w:val="000000"/>
          <w:kern w:val="0"/>
          <w14:ligatures w14:val="none"/>
        </w:rPr>
        <w:t>4.MDR.6.3</w:t>
      </w:r>
    </w:p>
    <w:p w14:paraId="67F42D6F" w14:textId="77777777" w:rsidR="00D1462C" w:rsidRPr="00D1462C" w:rsidRDefault="00D1462C" w:rsidP="001C56F2">
      <w:pPr>
        <w:pStyle w:val="Heading4"/>
      </w:pPr>
      <w:r w:rsidRPr="00D1462C">
        <w:t>Learning Goals</w:t>
      </w:r>
    </w:p>
    <w:p w14:paraId="70A20A2A" w14:textId="77777777" w:rsidR="004C43B6" w:rsidRPr="004C43B6" w:rsidRDefault="004C43B6" w:rsidP="004C43B6">
      <w:pPr>
        <w:numPr>
          <w:ilvl w:val="0"/>
          <w:numId w:val="8"/>
        </w:numPr>
        <w:spacing w:after="0" w:line="240" w:lineRule="auto"/>
        <w:contextualSpacing w:val="0"/>
        <w:textAlignment w:val="baseline"/>
        <w:rPr>
          <w:rFonts w:eastAsia="Times New Roman" w:cs="Calibri"/>
          <w:color w:val="000000"/>
          <w:kern w:val="0"/>
          <w14:ligatures w14:val="none"/>
        </w:rPr>
      </w:pPr>
      <w:r w:rsidRPr="004C43B6">
        <w:rPr>
          <w:rFonts w:eastAsia="Times New Roman" w:cs="Calibri"/>
          <w:color w:val="000000"/>
          <w:kern w:val="0"/>
          <w14:ligatures w14:val="none"/>
        </w:rPr>
        <w:t>Explore the addition and subtraction of fractions and mixed numbers with like denominators as well as fractions with a denominator of 10 to a fraction with a denominator of 100. </w:t>
      </w:r>
    </w:p>
    <w:p w14:paraId="136CE838" w14:textId="77777777" w:rsidR="004C43B6" w:rsidRPr="004C43B6" w:rsidRDefault="004C43B6" w:rsidP="004C43B6">
      <w:pPr>
        <w:numPr>
          <w:ilvl w:val="0"/>
          <w:numId w:val="8"/>
        </w:numPr>
        <w:spacing w:after="0" w:line="240" w:lineRule="auto"/>
        <w:contextualSpacing w:val="0"/>
        <w:textAlignment w:val="baseline"/>
        <w:rPr>
          <w:rFonts w:eastAsia="Times New Roman" w:cs="Calibri"/>
          <w:color w:val="000000"/>
          <w:kern w:val="0"/>
          <w14:ligatures w14:val="none"/>
        </w:rPr>
      </w:pPr>
      <w:r w:rsidRPr="004C43B6">
        <w:rPr>
          <w:rFonts w:eastAsia="Times New Roman" w:cs="Calibri"/>
          <w:color w:val="000000"/>
          <w:kern w:val="0"/>
          <w14:ligatures w14:val="none"/>
        </w:rPr>
        <w:t>Recognize that fractions with denominators of 10 and 100 can be written as decimal fractions. </w:t>
      </w:r>
    </w:p>
    <w:p w14:paraId="541562AA" w14:textId="77777777" w:rsidR="004C43B6" w:rsidRPr="004C43B6" w:rsidRDefault="004C43B6" w:rsidP="004C43B6">
      <w:pPr>
        <w:numPr>
          <w:ilvl w:val="0"/>
          <w:numId w:val="8"/>
        </w:numPr>
        <w:spacing w:after="0" w:line="240" w:lineRule="auto"/>
        <w:contextualSpacing w:val="0"/>
        <w:textAlignment w:val="baseline"/>
        <w:rPr>
          <w:rFonts w:eastAsia="Times New Roman" w:cs="Calibri"/>
          <w:color w:val="000000"/>
          <w:kern w:val="0"/>
          <w14:ligatures w14:val="none"/>
        </w:rPr>
      </w:pPr>
      <w:r w:rsidRPr="004C43B6">
        <w:rPr>
          <w:rFonts w:eastAsia="Times New Roman" w:cs="Calibri"/>
          <w:color w:val="000000"/>
          <w:kern w:val="0"/>
          <w14:ligatures w14:val="none"/>
        </w:rPr>
        <w:t>Order and compare decimals fractions to the hundredths. </w:t>
      </w:r>
    </w:p>
    <w:p w14:paraId="5377080C" w14:textId="77777777" w:rsidR="004C43B6" w:rsidRPr="004C43B6" w:rsidRDefault="004C43B6" w:rsidP="004C43B6">
      <w:pPr>
        <w:numPr>
          <w:ilvl w:val="0"/>
          <w:numId w:val="8"/>
        </w:numPr>
        <w:spacing w:after="0" w:line="240" w:lineRule="auto"/>
        <w:contextualSpacing w:val="0"/>
        <w:textAlignment w:val="baseline"/>
        <w:rPr>
          <w:rFonts w:eastAsia="Times New Roman" w:cs="Calibri"/>
          <w:color w:val="000000"/>
          <w:kern w:val="0"/>
          <w14:ligatures w14:val="none"/>
        </w:rPr>
      </w:pPr>
      <w:r w:rsidRPr="004C43B6">
        <w:rPr>
          <w:rFonts w:eastAsia="Times New Roman" w:cs="Calibri"/>
          <w:color w:val="000000"/>
          <w:kern w:val="0"/>
          <w14:ligatures w14:val="none"/>
        </w:rPr>
        <w:t>Solve mathematical problems involving the addition of two fractions with denominators of 10 and 100.</w:t>
      </w:r>
    </w:p>
    <w:p w14:paraId="187C8A9B" w14:textId="77777777" w:rsidR="004C43B6" w:rsidRPr="004C43B6" w:rsidRDefault="004C43B6" w:rsidP="004C43B6">
      <w:pPr>
        <w:numPr>
          <w:ilvl w:val="0"/>
          <w:numId w:val="8"/>
        </w:numPr>
        <w:spacing w:after="0" w:line="240" w:lineRule="auto"/>
        <w:contextualSpacing w:val="0"/>
        <w:textAlignment w:val="baseline"/>
        <w:rPr>
          <w:rFonts w:eastAsia="Times New Roman" w:cs="Calibri"/>
          <w:color w:val="000000"/>
          <w:kern w:val="0"/>
          <w14:ligatures w14:val="none"/>
        </w:rPr>
      </w:pPr>
      <w:r w:rsidRPr="004C43B6">
        <w:rPr>
          <w:rFonts w:eastAsia="Times New Roman" w:cs="Calibri"/>
          <w:color w:val="000000"/>
          <w:kern w:val="0"/>
          <w14:ligatures w14:val="none"/>
        </w:rPr>
        <w:t>Use visual diagrams to develop part-whole reasoning when building an understanding of equivalent fractions.</w:t>
      </w:r>
    </w:p>
    <w:p w14:paraId="7CDE1267" w14:textId="77777777" w:rsidR="004C43B6" w:rsidRPr="004C43B6" w:rsidRDefault="004C43B6" w:rsidP="004C43B6">
      <w:pPr>
        <w:numPr>
          <w:ilvl w:val="0"/>
          <w:numId w:val="8"/>
        </w:numPr>
        <w:spacing w:after="0" w:line="240" w:lineRule="auto"/>
        <w:contextualSpacing w:val="0"/>
        <w:textAlignment w:val="baseline"/>
        <w:rPr>
          <w:rFonts w:eastAsia="Times New Roman" w:cs="Calibri"/>
          <w:color w:val="000000"/>
          <w:kern w:val="0"/>
          <w14:ligatures w14:val="none"/>
        </w:rPr>
      </w:pPr>
      <w:r w:rsidRPr="004C43B6">
        <w:rPr>
          <w:rFonts w:eastAsia="Times New Roman" w:cs="Calibri"/>
          <w:color w:val="000000"/>
          <w:kern w:val="0"/>
          <w14:ligatures w14:val="none"/>
        </w:rPr>
        <w:t>Read and interpret data using line plots.</w:t>
      </w:r>
    </w:p>
    <w:p w14:paraId="363E24DB" w14:textId="5DE973C6" w:rsidR="005D3C75" w:rsidRDefault="004C43B6" w:rsidP="004C43B6">
      <w:pPr>
        <w:numPr>
          <w:ilvl w:val="0"/>
          <w:numId w:val="8"/>
        </w:numPr>
        <w:spacing w:after="0" w:line="240" w:lineRule="auto"/>
        <w:contextualSpacing w:val="0"/>
        <w:textAlignment w:val="baseline"/>
        <w:rPr>
          <w:rFonts w:eastAsia="Times New Roman" w:cs="Calibri"/>
          <w:color w:val="000000"/>
          <w:kern w:val="0"/>
          <w14:ligatures w14:val="none"/>
        </w:rPr>
      </w:pPr>
      <w:r w:rsidRPr="004C43B6">
        <w:rPr>
          <w:rFonts w:eastAsia="Times New Roman" w:cs="Calibri"/>
          <w:color w:val="000000"/>
          <w:kern w:val="0"/>
          <w14:ligatures w14:val="none"/>
        </w:rPr>
        <w:t>Solve problems involving line plots and fractions.</w:t>
      </w:r>
    </w:p>
    <w:p w14:paraId="429590E2" w14:textId="77777777" w:rsidR="00E20431" w:rsidRPr="00E20431" w:rsidRDefault="00E20431" w:rsidP="00E20431">
      <w:pPr>
        <w:numPr>
          <w:ilvl w:val="0"/>
          <w:numId w:val="8"/>
        </w:numPr>
        <w:spacing w:after="0" w:line="240" w:lineRule="auto"/>
        <w:contextualSpacing w:val="0"/>
        <w:textAlignment w:val="baseline"/>
        <w:rPr>
          <w:rFonts w:eastAsia="Times New Roman" w:cs="Calibri"/>
          <w:color w:val="000000"/>
          <w:kern w:val="0"/>
          <w14:ligatures w14:val="none"/>
        </w:rPr>
      </w:pPr>
      <w:r w:rsidRPr="00E20431">
        <w:rPr>
          <w:rFonts w:eastAsia="Times New Roman" w:cs="Calibri"/>
          <w:color w:val="000000"/>
          <w:kern w:val="0"/>
          <w14:ligatures w14:val="none"/>
        </w:rPr>
        <w:t>Display a set of measurements in fractions of a unit on a line plot and interpret the data.</w:t>
      </w:r>
    </w:p>
    <w:p w14:paraId="5CF98B13" w14:textId="26C426DC" w:rsidR="00E20431" w:rsidRPr="00E20431" w:rsidRDefault="00E20431" w:rsidP="00E20431">
      <w:pPr>
        <w:numPr>
          <w:ilvl w:val="0"/>
          <w:numId w:val="8"/>
        </w:numPr>
        <w:spacing w:after="0" w:line="240" w:lineRule="auto"/>
        <w:contextualSpacing w:val="0"/>
        <w:textAlignment w:val="baseline"/>
        <w:rPr>
          <w:rFonts w:eastAsia="Times New Roman" w:cs="Calibri"/>
          <w:color w:val="000000"/>
          <w:kern w:val="0"/>
          <w14:ligatures w14:val="none"/>
        </w:rPr>
      </w:pPr>
      <w:r w:rsidRPr="00E20431">
        <w:rPr>
          <w:rFonts w:eastAsia="Times New Roman" w:cs="Calibri"/>
          <w:color w:val="000000"/>
          <w:kern w:val="0"/>
          <w14:ligatures w14:val="none"/>
        </w:rPr>
        <w:t>Given a set of data, create a graph, describe a context for the data, explain a possible collection method, and report what they learn from the data.</w:t>
      </w:r>
    </w:p>
    <w:tbl>
      <w:tblPr>
        <w:tblStyle w:val="ListTable3-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their related Rationales."/>
      </w:tblPr>
      <w:tblGrid>
        <w:gridCol w:w="5485"/>
        <w:gridCol w:w="8905"/>
      </w:tblGrid>
      <w:tr w:rsidR="00D1462C" w:rsidRPr="00D1462C" w14:paraId="47DD2146" w14:textId="77777777" w:rsidTr="003039D7">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906" w:type="pct"/>
          </w:tcPr>
          <w:p w14:paraId="5137A358" w14:textId="77777777" w:rsidR="00D1462C" w:rsidRPr="003A2A41" w:rsidRDefault="00D1462C" w:rsidP="00D1462C">
            <w:pPr>
              <w:spacing w:after="160" w:line="278" w:lineRule="auto"/>
              <w:rPr>
                <w:b w:val="0"/>
                <w:bCs w:val="0"/>
              </w:rPr>
            </w:pPr>
            <w:r w:rsidRPr="003A2A41">
              <w:t>Lesson Title</w:t>
            </w:r>
          </w:p>
        </w:tc>
        <w:tc>
          <w:tcPr>
            <w:tcW w:w="3094" w:type="pct"/>
          </w:tcPr>
          <w:p w14:paraId="5E824D52" w14:textId="77777777" w:rsidR="00D1462C" w:rsidRPr="003A2A41" w:rsidRDefault="00D1462C" w:rsidP="00D1462C">
            <w:pPr>
              <w:spacing w:after="160" w:line="278" w:lineRule="auto"/>
              <w:cnfStyle w:val="100000000000" w:firstRow="1" w:lastRow="0" w:firstColumn="0" w:lastColumn="0" w:oddVBand="0" w:evenVBand="0" w:oddHBand="0" w:evenHBand="0" w:firstRowFirstColumn="0" w:firstRowLastColumn="0" w:lastRowFirstColumn="0" w:lastRowLastColumn="0"/>
            </w:pPr>
            <w:r w:rsidRPr="003A2A41">
              <w:t>Rationale</w:t>
            </w:r>
          </w:p>
        </w:tc>
      </w:tr>
      <w:tr w:rsidR="00D1462C" w:rsidRPr="00D1462C" w14:paraId="6D0AFF50"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09525625" w14:textId="337C4F18" w:rsidR="005227D4" w:rsidRPr="00D1462C" w:rsidRDefault="009B5090" w:rsidP="0013406B">
            <w:pPr>
              <w:spacing w:afterLines="160" w:after="384" w:line="278" w:lineRule="auto"/>
            </w:pPr>
            <w:r>
              <w:t>McGraw-Hill</w:t>
            </w:r>
            <w:r w:rsidR="0091386D" w:rsidRPr="0091386D">
              <w:t xml:space="preserve"> Lesson 12-1: </w:t>
            </w:r>
            <w:r w:rsidR="0091386D" w:rsidRPr="009B5090">
              <w:rPr>
                <w:b w:val="0"/>
                <w:bCs w:val="0"/>
              </w:rPr>
              <w:t>Understand Tenths and Hundredths</w:t>
            </w:r>
          </w:p>
        </w:tc>
        <w:tc>
          <w:tcPr>
            <w:tcW w:w="3094" w:type="pct"/>
          </w:tcPr>
          <w:p w14:paraId="36BF8982" w14:textId="2EC6585F" w:rsidR="00D1462C" w:rsidRPr="00D1462C" w:rsidRDefault="00D1462C" w:rsidP="00D1462C">
            <w:pPr>
              <w:spacing w:after="160" w:line="278" w:lineRule="auto"/>
              <w:cnfStyle w:val="000000100000" w:firstRow="0" w:lastRow="0" w:firstColumn="0" w:lastColumn="0" w:oddVBand="0" w:evenVBand="0" w:oddHBand="1" w:evenHBand="0" w:firstRowFirstColumn="0" w:firstRowLastColumn="0" w:lastRowFirstColumn="0" w:lastRowLastColumn="0"/>
            </w:pPr>
          </w:p>
        </w:tc>
      </w:tr>
      <w:tr w:rsidR="00D1462C" w:rsidRPr="00D1462C" w14:paraId="525C0D6A"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6B4DEB1D" w14:textId="77777777" w:rsidR="0091386D" w:rsidRPr="0091386D" w:rsidRDefault="0091386D" w:rsidP="0091386D">
            <w:pPr>
              <w:spacing w:afterLines="160" w:after="384" w:line="278" w:lineRule="auto"/>
            </w:pPr>
            <w:r w:rsidRPr="0091386D">
              <w:lastRenderedPageBreak/>
              <w:t xml:space="preserve">GaDOE Learning Plan: </w:t>
            </w:r>
            <w:hyperlink r:id="rId14" w:history="1">
              <w:r w:rsidRPr="0091386D">
                <w:rPr>
                  <w:rStyle w:val="Hyperlink"/>
                  <w:b w:val="0"/>
                  <w:bCs w:val="0"/>
                </w:rPr>
                <w:t>Equivalence - Decimal Fractions</w:t>
              </w:r>
            </w:hyperlink>
            <w:r w:rsidRPr="0091386D">
              <w:t> </w:t>
            </w:r>
          </w:p>
          <w:p w14:paraId="2741A6CE" w14:textId="77777777" w:rsidR="0091386D" w:rsidRPr="0091386D" w:rsidRDefault="0091386D" w:rsidP="0091386D">
            <w:pPr>
              <w:spacing w:afterLines="160" w:after="384" w:line="278" w:lineRule="auto"/>
            </w:pPr>
            <w:hyperlink r:id="rId15" w:history="1">
              <w:r w:rsidRPr="0091386D">
                <w:rPr>
                  <w:rStyle w:val="Hyperlink"/>
                  <w:b w:val="0"/>
                  <w:bCs w:val="0"/>
                </w:rPr>
                <w:t>Presentation Slides </w:t>
              </w:r>
            </w:hyperlink>
          </w:p>
          <w:p w14:paraId="59F19E04" w14:textId="13BD4963" w:rsidR="008144FA" w:rsidRPr="009B5090" w:rsidRDefault="0091386D" w:rsidP="0013406B">
            <w:pPr>
              <w:spacing w:afterLines="160" w:after="384" w:line="278" w:lineRule="auto"/>
            </w:pPr>
            <w:r w:rsidRPr="0091386D">
              <w:t xml:space="preserve">Modify: </w:t>
            </w:r>
            <w:r w:rsidRPr="009B5090">
              <w:rPr>
                <w:b w:val="0"/>
                <w:bCs w:val="0"/>
              </w:rPr>
              <w:t>Use the Diagnostic, Engage, Explore, and Evidence of Student Success sections only.</w:t>
            </w:r>
          </w:p>
        </w:tc>
        <w:tc>
          <w:tcPr>
            <w:tcW w:w="3094" w:type="pct"/>
          </w:tcPr>
          <w:p w14:paraId="2547E655" w14:textId="2472F94C" w:rsidR="00D1462C" w:rsidRPr="00D1462C" w:rsidRDefault="0091386D" w:rsidP="00D1462C">
            <w:pPr>
              <w:spacing w:after="160" w:line="278" w:lineRule="auto"/>
              <w:cnfStyle w:val="000000000000" w:firstRow="0" w:lastRow="0" w:firstColumn="0" w:lastColumn="0" w:oddVBand="0" w:evenVBand="0" w:oddHBand="0" w:evenHBand="0" w:firstRowFirstColumn="0" w:firstRowLastColumn="0" w:lastRowFirstColumn="0" w:lastRowLastColumn="0"/>
            </w:pPr>
            <w:r w:rsidRPr="0091386D">
              <w:t xml:space="preserve">This learning plan complements </w:t>
            </w:r>
            <w:r w:rsidR="009B5090">
              <w:t>McGraw-Hill</w:t>
            </w:r>
            <w:r w:rsidRPr="0091386D">
              <w:t xml:space="preserve"> Lesson 12-1 and provides additional practice with understanding the concept of equivalent fractions with denominators of 10 and 100.</w:t>
            </w:r>
          </w:p>
        </w:tc>
      </w:tr>
      <w:tr w:rsidR="00483F2B" w:rsidRPr="00D1462C" w14:paraId="5400CBEF"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6B58F120" w14:textId="640621BD" w:rsidR="00483F2B" w:rsidRPr="00BF3488" w:rsidRDefault="009B5090" w:rsidP="0013406B">
            <w:pPr>
              <w:spacing w:afterLines="160" w:after="384"/>
            </w:pPr>
            <w:r>
              <w:t>McGraw-Hill</w:t>
            </w:r>
            <w:r w:rsidR="0091386D" w:rsidRPr="0091386D">
              <w:t xml:space="preserve"> Lesson 12-2: </w:t>
            </w:r>
            <w:r w:rsidR="0091386D" w:rsidRPr="009B5090">
              <w:rPr>
                <w:b w:val="0"/>
                <w:bCs w:val="0"/>
              </w:rPr>
              <w:t>Understand Decimal Notation</w:t>
            </w:r>
          </w:p>
        </w:tc>
        <w:tc>
          <w:tcPr>
            <w:tcW w:w="3094" w:type="pct"/>
          </w:tcPr>
          <w:p w14:paraId="4E2747F8" w14:textId="77777777" w:rsidR="00483F2B" w:rsidRPr="00483F2B" w:rsidRDefault="00483F2B" w:rsidP="00D1462C">
            <w:pPr>
              <w:cnfStyle w:val="000000100000" w:firstRow="0" w:lastRow="0" w:firstColumn="0" w:lastColumn="0" w:oddVBand="0" w:evenVBand="0" w:oddHBand="1" w:evenHBand="0" w:firstRowFirstColumn="0" w:firstRowLastColumn="0" w:lastRowFirstColumn="0" w:lastRowLastColumn="0"/>
            </w:pPr>
          </w:p>
        </w:tc>
      </w:tr>
      <w:tr w:rsidR="00BF3488" w:rsidRPr="00D1462C" w14:paraId="584AA588"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7978D8B0" w14:textId="77777777" w:rsidR="00DA17E0" w:rsidRPr="00DA17E0" w:rsidRDefault="00DA17E0" w:rsidP="00DA17E0">
            <w:pPr>
              <w:spacing w:afterLines="160" w:after="384"/>
            </w:pPr>
            <w:r w:rsidRPr="00DA17E0">
              <w:t xml:space="preserve">GaDOE Learning Plan: </w:t>
            </w:r>
            <w:hyperlink r:id="rId16" w:history="1">
              <w:r w:rsidRPr="00DA17E0">
                <w:rPr>
                  <w:rStyle w:val="Hyperlink"/>
                  <w:b w:val="0"/>
                  <w:bCs w:val="0"/>
                </w:rPr>
                <w:t>Decimal Notation: Tenths &amp; Hundredths</w:t>
              </w:r>
            </w:hyperlink>
            <w:r w:rsidRPr="00DA17E0">
              <w:t> </w:t>
            </w:r>
          </w:p>
          <w:p w14:paraId="2C1DE242" w14:textId="77777777" w:rsidR="00DA17E0" w:rsidRPr="00DA17E0" w:rsidRDefault="00DA17E0" w:rsidP="00DA17E0">
            <w:pPr>
              <w:spacing w:afterLines="160" w:after="384"/>
            </w:pPr>
            <w:hyperlink r:id="rId17" w:history="1">
              <w:r w:rsidRPr="00DA17E0">
                <w:rPr>
                  <w:rStyle w:val="Hyperlink"/>
                  <w:b w:val="0"/>
                  <w:bCs w:val="0"/>
                </w:rPr>
                <w:t>Presentation Slides</w:t>
              </w:r>
            </w:hyperlink>
          </w:p>
          <w:p w14:paraId="101C3C22" w14:textId="13D4F2A6" w:rsidR="00BF3488" w:rsidRPr="00BF3488" w:rsidRDefault="00DA17E0" w:rsidP="0013406B">
            <w:pPr>
              <w:spacing w:afterLines="160" w:after="384"/>
            </w:pPr>
            <w:r w:rsidRPr="00DA17E0">
              <w:t xml:space="preserve">Modify: </w:t>
            </w:r>
            <w:r w:rsidRPr="009B5090">
              <w:rPr>
                <w:b w:val="0"/>
                <w:bCs w:val="0"/>
              </w:rPr>
              <w:t xml:space="preserve">Use the Engage and Explore sections only. For the Engage, any answer is acceptable </w:t>
            </w:r>
            <w:proofErr w:type="gramStart"/>
            <w:r w:rsidRPr="009B5090">
              <w:rPr>
                <w:b w:val="0"/>
                <w:bCs w:val="0"/>
              </w:rPr>
              <w:t>as long as</w:t>
            </w:r>
            <w:proofErr w:type="gramEnd"/>
            <w:r w:rsidRPr="009B5090">
              <w:rPr>
                <w:b w:val="0"/>
                <w:bCs w:val="0"/>
              </w:rPr>
              <w:t xml:space="preserve"> students can justify their thinking</w:t>
            </w:r>
            <w:r w:rsidRPr="00DA17E0">
              <w:t>.</w:t>
            </w:r>
          </w:p>
        </w:tc>
        <w:tc>
          <w:tcPr>
            <w:tcW w:w="3094" w:type="pct"/>
          </w:tcPr>
          <w:p w14:paraId="263B9EDF" w14:textId="43842DDB" w:rsidR="00BF3488" w:rsidRPr="00483F2B" w:rsidRDefault="00DA17E0" w:rsidP="00D1462C">
            <w:pPr>
              <w:cnfStyle w:val="000000000000" w:firstRow="0" w:lastRow="0" w:firstColumn="0" w:lastColumn="0" w:oddVBand="0" w:evenVBand="0" w:oddHBand="0" w:evenHBand="0" w:firstRowFirstColumn="0" w:firstRowLastColumn="0" w:lastRowFirstColumn="0" w:lastRowLastColumn="0"/>
            </w:pPr>
            <w:r w:rsidRPr="00DA17E0">
              <w:t xml:space="preserve">This learning plan expands on </w:t>
            </w:r>
            <w:r w:rsidR="009B5090">
              <w:t>McGraw-Hill</w:t>
            </w:r>
            <w:r w:rsidRPr="00DA17E0">
              <w:t xml:space="preserve"> Lesson 12-2 by providing additional practice with representing fractions with denominators of 10 or 100 using decimal notation.</w:t>
            </w:r>
          </w:p>
        </w:tc>
      </w:tr>
      <w:tr w:rsidR="00BF3488" w:rsidRPr="00D1462C" w14:paraId="55C68A56"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7AEEC55E" w14:textId="77777777" w:rsidR="00DA17E0" w:rsidRPr="00DA17E0" w:rsidRDefault="00DA17E0" w:rsidP="00DA17E0">
            <w:pPr>
              <w:spacing w:afterLines="160" w:after="384"/>
            </w:pPr>
            <w:r w:rsidRPr="00DA17E0">
              <w:t xml:space="preserve">GaDOE Learning Plan: </w:t>
            </w:r>
            <w:hyperlink r:id="rId18" w:history="1">
              <w:r w:rsidRPr="00DA17E0">
                <w:rPr>
                  <w:rStyle w:val="Hyperlink"/>
                  <w:b w:val="0"/>
                  <w:bCs w:val="0"/>
                </w:rPr>
                <w:t>Decimal Notation: Tenths &amp; Hundredths</w:t>
              </w:r>
            </w:hyperlink>
          </w:p>
          <w:p w14:paraId="351699CB" w14:textId="77777777" w:rsidR="00DA17E0" w:rsidRPr="00DA17E0" w:rsidRDefault="00DA17E0" w:rsidP="00DA17E0">
            <w:pPr>
              <w:spacing w:afterLines="160" w:after="384"/>
            </w:pPr>
            <w:hyperlink r:id="rId19" w:history="1">
              <w:r w:rsidRPr="00DA17E0">
                <w:rPr>
                  <w:rStyle w:val="Hyperlink"/>
                  <w:b w:val="0"/>
                  <w:bCs w:val="0"/>
                </w:rPr>
                <w:t>Presentation Slides</w:t>
              </w:r>
            </w:hyperlink>
          </w:p>
          <w:p w14:paraId="04A0A377" w14:textId="089EF09F" w:rsidR="00BF3488" w:rsidRPr="00BF3488" w:rsidRDefault="00DA17E0" w:rsidP="0013406B">
            <w:pPr>
              <w:spacing w:afterLines="160" w:after="384"/>
            </w:pPr>
            <w:r w:rsidRPr="00DA17E0">
              <w:t xml:space="preserve">Modify: </w:t>
            </w:r>
            <w:r w:rsidRPr="009B5090">
              <w:rPr>
                <w:b w:val="0"/>
                <w:bCs w:val="0"/>
              </w:rPr>
              <w:t>Use the Apply section only.</w:t>
            </w:r>
          </w:p>
        </w:tc>
        <w:tc>
          <w:tcPr>
            <w:tcW w:w="3094" w:type="pct"/>
          </w:tcPr>
          <w:p w14:paraId="21ABC58E" w14:textId="0D402947" w:rsidR="00BF3488" w:rsidRPr="00483F2B" w:rsidRDefault="00DA17E0" w:rsidP="00D1462C">
            <w:pPr>
              <w:cnfStyle w:val="000000100000" w:firstRow="0" w:lastRow="0" w:firstColumn="0" w:lastColumn="0" w:oddVBand="0" w:evenVBand="0" w:oddHBand="1" w:evenHBand="0" w:firstRowFirstColumn="0" w:firstRowLastColumn="0" w:lastRowFirstColumn="0" w:lastRowLastColumn="0"/>
            </w:pPr>
            <w:r w:rsidRPr="00DA17E0">
              <w:t xml:space="preserve">This learning plan expands on </w:t>
            </w:r>
            <w:r w:rsidR="009B5090">
              <w:t>McGraw-Hill</w:t>
            </w:r>
            <w:r w:rsidRPr="00DA17E0">
              <w:t xml:space="preserve"> Lesson 12-2 by providing additional practice with representing fractions with denominators of 10 or 100 using decimal notation.</w:t>
            </w:r>
          </w:p>
        </w:tc>
      </w:tr>
      <w:tr w:rsidR="00BF3488" w:rsidRPr="00D1462C" w14:paraId="56B75CF8"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05CF4341" w14:textId="593DDBB3" w:rsidR="00BF3488" w:rsidRPr="00BF3488" w:rsidRDefault="009B5090" w:rsidP="0013406B">
            <w:pPr>
              <w:spacing w:afterLines="160" w:after="384"/>
            </w:pPr>
            <w:r>
              <w:t>McGraw-Hill</w:t>
            </w:r>
            <w:r w:rsidR="00710BA5" w:rsidRPr="00710BA5">
              <w:t xml:space="preserve"> Lesson 12-3: </w:t>
            </w:r>
            <w:r w:rsidR="00710BA5" w:rsidRPr="009B5090">
              <w:rPr>
                <w:b w:val="0"/>
                <w:bCs w:val="0"/>
              </w:rPr>
              <w:t>Compare Decimals</w:t>
            </w:r>
          </w:p>
        </w:tc>
        <w:tc>
          <w:tcPr>
            <w:tcW w:w="3094" w:type="pct"/>
          </w:tcPr>
          <w:p w14:paraId="7B53BE45" w14:textId="77777777" w:rsidR="00BF3488" w:rsidRPr="00483F2B" w:rsidRDefault="00BF3488" w:rsidP="00D1462C">
            <w:pPr>
              <w:cnfStyle w:val="000000000000" w:firstRow="0" w:lastRow="0" w:firstColumn="0" w:lastColumn="0" w:oddVBand="0" w:evenVBand="0" w:oddHBand="0" w:evenHBand="0" w:firstRowFirstColumn="0" w:firstRowLastColumn="0" w:lastRowFirstColumn="0" w:lastRowLastColumn="0"/>
            </w:pPr>
          </w:p>
        </w:tc>
      </w:tr>
      <w:tr w:rsidR="00BF3488" w:rsidRPr="00D1462C" w14:paraId="1C89DCA2"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12106470" w14:textId="77777777" w:rsidR="00710BA5" w:rsidRPr="00710BA5" w:rsidRDefault="00710BA5" w:rsidP="00710BA5">
            <w:pPr>
              <w:spacing w:afterLines="160" w:after="384"/>
            </w:pPr>
            <w:r w:rsidRPr="00710BA5">
              <w:t xml:space="preserve">GaDOE Learning Plan: </w:t>
            </w:r>
            <w:hyperlink r:id="rId20" w:history="1">
              <w:r w:rsidRPr="00710BA5">
                <w:rPr>
                  <w:rStyle w:val="Hyperlink"/>
                  <w:b w:val="0"/>
                  <w:bCs w:val="0"/>
                </w:rPr>
                <w:t>Comparing Decimals</w:t>
              </w:r>
            </w:hyperlink>
            <w:r w:rsidRPr="00710BA5">
              <w:t> </w:t>
            </w:r>
          </w:p>
          <w:p w14:paraId="19E9E273" w14:textId="77777777" w:rsidR="00710BA5" w:rsidRPr="00710BA5" w:rsidRDefault="00710BA5" w:rsidP="00710BA5">
            <w:pPr>
              <w:spacing w:afterLines="160" w:after="384"/>
            </w:pPr>
            <w:hyperlink r:id="rId21" w:history="1">
              <w:r w:rsidRPr="00710BA5">
                <w:rPr>
                  <w:rStyle w:val="Hyperlink"/>
                  <w:b w:val="0"/>
                  <w:bCs w:val="0"/>
                </w:rPr>
                <w:t>Presentation Slides</w:t>
              </w:r>
            </w:hyperlink>
          </w:p>
          <w:p w14:paraId="45941F07" w14:textId="455014B4" w:rsidR="00BF3488" w:rsidRPr="00BF3488" w:rsidRDefault="00710BA5" w:rsidP="0013406B">
            <w:pPr>
              <w:spacing w:afterLines="160" w:after="384"/>
            </w:pPr>
            <w:r w:rsidRPr="00710BA5">
              <w:t xml:space="preserve">Modify: </w:t>
            </w:r>
            <w:r w:rsidRPr="009B5090">
              <w:rPr>
                <w:b w:val="0"/>
                <w:bCs w:val="0"/>
              </w:rPr>
              <w:t>Use the Engage and Explore sections only.</w:t>
            </w:r>
          </w:p>
        </w:tc>
        <w:tc>
          <w:tcPr>
            <w:tcW w:w="3094" w:type="pct"/>
          </w:tcPr>
          <w:p w14:paraId="5E7729C2" w14:textId="26118256" w:rsidR="00BF3488" w:rsidRPr="00483F2B" w:rsidRDefault="00710BA5" w:rsidP="00D1462C">
            <w:pPr>
              <w:cnfStyle w:val="000000100000" w:firstRow="0" w:lastRow="0" w:firstColumn="0" w:lastColumn="0" w:oddVBand="0" w:evenVBand="0" w:oddHBand="1" w:evenHBand="0" w:firstRowFirstColumn="0" w:firstRowLastColumn="0" w:lastRowFirstColumn="0" w:lastRowLastColumn="0"/>
            </w:pPr>
            <w:r w:rsidRPr="00710BA5">
              <w:t xml:space="preserve">This learning plan complements </w:t>
            </w:r>
            <w:r w:rsidR="009B5090">
              <w:t>McGraw-Hill</w:t>
            </w:r>
            <w:r w:rsidRPr="00710BA5">
              <w:t xml:space="preserve"> Lesson 12-3 and provides additional practice with understanding the concept of comparing decimals with the use of ordering from least to greatest and greatest to least. </w:t>
            </w:r>
          </w:p>
        </w:tc>
      </w:tr>
      <w:tr w:rsidR="00BF3488" w:rsidRPr="00D1462C" w14:paraId="0909AFDF"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61D93F08" w14:textId="77777777" w:rsidR="00AF201F" w:rsidRPr="00AF201F" w:rsidRDefault="00AF201F" w:rsidP="00AF201F">
            <w:pPr>
              <w:spacing w:afterLines="160" w:after="384"/>
            </w:pPr>
            <w:r w:rsidRPr="00AF201F">
              <w:t xml:space="preserve">GaDOE Learning Plan: </w:t>
            </w:r>
            <w:hyperlink r:id="rId22" w:history="1">
              <w:r w:rsidRPr="00AF201F">
                <w:rPr>
                  <w:rStyle w:val="Hyperlink"/>
                  <w:b w:val="0"/>
                  <w:bCs w:val="0"/>
                </w:rPr>
                <w:t>Comparing Decimals</w:t>
              </w:r>
            </w:hyperlink>
            <w:r w:rsidRPr="00AF201F">
              <w:t> </w:t>
            </w:r>
          </w:p>
          <w:p w14:paraId="6653F13E" w14:textId="77777777" w:rsidR="00AF201F" w:rsidRPr="00AF201F" w:rsidRDefault="00AF201F" w:rsidP="00AF201F">
            <w:pPr>
              <w:spacing w:afterLines="160" w:after="384"/>
            </w:pPr>
            <w:hyperlink r:id="rId23" w:history="1">
              <w:r w:rsidRPr="00AF201F">
                <w:rPr>
                  <w:rStyle w:val="Hyperlink"/>
                  <w:b w:val="0"/>
                  <w:bCs w:val="0"/>
                </w:rPr>
                <w:t>Presentation Slides</w:t>
              </w:r>
            </w:hyperlink>
          </w:p>
          <w:p w14:paraId="542BE8CD" w14:textId="578188EE" w:rsidR="00BF3488" w:rsidRPr="00BF3488" w:rsidRDefault="00AF201F" w:rsidP="0013406B">
            <w:pPr>
              <w:spacing w:afterLines="160" w:after="384"/>
            </w:pPr>
            <w:r w:rsidRPr="00AF201F">
              <w:t xml:space="preserve">Modify: </w:t>
            </w:r>
            <w:r w:rsidRPr="009B5090">
              <w:rPr>
                <w:b w:val="0"/>
                <w:bCs w:val="0"/>
              </w:rPr>
              <w:t>Use the Apply and Evidence of Student Success sections only.</w:t>
            </w:r>
            <w:r w:rsidRPr="00AF201F">
              <w:t xml:space="preserve"> </w:t>
            </w:r>
          </w:p>
        </w:tc>
        <w:tc>
          <w:tcPr>
            <w:tcW w:w="3094" w:type="pct"/>
          </w:tcPr>
          <w:p w14:paraId="338ED18C" w14:textId="58846EE5" w:rsidR="00BF3488" w:rsidRPr="00483F2B" w:rsidRDefault="00AF201F" w:rsidP="00D1462C">
            <w:pPr>
              <w:cnfStyle w:val="000000000000" w:firstRow="0" w:lastRow="0" w:firstColumn="0" w:lastColumn="0" w:oddVBand="0" w:evenVBand="0" w:oddHBand="0" w:evenHBand="0" w:firstRowFirstColumn="0" w:firstRowLastColumn="0" w:lastRowFirstColumn="0" w:lastRowLastColumn="0"/>
            </w:pPr>
            <w:r w:rsidRPr="00AF201F">
              <w:t xml:space="preserve">This learning plan complements </w:t>
            </w:r>
            <w:r w:rsidR="009B5090">
              <w:t>McGraw-Hill</w:t>
            </w:r>
            <w:r w:rsidRPr="00AF201F">
              <w:t xml:space="preserve"> Lesson 12-3 and provides additional practice with understanding the concept of comparing decimals with the use of ordering from least to greatest and greatest to least. </w:t>
            </w:r>
          </w:p>
        </w:tc>
      </w:tr>
      <w:tr w:rsidR="00BF3488" w:rsidRPr="00D1462C" w14:paraId="73ED978E"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31E701CF" w14:textId="7D271ABF" w:rsidR="00BF3488" w:rsidRPr="00BF3488" w:rsidRDefault="009B5090" w:rsidP="00AD1822">
            <w:pPr>
              <w:spacing w:afterLines="160" w:after="384"/>
            </w:pPr>
            <w:r>
              <w:t>McGraw-Hill</w:t>
            </w:r>
            <w:r w:rsidR="00AF201F" w:rsidRPr="00AF201F">
              <w:t xml:space="preserve"> Lesson 12-4: </w:t>
            </w:r>
            <w:r w:rsidR="00AF201F" w:rsidRPr="009B5090">
              <w:rPr>
                <w:b w:val="0"/>
                <w:bCs w:val="0"/>
              </w:rPr>
              <w:t>Adding Decimals Using Fractions</w:t>
            </w:r>
          </w:p>
        </w:tc>
        <w:tc>
          <w:tcPr>
            <w:tcW w:w="3094" w:type="pct"/>
          </w:tcPr>
          <w:p w14:paraId="063D2CD5" w14:textId="77777777" w:rsidR="00BF3488" w:rsidRPr="00483F2B" w:rsidRDefault="00BF3488" w:rsidP="00D1462C">
            <w:pPr>
              <w:cnfStyle w:val="000000100000" w:firstRow="0" w:lastRow="0" w:firstColumn="0" w:lastColumn="0" w:oddVBand="0" w:evenVBand="0" w:oddHBand="1" w:evenHBand="0" w:firstRowFirstColumn="0" w:firstRowLastColumn="0" w:lastRowFirstColumn="0" w:lastRowLastColumn="0"/>
            </w:pPr>
          </w:p>
        </w:tc>
      </w:tr>
      <w:tr w:rsidR="00847763" w:rsidRPr="00D1462C" w14:paraId="0F78395D"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15EDB6FC" w14:textId="77777777" w:rsidR="00AF201F" w:rsidRPr="00AF201F" w:rsidRDefault="00AF201F" w:rsidP="00AF201F">
            <w:pPr>
              <w:spacing w:afterLines="160" w:after="384"/>
            </w:pPr>
            <w:r w:rsidRPr="00AF201F">
              <w:t xml:space="preserve">GaDOE Learning Plan: </w:t>
            </w:r>
            <w:hyperlink r:id="rId24" w:history="1">
              <w:r w:rsidRPr="00AF201F">
                <w:rPr>
                  <w:rStyle w:val="Hyperlink"/>
                  <w:b w:val="0"/>
                  <w:bCs w:val="0"/>
                </w:rPr>
                <w:t>Adding Decimal Fractions - Tenths and Hundredths</w:t>
              </w:r>
            </w:hyperlink>
            <w:r w:rsidRPr="00AF201F">
              <w:t> </w:t>
            </w:r>
          </w:p>
          <w:p w14:paraId="5B919B51" w14:textId="77777777" w:rsidR="00AF201F" w:rsidRPr="00AF201F" w:rsidRDefault="00AF201F" w:rsidP="00AF201F">
            <w:pPr>
              <w:spacing w:afterLines="160" w:after="384"/>
            </w:pPr>
            <w:hyperlink r:id="rId25" w:history="1">
              <w:r w:rsidRPr="00AF201F">
                <w:rPr>
                  <w:rStyle w:val="Hyperlink"/>
                  <w:b w:val="0"/>
                  <w:bCs w:val="0"/>
                </w:rPr>
                <w:t>Presentation Slides </w:t>
              </w:r>
            </w:hyperlink>
          </w:p>
          <w:p w14:paraId="1ECB37DE" w14:textId="580C2DC1" w:rsidR="00847763" w:rsidRPr="00BF3488" w:rsidRDefault="00AF201F" w:rsidP="00CC4157">
            <w:pPr>
              <w:spacing w:afterLines="160" w:after="384"/>
            </w:pPr>
            <w:r w:rsidRPr="00AF201F">
              <w:t xml:space="preserve">Modify: </w:t>
            </w:r>
            <w:r w:rsidRPr="009B5090">
              <w:rPr>
                <w:b w:val="0"/>
                <w:bCs w:val="0"/>
              </w:rPr>
              <w:t xml:space="preserve">Use the Engage </w:t>
            </w:r>
            <w:proofErr w:type="gramStart"/>
            <w:r w:rsidRPr="009B5090">
              <w:rPr>
                <w:b w:val="0"/>
                <w:bCs w:val="0"/>
              </w:rPr>
              <w:t>and  Explore</w:t>
            </w:r>
            <w:proofErr w:type="gramEnd"/>
            <w:r w:rsidRPr="009B5090">
              <w:rPr>
                <w:b w:val="0"/>
                <w:bCs w:val="0"/>
              </w:rPr>
              <w:t xml:space="preserve"> sections only.</w:t>
            </w:r>
          </w:p>
        </w:tc>
        <w:tc>
          <w:tcPr>
            <w:tcW w:w="3094" w:type="pct"/>
          </w:tcPr>
          <w:p w14:paraId="752B0BFF" w14:textId="0E2D4759" w:rsidR="00847763" w:rsidRPr="00483F2B" w:rsidRDefault="00670E6D" w:rsidP="00D1462C">
            <w:pPr>
              <w:cnfStyle w:val="000000000000" w:firstRow="0" w:lastRow="0" w:firstColumn="0" w:lastColumn="0" w:oddVBand="0" w:evenVBand="0" w:oddHBand="0" w:evenHBand="0" w:firstRowFirstColumn="0" w:firstRowLastColumn="0" w:lastRowFirstColumn="0" w:lastRowLastColumn="0"/>
            </w:pPr>
            <w:r w:rsidRPr="00670E6D">
              <w:t xml:space="preserve">In </w:t>
            </w:r>
            <w:r w:rsidR="009B5090">
              <w:t>McGraw-Hill</w:t>
            </w:r>
            <w:r w:rsidRPr="00670E6D">
              <w:t xml:space="preserve"> Lesson 12-4, students explored the concept of equivalent fractions with denominators of 10 and 100. This learning plan expands on that concept by having students solve mathematical problems involving the addition of two fractions with denominators of 10 and 100.</w:t>
            </w:r>
          </w:p>
        </w:tc>
      </w:tr>
      <w:tr w:rsidR="00847763" w:rsidRPr="00D1462C" w14:paraId="085C1988"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02E03105" w14:textId="77777777" w:rsidR="00670E6D" w:rsidRPr="00670E6D" w:rsidRDefault="00670E6D" w:rsidP="00670E6D">
            <w:pPr>
              <w:spacing w:afterLines="160" w:after="384"/>
            </w:pPr>
            <w:r w:rsidRPr="00670E6D">
              <w:lastRenderedPageBreak/>
              <w:t xml:space="preserve">GaDOE Learning Plan: </w:t>
            </w:r>
            <w:hyperlink r:id="rId26" w:history="1">
              <w:r w:rsidRPr="00670E6D">
                <w:rPr>
                  <w:rStyle w:val="Hyperlink"/>
                  <w:b w:val="0"/>
                  <w:bCs w:val="0"/>
                </w:rPr>
                <w:t>Adding Decimal Fractions - Tenths and Hundredths</w:t>
              </w:r>
            </w:hyperlink>
            <w:r w:rsidRPr="00670E6D">
              <w:t> </w:t>
            </w:r>
          </w:p>
          <w:p w14:paraId="6DC52BE9" w14:textId="77777777" w:rsidR="00670E6D" w:rsidRPr="00670E6D" w:rsidRDefault="00670E6D" w:rsidP="00670E6D">
            <w:pPr>
              <w:spacing w:afterLines="160" w:after="384"/>
            </w:pPr>
            <w:hyperlink r:id="rId27" w:history="1">
              <w:r w:rsidRPr="00670E6D">
                <w:rPr>
                  <w:rStyle w:val="Hyperlink"/>
                  <w:b w:val="0"/>
                  <w:bCs w:val="0"/>
                </w:rPr>
                <w:t>Presentation Slides </w:t>
              </w:r>
            </w:hyperlink>
          </w:p>
          <w:p w14:paraId="3C065236" w14:textId="796BAE71" w:rsidR="00847763" w:rsidRPr="00BF3488" w:rsidRDefault="00670E6D" w:rsidP="005E51F2">
            <w:pPr>
              <w:spacing w:afterLines="160" w:after="384"/>
            </w:pPr>
            <w:r w:rsidRPr="00670E6D">
              <w:t xml:space="preserve">Modify: </w:t>
            </w:r>
            <w:r w:rsidRPr="009B5090">
              <w:rPr>
                <w:b w:val="0"/>
                <w:bCs w:val="0"/>
              </w:rPr>
              <w:t>Use the Apply and Evidence of Student Success sections only.</w:t>
            </w:r>
          </w:p>
        </w:tc>
        <w:tc>
          <w:tcPr>
            <w:tcW w:w="3094" w:type="pct"/>
          </w:tcPr>
          <w:p w14:paraId="598CC485" w14:textId="5FABF991" w:rsidR="00847763" w:rsidRPr="00483F2B" w:rsidRDefault="00670E6D" w:rsidP="00D1462C">
            <w:pPr>
              <w:cnfStyle w:val="000000100000" w:firstRow="0" w:lastRow="0" w:firstColumn="0" w:lastColumn="0" w:oddVBand="0" w:evenVBand="0" w:oddHBand="1" w:evenHBand="0" w:firstRowFirstColumn="0" w:firstRowLastColumn="0" w:lastRowFirstColumn="0" w:lastRowLastColumn="0"/>
            </w:pPr>
            <w:r w:rsidRPr="00670E6D">
              <w:t xml:space="preserve">In </w:t>
            </w:r>
            <w:r w:rsidR="009B5090">
              <w:t>McGraw-Hill</w:t>
            </w:r>
            <w:r w:rsidRPr="00670E6D">
              <w:t xml:space="preserve"> Lesson 12-4, students explored the concept of equivalent fractions with denominators of 10 and 100. This learning plan expands on that concept by having students solve mathematical problems involving the addition of two fractions with denominators of 10 and 100.</w:t>
            </w:r>
          </w:p>
        </w:tc>
      </w:tr>
      <w:tr w:rsidR="00847763" w:rsidRPr="00D1462C" w14:paraId="458FF594"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22382D18" w14:textId="4B47AD98" w:rsidR="00847763" w:rsidRPr="006B2C7A" w:rsidRDefault="009B5090" w:rsidP="007A72AC">
            <w:pPr>
              <w:spacing w:afterLines="160" w:after="384"/>
              <w:rPr>
                <w:b w:val="0"/>
                <w:bCs w:val="0"/>
                <w:color w:val="EE0000"/>
              </w:rPr>
            </w:pPr>
            <w:r>
              <w:rPr>
                <w:color w:val="EE0000"/>
              </w:rPr>
              <w:t>McGraw-Hill</w:t>
            </w:r>
            <w:r w:rsidR="00500D8C" w:rsidRPr="006B2C7A">
              <w:rPr>
                <w:color w:val="EE0000"/>
              </w:rPr>
              <w:t xml:space="preserve"> Lesson 12-5</w:t>
            </w:r>
          </w:p>
          <w:p w14:paraId="22E23D2D" w14:textId="79F7C3BB" w:rsidR="006B2C7A" w:rsidRPr="00BF3488" w:rsidRDefault="006B2C7A" w:rsidP="007A72AC">
            <w:pPr>
              <w:spacing w:afterLines="160" w:after="384"/>
            </w:pPr>
            <w:r w:rsidRPr="006B2C7A">
              <w:rPr>
                <w:color w:val="EE0000"/>
              </w:rPr>
              <w:t xml:space="preserve">Modify: </w:t>
            </w:r>
            <w:r w:rsidRPr="009B5090">
              <w:rPr>
                <w:b w:val="0"/>
                <w:bCs w:val="0"/>
              </w:rPr>
              <w:t>Eliminate Lesson</w:t>
            </w:r>
          </w:p>
        </w:tc>
        <w:tc>
          <w:tcPr>
            <w:tcW w:w="3094" w:type="pct"/>
          </w:tcPr>
          <w:p w14:paraId="5C51B4BF" w14:textId="73B424D1" w:rsidR="00847763" w:rsidRPr="00483F2B" w:rsidRDefault="009A0329" w:rsidP="00D1462C">
            <w:pPr>
              <w:cnfStyle w:val="000000000000" w:firstRow="0" w:lastRow="0" w:firstColumn="0" w:lastColumn="0" w:oddVBand="0" w:evenVBand="0" w:oddHBand="0" w:evenHBand="0" w:firstRowFirstColumn="0" w:firstRowLastColumn="0" w:lastRowFirstColumn="0" w:lastRowLastColumn="0"/>
            </w:pPr>
            <w:r w:rsidRPr="009A0329">
              <w:t>This lesson is NOT aligned to grade level standards and will NOT be taught.</w:t>
            </w:r>
          </w:p>
        </w:tc>
      </w:tr>
      <w:tr w:rsidR="00847763" w:rsidRPr="00D1462C" w14:paraId="12303C32"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5B90DBF5" w14:textId="31BBD608" w:rsidR="00847763" w:rsidRPr="00BF3488" w:rsidRDefault="009B5090" w:rsidP="0013406B">
            <w:pPr>
              <w:spacing w:afterLines="160" w:after="384"/>
            </w:pPr>
            <w:r>
              <w:t>McGraw-Hill</w:t>
            </w:r>
            <w:r w:rsidR="0034188A" w:rsidRPr="0034188A">
              <w:t xml:space="preserve"> Lesson 13-11: </w:t>
            </w:r>
            <w:r w:rsidR="0034188A" w:rsidRPr="009B5090">
              <w:rPr>
                <w:b w:val="0"/>
                <w:bCs w:val="0"/>
              </w:rPr>
              <w:t>Solve Problems Involving Data on a Line Plot</w:t>
            </w:r>
          </w:p>
        </w:tc>
        <w:tc>
          <w:tcPr>
            <w:tcW w:w="3094" w:type="pct"/>
          </w:tcPr>
          <w:p w14:paraId="5F531A99" w14:textId="77777777" w:rsidR="00847763" w:rsidRPr="00483F2B" w:rsidRDefault="00847763" w:rsidP="00D1462C">
            <w:pPr>
              <w:cnfStyle w:val="000000100000" w:firstRow="0" w:lastRow="0" w:firstColumn="0" w:lastColumn="0" w:oddVBand="0" w:evenVBand="0" w:oddHBand="1" w:evenHBand="0" w:firstRowFirstColumn="0" w:firstRowLastColumn="0" w:lastRowFirstColumn="0" w:lastRowLastColumn="0"/>
            </w:pPr>
          </w:p>
        </w:tc>
      </w:tr>
      <w:tr w:rsidR="009A0329" w:rsidRPr="00D1462C" w14:paraId="620CC865"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407C81AE" w14:textId="77777777" w:rsidR="0034188A" w:rsidRPr="009B5090" w:rsidRDefault="0034188A" w:rsidP="0034188A">
            <w:pPr>
              <w:spacing w:afterLines="160" w:after="384"/>
              <w:rPr>
                <w:b w:val="0"/>
                <w:bCs w:val="0"/>
              </w:rPr>
            </w:pPr>
            <w:r w:rsidRPr="0034188A">
              <w:t>Math In Practice</w:t>
            </w:r>
            <w:r w:rsidRPr="009B5090">
              <w:rPr>
                <w:b w:val="0"/>
                <w:bCs w:val="0"/>
              </w:rPr>
              <w:t>: Interpret a Line Plot / Measure and Show It  </w:t>
            </w:r>
          </w:p>
          <w:p w14:paraId="0387C7F5" w14:textId="77777777" w:rsidR="0034188A" w:rsidRPr="0034188A" w:rsidRDefault="0034188A" w:rsidP="0034188A">
            <w:pPr>
              <w:spacing w:afterLines="160" w:after="384"/>
            </w:pPr>
            <w:hyperlink r:id="rId28" w:history="1">
              <w:r w:rsidRPr="0034188A">
                <w:rPr>
                  <w:rStyle w:val="Hyperlink"/>
                  <w:b w:val="0"/>
                  <w:bCs w:val="0"/>
                </w:rPr>
                <w:t>Presentation Slides</w:t>
              </w:r>
            </w:hyperlink>
            <w:r w:rsidRPr="0034188A">
              <w:t> </w:t>
            </w:r>
          </w:p>
          <w:p w14:paraId="34F31595" w14:textId="208BBFA2" w:rsidR="009A0329" w:rsidRPr="00BF3488" w:rsidRDefault="0034188A" w:rsidP="0013406B">
            <w:pPr>
              <w:spacing w:afterLines="160" w:after="384"/>
            </w:pPr>
            <w:r w:rsidRPr="0034188A">
              <w:t xml:space="preserve">Modify: </w:t>
            </w:r>
            <w:r w:rsidRPr="009B5090">
              <w:rPr>
                <w:b w:val="0"/>
                <w:bCs w:val="0"/>
              </w:rPr>
              <w:t>Use the Engage and Explore sections only.</w:t>
            </w:r>
          </w:p>
        </w:tc>
        <w:tc>
          <w:tcPr>
            <w:tcW w:w="3094" w:type="pct"/>
          </w:tcPr>
          <w:p w14:paraId="6C8FC1DA" w14:textId="5E621F56" w:rsidR="009A0329" w:rsidRPr="00483F2B" w:rsidRDefault="0034188A" w:rsidP="00D1462C">
            <w:pPr>
              <w:cnfStyle w:val="000000000000" w:firstRow="0" w:lastRow="0" w:firstColumn="0" w:lastColumn="0" w:oddVBand="0" w:evenVBand="0" w:oddHBand="0" w:evenHBand="0" w:firstRowFirstColumn="0" w:firstRowLastColumn="0" w:lastRowFirstColumn="0" w:lastRowLastColumn="0"/>
            </w:pPr>
            <w:r w:rsidRPr="0034188A">
              <w:t xml:space="preserve">The MIP lesson slides complement </w:t>
            </w:r>
            <w:r w:rsidR="009B5090">
              <w:t>McGraw-Hill</w:t>
            </w:r>
            <w:r w:rsidRPr="0034188A">
              <w:t xml:space="preserve"> Lesson 13-11 and provide a hands-on application of gathering, displaying, and analyzing data on a line plot.</w:t>
            </w:r>
          </w:p>
        </w:tc>
      </w:tr>
      <w:tr w:rsidR="009A0329" w:rsidRPr="00D1462C" w14:paraId="5126657E"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609F38D1" w14:textId="77777777" w:rsidR="0034188A" w:rsidRPr="009B5090" w:rsidRDefault="0034188A" w:rsidP="0034188A">
            <w:pPr>
              <w:spacing w:afterLines="160" w:after="384"/>
              <w:rPr>
                <w:b w:val="0"/>
                <w:bCs w:val="0"/>
              </w:rPr>
            </w:pPr>
            <w:r w:rsidRPr="0034188A">
              <w:t xml:space="preserve">Math In Practice: </w:t>
            </w:r>
            <w:r w:rsidRPr="009B5090">
              <w:rPr>
                <w:b w:val="0"/>
                <w:bCs w:val="0"/>
              </w:rPr>
              <w:t>Interpret a Line Plot / Measure and Show It </w:t>
            </w:r>
          </w:p>
          <w:p w14:paraId="5753A542" w14:textId="77777777" w:rsidR="0034188A" w:rsidRPr="0034188A" w:rsidRDefault="0034188A" w:rsidP="0034188A">
            <w:pPr>
              <w:spacing w:afterLines="160" w:after="384"/>
            </w:pPr>
            <w:hyperlink r:id="rId29" w:history="1">
              <w:r w:rsidRPr="0034188A">
                <w:rPr>
                  <w:rStyle w:val="Hyperlink"/>
                  <w:b w:val="0"/>
                  <w:bCs w:val="0"/>
                </w:rPr>
                <w:t>Presentation Slides</w:t>
              </w:r>
            </w:hyperlink>
            <w:r w:rsidRPr="0034188A">
              <w:t> </w:t>
            </w:r>
          </w:p>
          <w:p w14:paraId="59C1EDF5" w14:textId="766F53B7" w:rsidR="009A0329" w:rsidRPr="00BF3488" w:rsidRDefault="0034188A" w:rsidP="0013406B">
            <w:pPr>
              <w:spacing w:afterLines="160" w:after="384"/>
            </w:pPr>
            <w:r w:rsidRPr="0034188A">
              <w:t xml:space="preserve">Modify: </w:t>
            </w:r>
            <w:r w:rsidRPr="009B5090">
              <w:rPr>
                <w:b w:val="0"/>
                <w:bCs w:val="0"/>
              </w:rPr>
              <w:t>Apply only from MIP slides. Then use Evidence of Student Success from GaDOE</w:t>
            </w:r>
            <w:r w:rsidRPr="0034188A">
              <w:t xml:space="preserve"> Learning Plan: </w:t>
            </w:r>
            <w:hyperlink r:id="rId30" w:history="1">
              <w:r w:rsidRPr="0034188A">
                <w:rPr>
                  <w:rStyle w:val="Hyperlink"/>
                  <w:b w:val="0"/>
                  <w:bCs w:val="0"/>
                </w:rPr>
                <w:t>Measure Up</w:t>
              </w:r>
            </w:hyperlink>
            <w:r w:rsidRPr="0034188A">
              <w:t xml:space="preserve"> </w:t>
            </w:r>
            <w:r w:rsidRPr="009B5090">
              <w:rPr>
                <w:b w:val="0"/>
                <w:bCs w:val="0"/>
              </w:rPr>
              <w:t>as a student reflection to close the lesson.</w:t>
            </w:r>
          </w:p>
        </w:tc>
        <w:tc>
          <w:tcPr>
            <w:tcW w:w="3094" w:type="pct"/>
          </w:tcPr>
          <w:p w14:paraId="7FD2B2E8" w14:textId="38E870FA" w:rsidR="009A0329" w:rsidRPr="00483F2B" w:rsidRDefault="0034188A" w:rsidP="00D1462C">
            <w:pPr>
              <w:cnfStyle w:val="000000100000" w:firstRow="0" w:lastRow="0" w:firstColumn="0" w:lastColumn="0" w:oddVBand="0" w:evenVBand="0" w:oddHBand="1" w:evenHBand="0" w:firstRowFirstColumn="0" w:firstRowLastColumn="0" w:lastRowFirstColumn="0" w:lastRowLastColumn="0"/>
            </w:pPr>
            <w:r w:rsidRPr="0034188A">
              <w:t>The MIP lesson slides complement McGraw Hill Lesson 13-11 and provide a hands-on application of gathering, displaying, and analyzing data on a line plot. The use of the GaDOE learning plan “Evidence of Student Success” was included here to assess student understanding of multi-step problems involving line plots and fractions.</w:t>
            </w:r>
          </w:p>
        </w:tc>
      </w:tr>
      <w:tr w:rsidR="009A0329" w:rsidRPr="00D1462C" w14:paraId="34293025"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7406AE60" w14:textId="77777777" w:rsidR="00690226" w:rsidRPr="00690226" w:rsidRDefault="00690226" w:rsidP="00690226">
            <w:pPr>
              <w:spacing w:afterLines="160" w:after="384"/>
            </w:pPr>
            <w:r w:rsidRPr="00690226">
              <w:t xml:space="preserve">GaDOE Learning Plan: </w:t>
            </w:r>
            <w:hyperlink r:id="rId31" w:history="1">
              <w:r w:rsidRPr="00690226">
                <w:rPr>
                  <w:rStyle w:val="Hyperlink"/>
                  <w:b w:val="0"/>
                  <w:bCs w:val="0"/>
                </w:rPr>
                <w:t>Measure Up</w:t>
              </w:r>
            </w:hyperlink>
            <w:r w:rsidRPr="00690226">
              <w:t> </w:t>
            </w:r>
          </w:p>
          <w:p w14:paraId="16CE2DD1" w14:textId="64FCC96C" w:rsidR="009A0329" w:rsidRPr="00BF3488" w:rsidRDefault="00690226" w:rsidP="0013406B">
            <w:pPr>
              <w:spacing w:afterLines="160" w:after="384"/>
            </w:pPr>
            <w:r w:rsidRPr="00690226">
              <w:t xml:space="preserve">Modify: </w:t>
            </w:r>
            <w:r w:rsidRPr="009B5090">
              <w:rPr>
                <w:b w:val="0"/>
                <w:bCs w:val="0"/>
              </w:rPr>
              <w:t xml:space="preserve">Use </w:t>
            </w:r>
            <w:proofErr w:type="gramStart"/>
            <w:r w:rsidRPr="009B5090">
              <w:rPr>
                <w:b w:val="0"/>
                <w:bCs w:val="0"/>
              </w:rPr>
              <w:t>the  Apply</w:t>
            </w:r>
            <w:proofErr w:type="gramEnd"/>
            <w:r w:rsidRPr="009B5090">
              <w:rPr>
                <w:b w:val="0"/>
                <w:bCs w:val="0"/>
              </w:rPr>
              <w:t xml:space="preserve"> section only</w:t>
            </w:r>
            <w:r w:rsidRPr="00690226">
              <w:t>.</w:t>
            </w:r>
          </w:p>
        </w:tc>
        <w:tc>
          <w:tcPr>
            <w:tcW w:w="3094" w:type="pct"/>
          </w:tcPr>
          <w:p w14:paraId="7EC05927" w14:textId="2920BA6D" w:rsidR="009A0329" w:rsidRPr="00483F2B" w:rsidRDefault="00690226" w:rsidP="00D1462C">
            <w:pPr>
              <w:cnfStyle w:val="000000000000" w:firstRow="0" w:lastRow="0" w:firstColumn="0" w:lastColumn="0" w:oddVBand="0" w:evenVBand="0" w:oddHBand="0" w:evenHBand="0" w:firstRowFirstColumn="0" w:firstRowLastColumn="0" w:lastRowFirstColumn="0" w:lastRowLastColumn="0"/>
            </w:pPr>
            <w:r w:rsidRPr="00690226">
              <w:t xml:space="preserve">This learning plan complements </w:t>
            </w:r>
            <w:r w:rsidR="009B5090">
              <w:t>McGraw-Hill</w:t>
            </w:r>
            <w:r w:rsidRPr="00690226">
              <w:t xml:space="preserve"> Lesson 13-11 and provides a hands-on application of gathering, displaying, and analyzing data on a line plot.</w:t>
            </w:r>
          </w:p>
        </w:tc>
      </w:tr>
      <w:tr w:rsidR="009A0329" w:rsidRPr="00D1462C" w14:paraId="28513ACE"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1F553F7C" w14:textId="2F63205C" w:rsidR="009A0329" w:rsidRPr="00BF3488" w:rsidRDefault="00690226" w:rsidP="0013406B">
            <w:pPr>
              <w:spacing w:afterLines="160" w:after="384"/>
            </w:pPr>
            <w:r w:rsidRPr="00690226">
              <w:t xml:space="preserve">Summative Assessment </w:t>
            </w:r>
          </w:p>
        </w:tc>
        <w:tc>
          <w:tcPr>
            <w:tcW w:w="3094" w:type="pct"/>
          </w:tcPr>
          <w:p w14:paraId="2471442D" w14:textId="77777777" w:rsidR="009A0329" w:rsidRPr="00483F2B" w:rsidRDefault="009A0329" w:rsidP="00D1462C">
            <w:pPr>
              <w:cnfStyle w:val="000000100000" w:firstRow="0" w:lastRow="0" w:firstColumn="0" w:lastColumn="0" w:oddVBand="0" w:evenVBand="0" w:oddHBand="1" w:evenHBand="0" w:firstRowFirstColumn="0" w:firstRowLastColumn="0" w:lastRowFirstColumn="0" w:lastRowLastColumn="0"/>
            </w:pPr>
          </w:p>
        </w:tc>
      </w:tr>
    </w:tbl>
    <w:p w14:paraId="4B120548" w14:textId="2E4C3681" w:rsidR="006C0F2C" w:rsidRDefault="006C0F2C" w:rsidP="0094117E">
      <w:pPr>
        <w:pStyle w:val="Heading3"/>
      </w:pPr>
      <w:r>
        <w:t xml:space="preserve">Assessment Tasks </w:t>
      </w:r>
    </w:p>
    <w:p w14:paraId="3DB49085" w14:textId="21B596E0" w:rsidR="00A33159" w:rsidRPr="00A33159" w:rsidRDefault="00F2495D" w:rsidP="00F2495D">
      <w:pPr>
        <w:pStyle w:val="Heading4"/>
      </w:pPr>
      <w:r>
        <w:t>Formative Assessment Tasks</w:t>
      </w:r>
    </w:p>
    <w:p w14:paraId="3D46D873" w14:textId="700C46F2" w:rsidR="00D51F12" w:rsidRPr="00D51F12" w:rsidRDefault="009B5090" w:rsidP="00D51F12">
      <w:pPr>
        <w:numPr>
          <w:ilvl w:val="0"/>
          <w:numId w:val="4"/>
        </w:numPr>
        <w:spacing w:after="0" w:line="240" w:lineRule="auto"/>
        <w:contextualSpacing w:val="0"/>
        <w:textAlignment w:val="baseline"/>
        <w:rPr>
          <w:rFonts w:eastAsia="Times New Roman" w:cs="Calibri"/>
          <w:color w:val="000000"/>
          <w:kern w:val="0"/>
          <w14:ligatures w14:val="none"/>
        </w:rPr>
      </w:pPr>
      <w:r>
        <w:rPr>
          <w:rFonts w:eastAsia="Times New Roman" w:cs="Calibri"/>
          <w:b/>
          <w:bCs/>
          <w:color w:val="000000"/>
          <w:kern w:val="0"/>
          <w14:ligatures w14:val="none"/>
        </w:rPr>
        <w:t>McGraw-Hill</w:t>
      </w:r>
      <w:r w:rsidR="00D51F12" w:rsidRPr="00D51F12">
        <w:rPr>
          <w:rFonts w:eastAsia="Times New Roman" w:cs="Calibri"/>
          <w:b/>
          <w:bCs/>
          <w:color w:val="000000"/>
          <w:kern w:val="0"/>
          <w14:ligatures w14:val="none"/>
        </w:rPr>
        <w:t xml:space="preserve"> assessments may </w:t>
      </w:r>
      <w:r>
        <w:rPr>
          <w:rFonts w:eastAsia="Times New Roman" w:cs="Calibri"/>
          <w:b/>
          <w:bCs/>
          <w:color w:val="000000"/>
          <w:kern w:val="0"/>
          <w14:ligatures w14:val="none"/>
        </w:rPr>
        <w:t xml:space="preserve">be </w:t>
      </w:r>
      <w:r w:rsidR="00D51F12" w:rsidRPr="00D51F12">
        <w:rPr>
          <w:rFonts w:eastAsia="Times New Roman" w:cs="Calibri"/>
          <w:b/>
          <w:bCs/>
          <w:color w:val="000000"/>
          <w:kern w:val="0"/>
          <w14:ligatures w14:val="none"/>
        </w:rPr>
        <w:t xml:space="preserve">utilized for </w:t>
      </w:r>
      <w:r>
        <w:rPr>
          <w:rFonts w:eastAsia="Times New Roman" w:cs="Calibri"/>
          <w:b/>
          <w:bCs/>
          <w:color w:val="000000"/>
          <w:kern w:val="0"/>
          <w14:ligatures w14:val="none"/>
        </w:rPr>
        <w:t>school-based</w:t>
      </w:r>
      <w:r w:rsidR="00D51F12" w:rsidRPr="00D51F12">
        <w:rPr>
          <w:rFonts w:eastAsia="Times New Roman" w:cs="Calibri"/>
          <w:b/>
          <w:bCs/>
          <w:color w:val="000000"/>
          <w:kern w:val="0"/>
          <w14:ligatures w14:val="none"/>
        </w:rPr>
        <w:t xml:space="preserve"> common formative assessments</w:t>
      </w:r>
      <w:r w:rsidR="00D51F12" w:rsidRPr="00D51F12">
        <w:rPr>
          <w:rFonts w:eastAsia="Times New Roman" w:cs="Calibri"/>
          <w:color w:val="000000"/>
          <w:kern w:val="0"/>
          <w14:ligatures w14:val="none"/>
        </w:rPr>
        <w:t> </w:t>
      </w:r>
    </w:p>
    <w:p w14:paraId="5BAAA576" w14:textId="19582F89" w:rsidR="00AE254C" w:rsidRPr="00D51F12" w:rsidRDefault="009B5090" w:rsidP="00D51F12">
      <w:pPr>
        <w:numPr>
          <w:ilvl w:val="0"/>
          <w:numId w:val="4"/>
        </w:numPr>
        <w:spacing w:after="0" w:line="240" w:lineRule="auto"/>
        <w:contextualSpacing w:val="0"/>
        <w:textAlignment w:val="baseline"/>
        <w:rPr>
          <w:rFonts w:eastAsia="Times New Roman" w:cs="Calibri"/>
          <w:color w:val="000000"/>
          <w:kern w:val="0"/>
          <w14:ligatures w14:val="none"/>
        </w:rPr>
      </w:pPr>
      <w:r>
        <w:rPr>
          <w:rFonts w:eastAsia="Times New Roman" w:cs="Calibri"/>
          <w:color w:val="000000"/>
          <w:kern w:val="0"/>
          <w14:ligatures w14:val="none"/>
        </w:rPr>
        <w:t>McGraw-Hill</w:t>
      </w:r>
      <w:r w:rsidR="00D51F12" w:rsidRPr="00D51F12">
        <w:rPr>
          <w:rFonts w:eastAsia="Times New Roman" w:cs="Calibri"/>
          <w:color w:val="000000"/>
          <w:kern w:val="0"/>
          <w14:ligatures w14:val="none"/>
        </w:rPr>
        <w:t xml:space="preserve"> Unit 12 Math Probe: Decimal and Fraction Comparison</w:t>
      </w:r>
    </w:p>
    <w:p w14:paraId="0D3921C3" w14:textId="6F3E4F1E" w:rsidR="00F2495D" w:rsidRDefault="00F2495D" w:rsidP="00F2495D">
      <w:pPr>
        <w:pStyle w:val="Heading4"/>
      </w:pPr>
      <w:r>
        <w:t>Summative Assessment Tasks</w:t>
      </w:r>
    </w:p>
    <w:p w14:paraId="782786DC" w14:textId="77777777" w:rsidR="00D51F12" w:rsidRPr="00D51F12" w:rsidRDefault="00D51F12" w:rsidP="00D51F12">
      <w:pPr>
        <w:pStyle w:val="NormalWeb"/>
        <w:numPr>
          <w:ilvl w:val="0"/>
          <w:numId w:val="4"/>
        </w:numPr>
        <w:spacing w:after="0" w:line="240" w:lineRule="auto"/>
        <w:contextualSpacing w:val="0"/>
        <w:textAlignment w:val="baseline"/>
        <w:rPr>
          <w:rFonts w:ascii="Roboto" w:hAnsi="Roboto" w:cs="Calibri"/>
          <w:color w:val="000000"/>
        </w:rPr>
      </w:pPr>
      <w:hyperlink r:id="rId32" w:history="1">
        <w:r w:rsidRPr="00D51F12">
          <w:rPr>
            <w:rStyle w:val="Hyperlink"/>
            <w:rFonts w:ascii="Roboto" w:hAnsi="Roboto" w:cs="Calibri"/>
            <w:color w:val="1155CC"/>
          </w:rPr>
          <w:t>MCS Grade 4 Unit 4B Summative Assessment (Investigating Fractions &amp; Decimals)</w:t>
        </w:r>
      </w:hyperlink>
    </w:p>
    <w:p w14:paraId="298F55BD" w14:textId="7443840F" w:rsidR="00943DB4" w:rsidRPr="00D51F12" w:rsidRDefault="00D51F12" w:rsidP="00D51F12">
      <w:pPr>
        <w:pStyle w:val="NormalWeb"/>
        <w:numPr>
          <w:ilvl w:val="0"/>
          <w:numId w:val="4"/>
        </w:numPr>
        <w:spacing w:after="0" w:line="240" w:lineRule="auto"/>
        <w:contextualSpacing w:val="0"/>
        <w:textAlignment w:val="baseline"/>
        <w:rPr>
          <w:rFonts w:ascii="Roboto" w:hAnsi="Roboto" w:cs="Calibri"/>
          <w:color w:val="000000"/>
        </w:rPr>
      </w:pPr>
      <w:hyperlink r:id="rId33" w:history="1">
        <w:r w:rsidRPr="00D51F12">
          <w:rPr>
            <w:rStyle w:val="Hyperlink"/>
            <w:rFonts w:ascii="Roboto" w:hAnsi="Roboto" w:cs="Calibri"/>
            <w:color w:val="1155CC"/>
          </w:rPr>
          <w:t xml:space="preserve">MCS Grade 4 Unit 4B Summative </w:t>
        </w:r>
        <w:proofErr w:type="gramStart"/>
        <w:r w:rsidRPr="00D51F12">
          <w:rPr>
            <w:rStyle w:val="Hyperlink"/>
            <w:rFonts w:ascii="Roboto" w:hAnsi="Roboto" w:cs="Calibri"/>
            <w:color w:val="1155CC"/>
          </w:rPr>
          <w:t>Assessment  Blueprint</w:t>
        </w:r>
        <w:proofErr w:type="gramEnd"/>
      </w:hyperlink>
    </w:p>
    <w:p w14:paraId="451B4654" w14:textId="47389E17" w:rsidR="0094117E" w:rsidRDefault="000D75C7" w:rsidP="0094117E">
      <w:pPr>
        <w:pStyle w:val="Heading3"/>
      </w:pPr>
      <w:r>
        <w:lastRenderedPageBreak/>
        <w:t>Additional</w:t>
      </w:r>
      <w:r w:rsidR="00B408B8">
        <w:t xml:space="preserve"> Resources</w:t>
      </w:r>
    </w:p>
    <w:p w14:paraId="7761A2D0" w14:textId="0FC065FB" w:rsidR="000D75C7" w:rsidRPr="00421869" w:rsidRDefault="00A47D2C" w:rsidP="000D75C7">
      <w:pPr>
        <w:pStyle w:val="Heading4"/>
      </w:pPr>
      <w:r w:rsidRPr="00421869">
        <w:t>Georgia Department of Education Essential Guidance Documents</w:t>
      </w:r>
    </w:p>
    <w:p w14:paraId="1B45B32B" w14:textId="67DA8040" w:rsidR="009B5090" w:rsidRPr="009B5090" w:rsidRDefault="009B5090" w:rsidP="009B5090">
      <w:pPr>
        <w:pStyle w:val="ListParagraph"/>
        <w:numPr>
          <w:ilvl w:val="0"/>
          <w:numId w:val="5"/>
        </w:numPr>
      </w:pPr>
      <w:r w:rsidRPr="009B5090">
        <w:rPr>
          <w:i/>
          <w:iCs/>
        </w:rPr>
        <w:t xml:space="preserve">Access all GaDOE Curriculum Resources at the following site: </w:t>
      </w:r>
      <w:hyperlink r:id="rId34" w:history="1">
        <w:r w:rsidRPr="009B5090">
          <w:rPr>
            <w:rStyle w:val="Hyperlink"/>
            <w:i/>
            <w:iCs/>
          </w:rPr>
          <w:t>GaDOE Inspire</w:t>
        </w:r>
      </w:hyperlink>
      <w:r w:rsidRPr="009B5090">
        <w:rPr>
          <w:i/>
          <w:iCs/>
        </w:rPr>
        <w:t>. </w:t>
      </w:r>
    </w:p>
    <w:p w14:paraId="2FF51C65" w14:textId="230E8564" w:rsidR="003A0939" w:rsidRDefault="009B5090" w:rsidP="009B5090">
      <w:pPr>
        <w:pStyle w:val="ListParagraph"/>
        <w:numPr>
          <w:ilvl w:val="0"/>
          <w:numId w:val="5"/>
        </w:numPr>
      </w:pPr>
      <w:r w:rsidRPr="009B5090">
        <w:rPr>
          <w:i/>
          <w:iCs/>
        </w:rPr>
        <w:t xml:space="preserve">The </w:t>
      </w:r>
      <w:hyperlink r:id="rId35" w:history="1">
        <w:r w:rsidRPr="009B5090">
          <w:rPr>
            <w:rStyle w:val="Hyperlink"/>
            <w:i/>
            <w:iCs/>
          </w:rPr>
          <w:t>Framework for Statistical Reasoning</w:t>
        </w:r>
      </w:hyperlink>
      <w:r w:rsidRPr="009B5090">
        <w:rPr>
          <w:i/>
          <w:iCs/>
        </w:rPr>
        <w:t xml:space="preserve"> and the  </w:t>
      </w:r>
      <w:hyperlink r:id="rId36" w:history="1">
        <w:r w:rsidRPr="009B5090">
          <w:rPr>
            <w:rStyle w:val="Hyperlink"/>
            <w:i/>
            <w:iCs/>
          </w:rPr>
          <w:t>Mathematical Modeling Framework</w:t>
        </w:r>
      </w:hyperlink>
      <w:r w:rsidRPr="009B5090">
        <w:rPr>
          <w:i/>
          <w:iCs/>
        </w:rPr>
        <w:t xml:space="preserve"> should be taught throughout the units.  The </w:t>
      </w:r>
      <w:hyperlink r:id="rId37" w:history="1">
        <w:r w:rsidRPr="009B5090">
          <w:rPr>
            <w:rStyle w:val="Hyperlink"/>
            <w:i/>
            <w:iCs/>
          </w:rPr>
          <w:t>K-12 Mathematical Practices</w:t>
        </w:r>
      </w:hyperlink>
      <w:r w:rsidRPr="009B5090">
        <w:rPr>
          <w:i/>
          <w:iCs/>
        </w:rPr>
        <w:t> should be evidenced at some point throughout each unit depending on the tasks that are explored. It is important to note that MPs 1, 3 and 6 should support the learning in every lesson.</w:t>
      </w:r>
    </w:p>
    <w:sectPr w:rsidR="003A0939"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3CF9C" w14:textId="77777777" w:rsidR="00BD170C" w:rsidRDefault="00BD170C" w:rsidP="00B451F1">
      <w:pPr>
        <w:spacing w:after="0" w:line="240" w:lineRule="auto"/>
      </w:pPr>
      <w:r>
        <w:separator/>
      </w:r>
    </w:p>
  </w:endnote>
  <w:endnote w:type="continuationSeparator" w:id="0">
    <w:p w14:paraId="7B94D149" w14:textId="77777777" w:rsidR="00BD170C" w:rsidRDefault="00BD170C" w:rsidP="00B451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altName w:val="Arial"/>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858F8F" w14:textId="77777777" w:rsidR="00BD170C" w:rsidRDefault="00BD170C" w:rsidP="00B451F1">
      <w:pPr>
        <w:spacing w:after="0" w:line="240" w:lineRule="auto"/>
      </w:pPr>
      <w:r>
        <w:separator/>
      </w:r>
    </w:p>
  </w:footnote>
  <w:footnote w:type="continuationSeparator" w:id="0">
    <w:p w14:paraId="01EBD745" w14:textId="77777777" w:rsidR="00BD170C" w:rsidRDefault="00BD170C" w:rsidP="00B451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97B3D"/>
    <w:multiLevelType w:val="hybridMultilevel"/>
    <w:tmpl w:val="F656F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434156"/>
    <w:multiLevelType w:val="multilevel"/>
    <w:tmpl w:val="93C44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8203E4"/>
    <w:multiLevelType w:val="hybridMultilevel"/>
    <w:tmpl w:val="05642EF2"/>
    <w:lvl w:ilvl="0" w:tplc="67165320">
      <w:start w:val="1"/>
      <w:numFmt w:val="bullet"/>
      <w:lvlText w:val=""/>
      <w:lvlJc w:val="left"/>
      <w:pPr>
        <w:ind w:left="720" w:hanging="360"/>
      </w:pPr>
      <w:rPr>
        <w:rFonts w:ascii="Symbol" w:hAnsi="Symbol" w:hint="default"/>
      </w:rPr>
    </w:lvl>
    <w:lvl w:ilvl="1" w:tplc="87F67298">
      <w:start w:val="1"/>
      <w:numFmt w:val="bullet"/>
      <w:lvlText w:val="o"/>
      <w:lvlJc w:val="left"/>
      <w:pPr>
        <w:ind w:left="1440" w:hanging="360"/>
      </w:pPr>
      <w:rPr>
        <w:rFonts w:ascii="Courier New" w:hAnsi="Courier New" w:hint="default"/>
      </w:rPr>
    </w:lvl>
    <w:lvl w:ilvl="2" w:tplc="BABE9504">
      <w:start w:val="1"/>
      <w:numFmt w:val="bullet"/>
      <w:lvlText w:val=""/>
      <w:lvlJc w:val="left"/>
      <w:pPr>
        <w:ind w:left="2160" w:hanging="360"/>
      </w:pPr>
      <w:rPr>
        <w:rFonts w:ascii="Wingdings" w:hAnsi="Wingdings" w:hint="default"/>
      </w:rPr>
    </w:lvl>
    <w:lvl w:ilvl="3" w:tplc="6748AAE0">
      <w:start w:val="1"/>
      <w:numFmt w:val="bullet"/>
      <w:lvlText w:val=""/>
      <w:lvlJc w:val="left"/>
      <w:pPr>
        <w:ind w:left="2880" w:hanging="360"/>
      </w:pPr>
      <w:rPr>
        <w:rFonts w:ascii="Symbol" w:hAnsi="Symbol" w:hint="default"/>
      </w:rPr>
    </w:lvl>
    <w:lvl w:ilvl="4" w:tplc="D4B84132">
      <w:start w:val="1"/>
      <w:numFmt w:val="bullet"/>
      <w:lvlText w:val="o"/>
      <w:lvlJc w:val="left"/>
      <w:pPr>
        <w:ind w:left="3600" w:hanging="360"/>
      </w:pPr>
      <w:rPr>
        <w:rFonts w:ascii="Courier New" w:hAnsi="Courier New" w:hint="default"/>
      </w:rPr>
    </w:lvl>
    <w:lvl w:ilvl="5" w:tplc="72C6A612">
      <w:start w:val="1"/>
      <w:numFmt w:val="bullet"/>
      <w:lvlText w:val=""/>
      <w:lvlJc w:val="left"/>
      <w:pPr>
        <w:ind w:left="4320" w:hanging="360"/>
      </w:pPr>
      <w:rPr>
        <w:rFonts w:ascii="Wingdings" w:hAnsi="Wingdings" w:hint="default"/>
      </w:rPr>
    </w:lvl>
    <w:lvl w:ilvl="6" w:tplc="86B07162">
      <w:start w:val="1"/>
      <w:numFmt w:val="bullet"/>
      <w:lvlText w:val=""/>
      <w:lvlJc w:val="left"/>
      <w:pPr>
        <w:ind w:left="5040" w:hanging="360"/>
      </w:pPr>
      <w:rPr>
        <w:rFonts w:ascii="Symbol" w:hAnsi="Symbol" w:hint="default"/>
      </w:rPr>
    </w:lvl>
    <w:lvl w:ilvl="7" w:tplc="42DA1572">
      <w:start w:val="1"/>
      <w:numFmt w:val="bullet"/>
      <w:lvlText w:val="o"/>
      <w:lvlJc w:val="left"/>
      <w:pPr>
        <w:ind w:left="5760" w:hanging="360"/>
      </w:pPr>
      <w:rPr>
        <w:rFonts w:ascii="Courier New" w:hAnsi="Courier New" w:hint="default"/>
      </w:rPr>
    </w:lvl>
    <w:lvl w:ilvl="8" w:tplc="3E82624E">
      <w:start w:val="1"/>
      <w:numFmt w:val="bullet"/>
      <w:lvlText w:val=""/>
      <w:lvlJc w:val="left"/>
      <w:pPr>
        <w:ind w:left="6480" w:hanging="360"/>
      </w:pPr>
      <w:rPr>
        <w:rFonts w:ascii="Wingdings" w:hAnsi="Wingdings" w:hint="default"/>
      </w:rPr>
    </w:lvl>
  </w:abstractNum>
  <w:abstractNum w:abstractNumId="3" w15:restartNumberingAfterBreak="0">
    <w:nsid w:val="0D22774D"/>
    <w:multiLevelType w:val="hybridMultilevel"/>
    <w:tmpl w:val="10749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7A42EC"/>
    <w:multiLevelType w:val="multilevel"/>
    <w:tmpl w:val="0EECE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B21A87"/>
    <w:multiLevelType w:val="multilevel"/>
    <w:tmpl w:val="CACC8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C023A7"/>
    <w:multiLevelType w:val="hybridMultilevel"/>
    <w:tmpl w:val="FB9C2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81C55"/>
    <w:multiLevelType w:val="hybridMultilevel"/>
    <w:tmpl w:val="2392F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AA3142"/>
    <w:multiLevelType w:val="hybridMultilevel"/>
    <w:tmpl w:val="E31687FC"/>
    <w:lvl w:ilvl="0" w:tplc="69E29000">
      <w:start w:val="1"/>
      <w:numFmt w:val="bullet"/>
      <w:lvlText w:val=""/>
      <w:lvlJc w:val="left"/>
      <w:pPr>
        <w:ind w:left="720" w:hanging="360"/>
      </w:pPr>
      <w:rPr>
        <w:rFonts w:ascii="Symbol" w:hAnsi="Symbol" w:hint="default"/>
      </w:rPr>
    </w:lvl>
    <w:lvl w:ilvl="1" w:tplc="CFF807AA">
      <w:start w:val="1"/>
      <w:numFmt w:val="bullet"/>
      <w:lvlText w:val="o"/>
      <w:lvlJc w:val="left"/>
      <w:pPr>
        <w:ind w:left="1440" w:hanging="360"/>
      </w:pPr>
      <w:rPr>
        <w:rFonts w:ascii="Courier New" w:hAnsi="Courier New" w:hint="default"/>
      </w:rPr>
    </w:lvl>
    <w:lvl w:ilvl="2" w:tplc="4ABEF06C">
      <w:start w:val="1"/>
      <w:numFmt w:val="bullet"/>
      <w:lvlText w:val=""/>
      <w:lvlJc w:val="left"/>
      <w:pPr>
        <w:ind w:left="2160" w:hanging="360"/>
      </w:pPr>
      <w:rPr>
        <w:rFonts w:ascii="Wingdings" w:hAnsi="Wingdings" w:hint="default"/>
      </w:rPr>
    </w:lvl>
    <w:lvl w:ilvl="3" w:tplc="1D2A433C">
      <w:start w:val="1"/>
      <w:numFmt w:val="bullet"/>
      <w:lvlText w:val=""/>
      <w:lvlJc w:val="left"/>
      <w:pPr>
        <w:ind w:left="2880" w:hanging="360"/>
      </w:pPr>
      <w:rPr>
        <w:rFonts w:ascii="Symbol" w:hAnsi="Symbol" w:hint="default"/>
      </w:rPr>
    </w:lvl>
    <w:lvl w:ilvl="4" w:tplc="E55823A2">
      <w:start w:val="1"/>
      <w:numFmt w:val="bullet"/>
      <w:lvlText w:val="o"/>
      <w:lvlJc w:val="left"/>
      <w:pPr>
        <w:ind w:left="3600" w:hanging="360"/>
      </w:pPr>
      <w:rPr>
        <w:rFonts w:ascii="Courier New" w:hAnsi="Courier New" w:hint="default"/>
      </w:rPr>
    </w:lvl>
    <w:lvl w:ilvl="5" w:tplc="6BCE1A38">
      <w:start w:val="1"/>
      <w:numFmt w:val="bullet"/>
      <w:lvlText w:val=""/>
      <w:lvlJc w:val="left"/>
      <w:pPr>
        <w:ind w:left="4320" w:hanging="360"/>
      </w:pPr>
      <w:rPr>
        <w:rFonts w:ascii="Wingdings" w:hAnsi="Wingdings" w:hint="default"/>
      </w:rPr>
    </w:lvl>
    <w:lvl w:ilvl="6" w:tplc="2826BBAA">
      <w:start w:val="1"/>
      <w:numFmt w:val="bullet"/>
      <w:lvlText w:val=""/>
      <w:lvlJc w:val="left"/>
      <w:pPr>
        <w:ind w:left="5040" w:hanging="360"/>
      </w:pPr>
      <w:rPr>
        <w:rFonts w:ascii="Symbol" w:hAnsi="Symbol" w:hint="default"/>
      </w:rPr>
    </w:lvl>
    <w:lvl w:ilvl="7" w:tplc="EDD0C63C">
      <w:start w:val="1"/>
      <w:numFmt w:val="bullet"/>
      <w:lvlText w:val="o"/>
      <w:lvlJc w:val="left"/>
      <w:pPr>
        <w:ind w:left="5760" w:hanging="360"/>
      </w:pPr>
      <w:rPr>
        <w:rFonts w:ascii="Courier New" w:hAnsi="Courier New" w:hint="default"/>
      </w:rPr>
    </w:lvl>
    <w:lvl w:ilvl="8" w:tplc="821CDD66">
      <w:start w:val="1"/>
      <w:numFmt w:val="bullet"/>
      <w:lvlText w:val=""/>
      <w:lvlJc w:val="left"/>
      <w:pPr>
        <w:ind w:left="6480" w:hanging="360"/>
      </w:pPr>
      <w:rPr>
        <w:rFonts w:ascii="Wingdings" w:hAnsi="Wingdings" w:hint="default"/>
      </w:rPr>
    </w:lvl>
  </w:abstractNum>
  <w:abstractNum w:abstractNumId="9" w15:restartNumberingAfterBreak="0">
    <w:nsid w:val="27D674A7"/>
    <w:multiLevelType w:val="multilevel"/>
    <w:tmpl w:val="0060B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2F5E69"/>
    <w:multiLevelType w:val="hybridMultilevel"/>
    <w:tmpl w:val="3F284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570E89"/>
    <w:multiLevelType w:val="multilevel"/>
    <w:tmpl w:val="96A24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D27BF9"/>
    <w:multiLevelType w:val="multilevel"/>
    <w:tmpl w:val="86923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3A0AC3"/>
    <w:multiLevelType w:val="hybridMultilevel"/>
    <w:tmpl w:val="00784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EF0709"/>
    <w:multiLevelType w:val="multilevel"/>
    <w:tmpl w:val="254C2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A834BB"/>
    <w:multiLevelType w:val="multilevel"/>
    <w:tmpl w:val="4A96B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6B7F8C"/>
    <w:multiLevelType w:val="multilevel"/>
    <w:tmpl w:val="CE38F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C5E8C0"/>
    <w:multiLevelType w:val="hybridMultilevel"/>
    <w:tmpl w:val="5460795E"/>
    <w:lvl w:ilvl="0" w:tplc="8B0E345E">
      <w:start w:val="1"/>
      <w:numFmt w:val="bullet"/>
      <w:lvlText w:val=""/>
      <w:lvlJc w:val="left"/>
      <w:pPr>
        <w:ind w:left="720" w:hanging="360"/>
      </w:pPr>
      <w:rPr>
        <w:rFonts w:ascii="Symbol" w:hAnsi="Symbol" w:hint="default"/>
      </w:rPr>
    </w:lvl>
    <w:lvl w:ilvl="1" w:tplc="53A69F1E">
      <w:start w:val="1"/>
      <w:numFmt w:val="bullet"/>
      <w:lvlText w:val="o"/>
      <w:lvlJc w:val="left"/>
      <w:pPr>
        <w:ind w:left="1440" w:hanging="360"/>
      </w:pPr>
      <w:rPr>
        <w:rFonts w:ascii="Courier New" w:hAnsi="Courier New" w:hint="default"/>
      </w:rPr>
    </w:lvl>
    <w:lvl w:ilvl="2" w:tplc="DC1A9482">
      <w:start w:val="1"/>
      <w:numFmt w:val="bullet"/>
      <w:lvlText w:val=""/>
      <w:lvlJc w:val="left"/>
      <w:pPr>
        <w:ind w:left="2160" w:hanging="360"/>
      </w:pPr>
      <w:rPr>
        <w:rFonts w:ascii="Wingdings" w:hAnsi="Wingdings" w:hint="default"/>
      </w:rPr>
    </w:lvl>
    <w:lvl w:ilvl="3" w:tplc="DFDEE400">
      <w:start w:val="1"/>
      <w:numFmt w:val="bullet"/>
      <w:lvlText w:val=""/>
      <w:lvlJc w:val="left"/>
      <w:pPr>
        <w:ind w:left="2880" w:hanging="360"/>
      </w:pPr>
      <w:rPr>
        <w:rFonts w:ascii="Symbol" w:hAnsi="Symbol" w:hint="default"/>
      </w:rPr>
    </w:lvl>
    <w:lvl w:ilvl="4" w:tplc="89CAA358">
      <w:start w:val="1"/>
      <w:numFmt w:val="bullet"/>
      <w:lvlText w:val="o"/>
      <w:lvlJc w:val="left"/>
      <w:pPr>
        <w:ind w:left="3600" w:hanging="360"/>
      </w:pPr>
      <w:rPr>
        <w:rFonts w:ascii="Courier New" w:hAnsi="Courier New" w:hint="default"/>
      </w:rPr>
    </w:lvl>
    <w:lvl w:ilvl="5" w:tplc="FACAD47C">
      <w:start w:val="1"/>
      <w:numFmt w:val="bullet"/>
      <w:lvlText w:val=""/>
      <w:lvlJc w:val="left"/>
      <w:pPr>
        <w:ind w:left="4320" w:hanging="360"/>
      </w:pPr>
      <w:rPr>
        <w:rFonts w:ascii="Wingdings" w:hAnsi="Wingdings" w:hint="default"/>
      </w:rPr>
    </w:lvl>
    <w:lvl w:ilvl="6" w:tplc="283A7B76">
      <w:start w:val="1"/>
      <w:numFmt w:val="bullet"/>
      <w:lvlText w:val=""/>
      <w:lvlJc w:val="left"/>
      <w:pPr>
        <w:ind w:left="5040" w:hanging="360"/>
      </w:pPr>
      <w:rPr>
        <w:rFonts w:ascii="Symbol" w:hAnsi="Symbol" w:hint="default"/>
      </w:rPr>
    </w:lvl>
    <w:lvl w:ilvl="7" w:tplc="D0666670">
      <w:start w:val="1"/>
      <w:numFmt w:val="bullet"/>
      <w:lvlText w:val="o"/>
      <w:lvlJc w:val="left"/>
      <w:pPr>
        <w:ind w:left="5760" w:hanging="360"/>
      </w:pPr>
      <w:rPr>
        <w:rFonts w:ascii="Courier New" w:hAnsi="Courier New" w:hint="default"/>
      </w:rPr>
    </w:lvl>
    <w:lvl w:ilvl="8" w:tplc="5F4E948A">
      <w:start w:val="1"/>
      <w:numFmt w:val="bullet"/>
      <w:lvlText w:val=""/>
      <w:lvlJc w:val="left"/>
      <w:pPr>
        <w:ind w:left="6480" w:hanging="360"/>
      </w:pPr>
      <w:rPr>
        <w:rFonts w:ascii="Wingdings" w:hAnsi="Wingdings" w:hint="default"/>
      </w:rPr>
    </w:lvl>
  </w:abstractNum>
  <w:abstractNum w:abstractNumId="18" w15:restartNumberingAfterBreak="0">
    <w:nsid w:val="52053E9F"/>
    <w:multiLevelType w:val="multilevel"/>
    <w:tmpl w:val="15B87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75A5170"/>
    <w:multiLevelType w:val="hybridMultilevel"/>
    <w:tmpl w:val="E5822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144C35"/>
    <w:multiLevelType w:val="hybridMultilevel"/>
    <w:tmpl w:val="9CE0D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CCD2AF8"/>
    <w:multiLevelType w:val="multilevel"/>
    <w:tmpl w:val="5D98E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6191262">
    <w:abstractNumId w:val="8"/>
  </w:num>
  <w:num w:numId="2" w16cid:durableId="676883612">
    <w:abstractNumId w:val="17"/>
  </w:num>
  <w:num w:numId="3" w16cid:durableId="1904288091">
    <w:abstractNumId w:val="2"/>
  </w:num>
  <w:num w:numId="4" w16cid:durableId="2072999434">
    <w:abstractNumId w:val="13"/>
  </w:num>
  <w:num w:numId="5" w16cid:durableId="454567267">
    <w:abstractNumId w:val="6"/>
  </w:num>
  <w:num w:numId="6" w16cid:durableId="749355900">
    <w:abstractNumId w:val="10"/>
  </w:num>
  <w:num w:numId="7" w16cid:durableId="1597590332">
    <w:abstractNumId w:val="7"/>
  </w:num>
  <w:num w:numId="8" w16cid:durableId="1243638546">
    <w:abstractNumId w:val="19"/>
  </w:num>
  <w:num w:numId="9" w16cid:durableId="1304312177">
    <w:abstractNumId w:val="20"/>
  </w:num>
  <w:num w:numId="10" w16cid:durableId="2060545230">
    <w:abstractNumId w:val="9"/>
  </w:num>
  <w:num w:numId="11" w16cid:durableId="2137334562">
    <w:abstractNumId w:val="3"/>
  </w:num>
  <w:num w:numId="12" w16cid:durableId="404961263">
    <w:abstractNumId w:val="0"/>
  </w:num>
  <w:num w:numId="13" w16cid:durableId="1290670666">
    <w:abstractNumId w:val="14"/>
  </w:num>
  <w:num w:numId="14" w16cid:durableId="1021279465">
    <w:abstractNumId w:val="12"/>
  </w:num>
  <w:num w:numId="15" w16cid:durableId="1419522445">
    <w:abstractNumId w:val="5"/>
  </w:num>
  <w:num w:numId="16" w16cid:durableId="403339266">
    <w:abstractNumId w:val="16"/>
  </w:num>
  <w:num w:numId="17" w16cid:durableId="1629313018">
    <w:abstractNumId w:val="1"/>
  </w:num>
  <w:num w:numId="18" w16cid:durableId="560603286">
    <w:abstractNumId w:val="11"/>
  </w:num>
  <w:num w:numId="19" w16cid:durableId="1148278941">
    <w:abstractNumId w:val="15"/>
  </w:num>
  <w:num w:numId="20" w16cid:durableId="902328271">
    <w:abstractNumId w:val="21"/>
  </w:num>
  <w:num w:numId="21" w16cid:durableId="991105108">
    <w:abstractNumId w:val="18"/>
  </w:num>
  <w:num w:numId="22" w16cid:durableId="21451957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257C"/>
    <w:rsid w:val="00013541"/>
    <w:rsid w:val="00013F82"/>
    <w:rsid w:val="00022491"/>
    <w:rsid w:val="00026B19"/>
    <w:rsid w:val="0003031D"/>
    <w:rsid w:val="000303AA"/>
    <w:rsid w:val="00043DD2"/>
    <w:rsid w:val="00050115"/>
    <w:rsid w:val="0006649F"/>
    <w:rsid w:val="00067694"/>
    <w:rsid w:val="00070A2F"/>
    <w:rsid w:val="000831A0"/>
    <w:rsid w:val="000849D8"/>
    <w:rsid w:val="00093289"/>
    <w:rsid w:val="00094513"/>
    <w:rsid w:val="000966DF"/>
    <w:rsid w:val="000A27C3"/>
    <w:rsid w:val="000B4F86"/>
    <w:rsid w:val="000D7465"/>
    <w:rsid w:val="000D75C7"/>
    <w:rsid w:val="000E1DF7"/>
    <w:rsid w:val="000E3728"/>
    <w:rsid w:val="000E3E8B"/>
    <w:rsid w:val="000E7BF3"/>
    <w:rsid w:val="001139A5"/>
    <w:rsid w:val="00114BA8"/>
    <w:rsid w:val="00117F62"/>
    <w:rsid w:val="00120968"/>
    <w:rsid w:val="001316CE"/>
    <w:rsid w:val="0013406B"/>
    <w:rsid w:val="00134EE0"/>
    <w:rsid w:val="00141BFB"/>
    <w:rsid w:val="00141E16"/>
    <w:rsid w:val="001762A9"/>
    <w:rsid w:val="0017729E"/>
    <w:rsid w:val="001A4F01"/>
    <w:rsid w:val="001C1B11"/>
    <w:rsid w:val="001C56F2"/>
    <w:rsid w:val="001D1611"/>
    <w:rsid w:val="001D2F63"/>
    <w:rsid w:val="001D32EC"/>
    <w:rsid w:val="001D43E5"/>
    <w:rsid w:val="001E6B30"/>
    <w:rsid w:val="001F6407"/>
    <w:rsid w:val="001F7333"/>
    <w:rsid w:val="0021094F"/>
    <w:rsid w:val="00211524"/>
    <w:rsid w:val="00213C18"/>
    <w:rsid w:val="00227301"/>
    <w:rsid w:val="00234FEA"/>
    <w:rsid w:val="00236269"/>
    <w:rsid w:val="0024423F"/>
    <w:rsid w:val="00245481"/>
    <w:rsid w:val="002472EA"/>
    <w:rsid w:val="002600AA"/>
    <w:rsid w:val="0026275E"/>
    <w:rsid w:val="00265281"/>
    <w:rsid w:val="002665CD"/>
    <w:rsid w:val="00274302"/>
    <w:rsid w:val="00275C19"/>
    <w:rsid w:val="00285F96"/>
    <w:rsid w:val="0028696B"/>
    <w:rsid w:val="00296845"/>
    <w:rsid w:val="002A4FA3"/>
    <w:rsid w:val="002B0DC8"/>
    <w:rsid w:val="002D4E5A"/>
    <w:rsid w:val="002F2A73"/>
    <w:rsid w:val="003039D7"/>
    <w:rsid w:val="00311214"/>
    <w:rsid w:val="003120B1"/>
    <w:rsid w:val="003139E0"/>
    <w:rsid w:val="003174B4"/>
    <w:rsid w:val="00333B48"/>
    <w:rsid w:val="0034188A"/>
    <w:rsid w:val="00362B18"/>
    <w:rsid w:val="00371FE4"/>
    <w:rsid w:val="00390024"/>
    <w:rsid w:val="003908A9"/>
    <w:rsid w:val="00392F19"/>
    <w:rsid w:val="003942AF"/>
    <w:rsid w:val="00396BF5"/>
    <w:rsid w:val="003A00ED"/>
    <w:rsid w:val="003A0939"/>
    <w:rsid w:val="003A2A41"/>
    <w:rsid w:val="003A3BCD"/>
    <w:rsid w:val="003B06BC"/>
    <w:rsid w:val="003C4971"/>
    <w:rsid w:val="003C5373"/>
    <w:rsid w:val="003D565C"/>
    <w:rsid w:val="003E2056"/>
    <w:rsid w:val="00406B0C"/>
    <w:rsid w:val="00416B78"/>
    <w:rsid w:val="0042127F"/>
    <w:rsid w:val="00421869"/>
    <w:rsid w:val="0043029C"/>
    <w:rsid w:val="00460208"/>
    <w:rsid w:val="00465BBE"/>
    <w:rsid w:val="004779B7"/>
    <w:rsid w:val="00483F2B"/>
    <w:rsid w:val="004857A4"/>
    <w:rsid w:val="0049214A"/>
    <w:rsid w:val="004A2E3B"/>
    <w:rsid w:val="004A7063"/>
    <w:rsid w:val="004C0566"/>
    <w:rsid w:val="004C1897"/>
    <w:rsid w:val="004C43B6"/>
    <w:rsid w:val="004C6E79"/>
    <w:rsid w:val="004D105C"/>
    <w:rsid w:val="004F0368"/>
    <w:rsid w:val="004F1751"/>
    <w:rsid w:val="00500D8C"/>
    <w:rsid w:val="00510786"/>
    <w:rsid w:val="005227D4"/>
    <w:rsid w:val="005239F8"/>
    <w:rsid w:val="00525A05"/>
    <w:rsid w:val="00534618"/>
    <w:rsid w:val="005533DB"/>
    <w:rsid w:val="00557913"/>
    <w:rsid w:val="00560B0C"/>
    <w:rsid w:val="0056247A"/>
    <w:rsid w:val="005676D5"/>
    <w:rsid w:val="00572D84"/>
    <w:rsid w:val="00591F77"/>
    <w:rsid w:val="005C464B"/>
    <w:rsid w:val="005D3C75"/>
    <w:rsid w:val="005E31FA"/>
    <w:rsid w:val="005E51F2"/>
    <w:rsid w:val="0060126A"/>
    <w:rsid w:val="00611530"/>
    <w:rsid w:val="00611C66"/>
    <w:rsid w:val="00623595"/>
    <w:rsid w:val="00625628"/>
    <w:rsid w:val="00637806"/>
    <w:rsid w:val="00670E6D"/>
    <w:rsid w:val="00690226"/>
    <w:rsid w:val="006A3242"/>
    <w:rsid w:val="006B235F"/>
    <w:rsid w:val="006B2C7A"/>
    <w:rsid w:val="006B65DE"/>
    <w:rsid w:val="006C0F2C"/>
    <w:rsid w:val="006D2D5E"/>
    <w:rsid w:val="006D7B4E"/>
    <w:rsid w:val="006F67C3"/>
    <w:rsid w:val="007030B8"/>
    <w:rsid w:val="00710BA5"/>
    <w:rsid w:val="00717760"/>
    <w:rsid w:val="00732466"/>
    <w:rsid w:val="00746857"/>
    <w:rsid w:val="007539BC"/>
    <w:rsid w:val="0075414D"/>
    <w:rsid w:val="00762520"/>
    <w:rsid w:val="00765DD0"/>
    <w:rsid w:val="00774E2F"/>
    <w:rsid w:val="00783DA1"/>
    <w:rsid w:val="007A06E5"/>
    <w:rsid w:val="007A4858"/>
    <w:rsid w:val="007A57EE"/>
    <w:rsid w:val="007A72AC"/>
    <w:rsid w:val="007B1D87"/>
    <w:rsid w:val="007D00D1"/>
    <w:rsid w:val="007D626C"/>
    <w:rsid w:val="007E3A20"/>
    <w:rsid w:val="008144FA"/>
    <w:rsid w:val="00817DA8"/>
    <w:rsid w:val="008231F1"/>
    <w:rsid w:val="00830683"/>
    <w:rsid w:val="00845AD2"/>
    <w:rsid w:val="00847763"/>
    <w:rsid w:val="00850BFF"/>
    <w:rsid w:val="0085710E"/>
    <w:rsid w:val="008722D2"/>
    <w:rsid w:val="00891133"/>
    <w:rsid w:val="00894C34"/>
    <w:rsid w:val="008C37F2"/>
    <w:rsid w:val="008C5ED0"/>
    <w:rsid w:val="008F25A8"/>
    <w:rsid w:val="008F704F"/>
    <w:rsid w:val="0091386D"/>
    <w:rsid w:val="00921519"/>
    <w:rsid w:val="00932759"/>
    <w:rsid w:val="00934945"/>
    <w:rsid w:val="009362C2"/>
    <w:rsid w:val="0094117E"/>
    <w:rsid w:val="00943DB4"/>
    <w:rsid w:val="0095262B"/>
    <w:rsid w:val="00956E22"/>
    <w:rsid w:val="0097518C"/>
    <w:rsid w:val="009A0329"/>
    <w:rsid w:val="009A1B2F"/>
    <w:rsid w:val="009B5090"/>
    <w:rsid w:val="009B631F"/>
    <w:rsid w:val="009C0A88"/>
    <w:rsid w:val="009E277D"/>
    <w:rsid w:val="009E4211"/>
    <w:rsid w:val="009E74B5"/>
    <w:rsid w:val="00A265C3"/>
    <w:rsid w:val="00A32201"/>
    <w:rsid w:val="00A33159"/>
    <w:rsid w:val="00A42149"/>
    <w:rsid w:val="00A47D2C"/>
    <w:rsid w:val="00A71B3C"/>
    <w:rsid w:val="00A87F59"/>
    <w:rsid w:val="00AA31A8"/>
    <w:rsid w:val="00AB1025"/>
    <w:rsid w:val="00AB240D"/>
    <w:rsid w:val="00AC5094"/>
    <w:rsid w:val="00AD1822"/>
    <w:rsid w:val="00AE0143"/>
    <w:rsid w:val="00AE0B9F"/>
    <w:rsid w:val="00AE0F04"/>
    <w:rsid w:val="00AE0F47"/>
    <w:rsid w:val="00AE254C"/>
    <w:rsid w:val="00AF201F"/>
    <w:rsid w:val="00B30E9A"/>
    <w:rsid w:val="00B31007"/>
    <w:rsid w:val="00B408B8"/>
    <w:rsid w:val="00B451F1"/>
    <w:rsid w:val="00B4789C"/>
    <w:rsid w:val="00B502AA"/>
    <w:rsid w:val="00B62620"/>
    <w:rsid w:val="00B71C21"/>
    <w:rsid w:val="00B7229B"/>
    <w:rsid w:val="00B8449E"/>
    <w:rsid w:val="00BA4C59"/>
    <w:rsid w:val="00BA4D66"/>
    <w:rsid w:val="00BA5BE8"/>
    <w:rsid w:val="00BB3B6F"/>
    <w:rsid w:val="00BD170C"/>
    <w:rsid w:val="00BD24E3"/>
    <w:rsid w:val="00BD795A"/>
    <w:rsid w:val="00BE3CC0"/>
    <w:rsid w:val="00BF0A88"/>
    <w:rsid w:val="00BF3488"/>
    <w:rsid w:val="00C12B8A"/>
    <w:rsid w:val="00C35A0A"/>
    <w:rsid w:val="00C479DF"/>
    <w:rsid w:val="00C67BBA"/>
    <w:rsid w:val="00C72499"/>
    <w:rsid w:val="00C726A2"/>
    <w:rsid w:val="00C76099"/>
    <w:rsid w:val="00C87DB3"/>
    <w:rsid w:val="00CA11CD"/>
    <w:rsid w:val="00CC4157"/>
    <w:rsid w:val="00D0266D"/>
    <w:rsid w:val="00D1462C"/>
    <w:rsid w:val="00D25B1A"/>
    <w:rsid w:val="00D30AC0"/>
    <w:rsid w:val="00D400B6"/>
    <w:rsid w:val="00D445D5"/>
    <w:rsid w:val="00D51F12"/>
    <w:rsid w:val="00D57D5C"/>
    <w:rsid w:val="00D8454E"/>
    <w:rsid w:val="00D95CE1"/>
    <w:rsid w:val="00DA17E0"/>
    <w:rsid w:val="00DC058A"/>
    <w:rsid w:val="00DF7D3B"/>
    <w:rsid w:val="00E02452"/>
    <w:rsid w:val="00E0433D"/>
    <w:rsid w:val="00E16556"/>
    <w:rsid w:val="00E20431"/>
    <w:rsid w:val="00E223C9"/>
    <w:rsid w:val="00E23216"/>
    <w:rsid w:val="00E25BDE"/>
    <w:rsid w:val="00E30CAA"/>
    <w:rsid w:val="00E44BED"/>
    <w:rsid w:val="00E9175F"/>
    <w:rsid w:val="00EA2791"/>
    <w:rsid w:val="00ED34E9"/>
    <w:rsid w:val="00EE0AF3"/>
    <w:rsid w:val="00EF636D"/>
    <w:rsid w:val="00F01E19"/>
    <w:rsid w:val="00F07431"/>
    <w:rsid w:val="00F125CC"/>
    <w:rsid w:val="00F13913"/>
    <w:rsid w:val="00F14CCC"/>
    <w:rsid w:val="00F2495D"/>
    <w:rsid w:val="00F46DED"/>
    <w:rsid w:val="00F51D11"/>
    <w:rsid w:val="00F52036"/>
    <w:rsid w:val="00F52498"/>
    <w:rsid w:val="00F531BB"/>
    <w:rsid w:val="00F57F19"/>
    <w:rsid w:val="00F62442"/>
    <w:rsid w:val="00F72C03"/>
    <w:rsid w:val="00F80852"/>
    <w:rsid w:val="00F8397E"/>
    <w:rsid w:val="00F941D7"/>
    <w:rsid w:val="00F954DF"/>
    <w:rsid w:val="00F97ED8"/>
    <w:rsid w:val="00FA071E"/>
    <w:rsid w:val="00FA7733"/>
    <w:rsid w:val="00FB30DB"/>
    <w:rsid w:val="00FD1D67"/>
    <w:rsid w:val="00FD3BFC"/>
    <w:rsid w:val="00FE186E"/>
    <w:rsid w:val="00FE1DCF"/>
    <w:rsid w:val="00FF1069"/>
    <w:rsid w:val="0BD79BBD"/>
    <w:rsid w:val="0CFAA88E"/>
    <w:rsid w:val="0E9C0CB4"/>
    <w:rsid w:val="1409E855"/>
    <w:rsid w:val="175FBBAB"/>
    <w:rsid w:val="2461AA29"/>
    <w:rsid w:val="2756E18E"/>
    <w:rsid w:val="2B0C4E26"/>
    <w:rsid w:val="324584A9"/>
    <w:rsid w:val="46304357"/>
    <w:rsid w:val="465F5C04"/>
    <w:rsid w:val="4A8C4DB6"/>
    <w:rsid w:val="4AFF3302"/>
    <w:rsid w:val="59020A65"/>
    <w:rsid w:val="63FA58CA"/>
    <w:rsid w:val="6630CFE4"/>
    <w:rsid w:val="6D385EA8"/>
    <w:rsid w:val="6E7F48C9"/>
    <w:rsid w:val="71C7C2AD"/>
    <w:rsid w:val="72E6877C"/>
    <w:rsid w:val="77956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9CBE5BDB-E8C8-4D51-91B2-61400EA46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289"/>
    <w:pPr>
      <w:contextualSpacing/>
    </w:pPr>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eastAsiaTheme="majorEastAsia" w:hAnsi="Montserrat"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eastAsiaTheme="majorEastAsia" w:hAnsi="Montserrat"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eastAsiaTheme="majorEastAsia" w:hAnsi="Montserrat"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1C21"/>
    <w:rPr>
      <w:rFonts w:ascii="Montserrat" w:eastAsiaTheme="majorEastAsia" w:hAnsi="Montserrat" w:cstheme="majorBidi"/>
      <w:b/>
      <w:color w:val="0F4761" w:themeColor="accent1" w:themeShade="BF"/>
      <w:sz w:val="40"/>
      <w:szCs w:val="40"/>
    </w:rPr>
  </w:style>
  <w:style w:type="character" w:customStyle="1" w:styleId="Heading2Char">
    <w:name w:val="Heading 2 Char"/>
    <w:basedOn w:val="DefaultParagraphFont"/>
    <w:link w:val="Heading2"/>
    <w:uiPriority w:val="9"/>
    <w:rsid w:val="00B408B8"/>
    <w:rPr>
      <w:rFonts w:ascii="Montserrat" w:eastAsiaTheme="majorEastAsia" w:hAnsi="Montserrat" w:cstheme="majorBidi"/>
      <w:b/>
      <w:color w:val="0F4761" w:themeColor="accent1" w:themeShade="BF"/>
      <w:sz w:val="32"/>
      <w:szCs w:val="32"/>
      <w:u w:val="single"/>
    </w:rPr>
  </w:style>
  <w:style w:type="character" w:customStyle="1" w:styleId="Heading3Char">
    <w:name w:val="Heading 3 Char"/>
    <w:basedOn w:val="DefaultParagraphFont"/>
    <w:link w:val="Heading3"/>
    <w:uiPriority w:val="9"/>
    <w:rsid w:val="00B408B8"/>
    <w:rPr>
      <w:rFonts w:ascii="Montserrat" w:eastAsiaTheme="majorEastAsia" w:hAnsi="Montserrat" w:cstheme="majorBidi"/>
      <w:color w:val="0F4761" w:themeColor="accent1" w:themeShade="BF"/>
      <w:sz w:val="28"/>
      <w:szCs w:val="28"/>
      <w:u w:val="single"/>
    </w:rPr>
  </w:style>
  <w:style w:type="character" w:customStyle="1" w:styleId="Heading4Char">
    <w:name w:val="Heading 4 Char"/>
    <w:basedOn w:val="DefaultParagraphFont"/>
    <w:link w:val="Heading4"/>
    <w:uiPriority w:val="9"/>
    <w:rsid w:val="00B71C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B71C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1C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1C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1C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1C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customStyle="1" w:styleId="QuoteChar">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character" w:styleId="Hyperlink">
    <w:name w:val="Hyperlink"/>
    <w:basedOn w:val="DefaultParagraphFont"/>
    <w:uiPriority w:val="99"/>
    <w:unhideWhenUsed/>
    <w:rsid w:val="6E7F48C9"/>
    <w:rPr>
      <w:color w:val="467886"/>
      <w:u w:val="single"/>
    </w:rPr>
  </w:style>
  <w:style w:type="character" w:styleId="UnresolvedMention">
    <w:name w:val="Unresolved Mention"/>
    <w:basedOn w:val="DefaultParagraphFont"/>
    <w:uiPriority w:val="99"/>
    <w:semiHidden/>
    <w:unhideWhenUsed/>
    <w:rsid w:val="00DC058A"/>
    <w:rPr>
      <w:color w:val="605E5C"/>
      <w:shd w:val="clear" w:color="auto" w:fill="E1DFDD"/>
    </w:rPr>
  </w:style>
  <w:style w:type="paragraph" w:styleId="NormalWeb">
    <w:name w:val="Normal (Web)"/>
    <w:basedOn w:val="Normal"/>
    <w:uiPriority w:val="99"/>
    <w:unhideWhenUsed/>
    <w:rsid w:val="000303A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adoe.org/Curriculum-Instruction-and-Assessment/Curriculum-and-Instruction/Documents/Mathematics/Georgia-K12-Mathematics-Standards/Georgia-Mathematics-Support-Resources/K12-Mathematics-Glossary.pdf" TargetMode="External"/><Relationship Id="rId18" Type="http://schemas.openxmlformats.org/officeDocument/2006/relationships/hyperlink" Target="https://lor2.gadoe.org/gadoe/file/1c8fb6e0-d82a-4257-9a8c-60948af735ac/1/Decimal-Notation-Grade-4-Unit-4-Learning-Plan.pdf" TargetMode="External"/><Relationship Id="rId26" Type="http://schemas.openxmlformats.org/officeDocument/2006/relationships/hyperlink" Target="https://lor2.gadoe.org/gadoe/file/311788e9-46e9-4838-ae9b-5ef0787118f5/1/Adding-Decimal-Fractions-Grade-4-Unit-4-Learning-Plan.pdf" TargetMode="External"/><Relationship Id="rId39" Type="http://schemas.openxmlformats.org/officeDocument/2006/relationships/theme" Target="theme/theme1.xml"/><Relationship Id="rId21" Type="http://schemas.openxmlformats.org/officeDocument/2006/relationships/hyperlink" Target="https://lor2.gadoe.org/gadoe/file/199d239a-783d-463c-8af7-94866be2888f/1/Grade-4-Unit-4-Part-2-Comparing-Decimals-Presentation-Slides.pdf" TargetMode="External"/><Relationship Id="rId34" Type="http://schemas.openxmlformats.org/officeDocument/2006/relationships/hyperlink" Target="https://inspire.gadoe.org" TargetMode="External"/><Relationship Id="rId7" Type="http://schemas.openxmlformats.org/officeDocument/2006/relationships/settings" Target="settings.xml"/><Relationship Id="rId12" Type="http://schemas.openxmlformats.org/officeDocument/2006/relationships/hyperlink" Target="https://www.gadoe.org/Curriculum-Instruction-and-Assessment/Curriculum-and-Instruction/Documents/Mathematics/Georgia-K12-Mathematics-Standards/Georgia-K-8-Mathematics-Standards.pdf" TargetMode="External"/><Relationship Id="rId17" Type="http://schemas.openxmlformats.org/officeDocument/2006/relationships/hyperlink" Target="https://lor2.gadoe.org/gadoe/file/1c8fb6e0-d82a-4257-9a8c-60948af735ac/1/Grade-4-Unit-4-Part-2-Decimal-Notation-Tenths-and-Hundredths-Presentation-Slides.pdf" TargetMode="External"/><Relationship Id="rId25" Type="http://schemas.openxmlformats.org/officeDocument/2006/relationships/hyperlink" Target="https://lor2.gadoe.org/gadoe/file/311788e9-46e9-4838-ae9b-5ef0787118f5/1/Grade-4-Unit-4-Part-2-Adding-Decimal-Fractions-Tenths-and-Hundredths-Presentation-Slides.pdf" TargetMode="External"/><Relationship Id="rId33" Type="http://schemas.openxmlformats.org/officeDocument/2006/relationships/hyperlink" Target="https://docs.google.com/document/d/1WhwJsYIH7NmSpbHZgqSye_KFLAjx0QB4J2DrUxi1kwk/edit?usp=sharing"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lor2.gadoe.org/gadoe/file/1c8fb6e0-d82a-4257-9a8c-60948af735ac/1/Decimal-Notation-Grade-4-Unit-4-Learning-Plan.pdf" TargetMode="External"/><Relationship Id="rId20" Type="http://schemas.openxmlformats.org/officeDocument/2006/relationships/hyperlink" Target="https://lor2.gadoe.org/gadoe/file/199d239a-783d-463c-8af7-94866be2888f/1/Comparing-Decimals-Grade-4-Unit-4-Learning-Plan.pdf" TargetMode="External"/><Relationship Id="rId29" Type="http://schemas.openxmlformats.org/officeDocument/2006/relationships/hyperlink" Target="https://docs.google.com/presentation/d/11sCWqGXtoPtwJXCLoYsCqKDmoTH2LsJ9zNebSEY-Fvc/edit?usp=sharin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lor2.gadoe.org/gadoe/file/311788e9-46e9-4838-ae9b-5ef0787118f5/1/Adding-Decimal-Fractions-Grade-4-Unit-4-Learning-Plan.pdf" TargetMode="External"/><Relationship Id="rId32" Type="http://schemas.openxmlformats.org/officeDocument/2006/relationships/hyperlink" Target="https://docs.google.com/document/d/1iquTfNu_1l37ITpKLVIt_aGFtnr2-hN5d44psqQHKRg/edit?usp=sharing" TargetMode="External"/><Relationship Id="rId37" Type="http://schemas.openxmlformats.org/officeDocument/2006/relationships/hyperlink" Target="https://lor2.gadoe.org/gadoe/file/3cd8fd52-2df7-490f-b716-846f0abaaeb5/1/K-12-Mathematical-Practices.pdf" TargetMode="External"/><Relationship Id="rId5" Type="http://schemas.openxmlformats.org/officeDocument/2006/relationships/numbering" Target="numbering.xml"/><Relationship Id="rId15" Type="http://schemas.openxmlformats.org/officeDocument/2006/relationships/hyperlink" Target="https://lor2.gadoe.org/gadoe/file/b39cb1f2-fdab-43c4-89ad-c6eb760a4966/1/Grade-4-Unit-4-Part-2-Equivalence%E2%80%93Decimal-Fractions-Presentation-Slides.pdf" TargetMode="External"/><Relationship Id="rId23" Type="http://schemas.openxmlformats.org/officeDocument/2006/relationships/hyperlink" Target="https://lor2.gadoe.org/gadoe/file/199d239a-783d-463c-8af7-94866be2888f/1/Grade-4-Unit-4-Part-2-Comparing-Decimals-Presentation-Slides.pdf" TargetMode="External"/><Relationship Id="rId28" Type="http://schemas.openxmlformats.org/officeDocument/2006/relationships/hyperlink" Target="https://docs.google.com/presentation/d/11sCWqGXtoPtwJXCLoYsCqKDmoTH2LsJ9zNebSEY-Fvc/edit?usp=sharing" TargetMode="External"/><Relationship Id="rId36" Type="http://schemas.openxmlformats.org/officeDocument/2006/relationships/hyperlink" Target="https://lor2.gadoe.org/gadoe/file/ee2c72a4-900c-4b2a-9fc6-82e13dc17261/1/K-12-Mathematical-Modeling-Framework.pdf" TargetMode="External"/><Relationship Id="rId10" Type="http://schemas.openxmlformats.org/officeDocument/2006/relationships/endnotes" Target="endnotes.xml"/><Relationship Id="rId19" Type="http://schemas.openxmlformats.org/officeDocument/2006/relationships/hyperlink" Target="https://lor2.gadoe.org/gadoe/file/1c8fb6e0-d82a-4257-9a8c-60948af735ac/1/Grade-4-Unit-4-Part-2-Decimal-Notation-Tenths-and-Hundredths-Presentation-Slides.pdf" TargetMode="External"/><Relationship Id="rId31" Type="http://schemas.openxmlformats.org/officeDocument/2006/relationships/hyperlink" Target="https://lor2.gadoe.org/gadoe/file/530e3f5a-1865-412f-ad56-ba9e413dfeb5/1/Measure-Up-Grade-4-Unit-4-Learning-Plan.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or2.gadoe.org/gadoe/file/b39cb1f2-fdab-43c4-89ad-c6eb760a4966/1/Equivalence-Decimal-Fractions-Grade-4-Unit-4-Learning-Plan.pdf" TargetMode="External"/><Relationship Id="rId22" Type="http://schemas.openxmlformats.org/officeDocument/2006/relationships/hyperlink" Target="https://lor2.gadoe.org/gadoe/file/199d239a-783d-463c-8af7-94866be2888f/1/Comparing-Decimals-Grade-4-Unit-4-Learning-Plan.pdf" TargetMode="External"/><Relationship Id="rId27" Type="http://schemas.openxmlformats.org/officeDocument/2006/relationships/hyperlink" Target="https://lor2.gadoe.org/gadoe/file/311788e9-46e9-4838-ae9b-5ef0787118f5/1/Grade-4-Unit-4-Part-2-Adding-Decimal-Fractions-Tenths-and-Hundredths-Presentation-Slides.pdf" TargetMode="External"/><Relationship Id="rId30" Type="http://schemas.openxmlformats.org/officeDocument/2006/relationships/hyperlink" Target="https://lor2.gadoe.org/gadoe/file/530e3f5a-1865-412f-ad56-ba9e413dfeb5/1/Measure-Up-Grade-4-Unit-4-Learning-Plan.pdf" TargetMode="External"/><Relationship Id="rId35" Type="http://schemas.openxmlformats.org/officeDocument/2006/relationships/hyperlink" Target="https://lor2.gadoe.org/gadoe/file/5e835b39-307f-4d61-aa50-6e3f58edbf22/1/K-12-Statistical-Reasoning-Framework.pdf"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MCSOAA-1642606272-852</_dlc_DocId>
    <_dlc_DocIdUrl xmlns="0f5db301-3350-479a-9f2f-8baf88a9dde8">
      <Url>https://mcsga.sharepoint.com/sites/MCSOAA/_layouts/15/DocIdRedir.aspx?ID=MCSOAA-1642606272-852</Url>
      <Description>MCSOAA-1642606272-852</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7BFBD3-5048-49A2-B3A2-458287DD6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04630E-BB71-4C24-A5D9-00820F144265}">
  <ds:schemaRefs>
    <ds:schemaRef ds:uri="http://schemas.microsoft.com/sharepoint/events"/>
  </ds:schemaRefs>
</ds:datastoreItem>
</file>

<file path=customXml/itemProps3.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customXml/itemProps4.xml><?xml version="1.0" encoding="utf-8"?>
<ds:datastoreItem xmlns:ds="http://schemas.openxmlformats.org/officeDocument/2006/customXml" ds:itemID="{9998A7D3-8EEA-4C67-A45D-D92402C1D9AC}">
  <ds:schemaRefs>
    <ds:schemaRef ds:uri="http://schemas.microsoft.com/sharepoint/v3/contenttype/forms"/>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Properties xmlns="http://schemas.openxmlformats.org/officeDocument/2006/extended-properties" xmlns:vt="http://schemas.openxmlformats.org/officeDocument/2006/docPropsVTypes">
  <Template>Normal</Template>
  <TotalTime>17</TotalTime>
  <Pages>6</Pages>
  <Words>2234</Words>
  <Characters>12737</Characters>
  <Application>Microsoft Office Word</Application>
  <DocSecurity>0</DocSecurity>
  <Lines>106</Lines>
  <Paragraphs>29</Paragraphs>
  <ScaleCrop>false</ScaleCrop>
  <Company>Marietta City Schools</Company>
  <LinksUpToDate>false</LinksUpToDate>
  <CharactersWithSpaces>14942</CharactersWithSpaces>
  <SharedDoc>false</SharedDoc>
  <HLinks>
    <vt:vector size="12" baseType="variant">
      <vt:variant>
        <vt:i4>4653137</vt:i4>
      </vt:variant>
      <vt:variant>
        <vt:i4>3</vt:i4>
      </vt:variant>
      <vt:variant>
        <vt:i4>0</vt:i4>
      </vt:variant>
      <vt:variant>
        <vt:i4>5</vt:i4>
      </vt:variant>
      <vt:variant>
        <vt:lpwstr>https://www.gadoe.org/Curriculum-Instruction-and-Assessment/Curriculum-and-Instruction/Documents/Mathematics/Georgia-K12-Mathematics-Standards/Georgia-Mathematics-Support-Resources/K12-Mathematics-Glossary.pdf</vt:lpwstr>
      </vt:variant>
      <vt:variant>
        <vt:lpwstr/>
      </vt:variant>
      <vt:variant>
        <vt:i4>1310809</vt:i4>
      </vt:variant>
      <vt:variant>
        <vt:i4>0</vt:i4>
      </vt:variant>
      <vt:variant>
        <vt:i4>0</vt:i4>
      </vt:variant>
      <vt:variant>
        <vt:i4>5</vt:i4>
      </vt:variant>
      <vt:variant>
        <vt:lpwstr>https://www.gadoe.org/Curriculum-Instruction-and-Assessment/Curriculum-and-Instruction/Documents/Mathematics/Georgia-K12-Mathematics-Standards/Georgia-K-8-Mathematics-Standards.pdf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Kampert, Mary</cp:lastModifiedBy>
  <cp:revision>57</cp:revision>
  <dcterms:created xsi:type="dcterms:W3CDTF">2026-05-27T12:42:00Z</dcterms:created>
  <dcterms:modified xsi:type="dcterms:W3CDTF">2026-07-06T21:25:00Z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f6a03bb4-a5cb-4ec4-b25b-fc7835e9399b</vt:lpwstr>
  </property>
  <property fmtid="{D5CDD505-2E9C-101B-9397-08002B2CF9AE}" pid="4" name="MediaServiceImageTags">
    <vt:lpwstr/>
  </property>
  <property fmtid="{D5CDD505-2E9C-101B-9397-08002B2CF9AE}" pid="5" name="GrammarlyDocumentId">
    <vt:lpwstr>1f1d0d56-3bd1-40eb-9df3-020acb2564a9</vt:lpwstr>
  </property>
</Properties>
</file>