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3FB809B4" w:rsidR="00B71C21" w:rsidRDefault="00233F70" w:rsidP="00BF0A88">
      <w:pPr>
        <w:rPr>
          <w:rStyle w:val="Heading3Char"/>
        </w:rPr>
      </w:pPr>
      <w:r>
        <w:t>Third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71F6FD83" w:rsidR="00B451F1" w:rsidRDefault="00233F70" w:rsidP="00043DD2">
      <w:pPr>
        <w:rPr>
          <w:rStyle w:val="Heading3Char"/>
        </w:rPr>
      </w:pPr>
      <w:proofErr w:type="gramStart"/>
      <w:r>
        <w:t>Two Dimensional</w:t>
      </w:r>
      <w:proofErr w:type="gramEnd"/>
      <w:r>
        <w:t xml:space="preserve"> Shapes</w:t>
      </w:r>
      <w:r w:rsidR="00134EE0">
        <w:br w:type="column"/>
      </w:r>
      <w:r w:rsidR="00B71C21" w:rsidRPr="0026275E">
        <w:rPr>
          <w:rStyle w:val="Heading3Char"/>
        </w:rPr>
        <w:t>Unit Duration</w:t>
      </w:r>
      <w:r w:rsidR="00B451F1" w:rsidRPr="0026275E">
        <w:rPr>
          <w:rStyle w:val="Heading3Char"/>
        </w:rPr>
        <w:t>:</w:t>
      </w:r>
    </w:p>
    <w:p w14:paraId="62FCC06A" w14:textId="07F58506" w:rsidR="00B451F1" w:rsidRDefault="00233F70" w:rsidP="00233F70">
      <w:pPr>
        <w:sectPr w:rsidR="00B451F1" w:rsidSect="00B451F1">
          <w:type w:val="continuous"/>
          <w:pgSz w:w="15840" w:h="12240" w:orient="landscape"/>
          <w:pgMar w:top="720" w:right="720" w:bottom="720" w:left="720" w:header="720" w:footer="720" w:gutter="0"/>
          <w:cols w:num="4" w:space="720"/>
          <w:docGrid w:linePitch="360"/>
        </w:sectPr>
      </w:pPr>
      <w:r>
        <w:t>15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465DF4D9" w:rsidR="63FA58CA" w:rsidRDefault="00861E03" w:rsidP="6E7F48C9">
      <w:pPr>
        <w:rPr>
          <w:rFonts w:eastAsia="Aptos"/>
          <w:i/>
          <w:iCs/>
          <w:color w:val="000000" w:themeColor="text1"/>
        </w:rPr>
      </w:pPr>
      <w:r w:rsidRPr="00861E03">
        <w:rPr>
          <w:rFonts w:eastAsia="Aptos"/>
          <w:i/>
          <w:iCs/>
          <w:color w:val="000000" w:themeColor="text1"/>
        </w:rPr>
        <w:t xml:space="preserve">In this unit, students will reason about attributes (features) of shapes including parallel segments, perpendicular segments, right angles, and symmetry. </w:t>
      </w:r>
    </w:p>
    <w:p w14:paraId="3D5E4348" w14:textId="79100F32" w:rsidR="63FA58CA" w:rsidRPr="00977D8E" w:rsidRDefault="00977D8E" w:rsidP="006B235F">
      <w:pPr>
        <w:pStyle w:val="Heading4"/>
        <w:rPr>
          <w:rFonts w:eastAsia="Aptos"/>
        </w:rPr>
      </w:pPr>
      <w:r w:rsidRPr="00977D8E">
        <w:rPr>
          <w:rFonts w:eastAsia="Aptos"/>
          <w:b/>
          <w:bCs/>
        </w:rPr>
        <w:t xml:space="preserve">3.GSR.6 </w:t>
      </w:r>
      <w:r w:rsidRPr="00977D8E">
        <w:rPr>
          <w:rFonts w:eastAsia="Aptos"/>
        </w:rPr>
        <w:t>Identify the attributes of polygons, including parallel segments, perpendicular segments, right angles, and symmetry</w:t>
      </w:r>
    </w:p>
    <w:p w14:paraId="4C6ECAFE" w14:textId="77777777" w:rsidR="00FE23DD" w:rsidRPr="00FE23DD" w:rsidRDefault="00FE23DD" w:rsidP="00FE23DD">
      <w:pPr>
        <w:numPr>
          <w:ilvl w:val="0"/>
          <w:numId w:val="11"/>
        </w:numPr>
        <w:spacing w:after="0" w:line="240" w:lineRule="auto"/>
        <w:contextualSpacing w:val="0"/>
        <w:textAlignment w:val="baseline"/>
        <w:rPr>
          <w:rFonts w:eastAsia="Times New Roman" w:cs="Calibri"/>
          <w:color w:val="000000"/>
          <w:kern w:val="0"/>
          <w14:ligatures w14:val="none"/>
        </w:rPr>
      </w:pPr>
      <w:r w:rsidRPr="00FE23DD">
        <w:rPr>
          <w:rFonts w:eastAsia="Times New Roman" w:cs="Calibri"/>
          <w:b/>
          <w:bCs/>
          <w:color w:val="000000"/>
          <w:kern w:val="0"/>
          <w:shd w:val="clear" w:color="auto" w:fill="FFFFFF"/>
          <w14:ligatures w14:val="none"/>
        </w:rPr>
        <w:t>3.GSR.6.1</w:t>
      </w:r>
      <w:r w:rsidRPr="00FE23DD">
        <w:rPr>
          <w:rFonts w:eastAsia="Times New Roman" w:cs="Calibri"/>
          <w:color w:val="000000"/>
          <w:kern w:val="0"/>
          <w:shd w:val="clear" w:color="auto" w:fill="FFFFFF"/>
          <w14:ligatures w14:val="none"/>
        </w:rPr>
        <w:t xml:space="preserve"> </w:t>
      </w:r>
      <w:r w:rsidRPr="00FE23DD">
        <w:rPr>
          <w:rFonts w:eastAsia="Times New Roman" w:cs="Calibri"/>
          <w:color w:val="000000"/>
          <w:kern w:val="0"/>
          <w14:ligatures w14:val="none"/>
        </w:rPr>
        <w:t>Identify perpendicular line segments, parallel line segments, and right angles, identify these in polygons, and solve problems involving parallel line segments, perpendicular line segments, and right angles.</w:t>
      </w:r>
    </w:p>
    <w:p w14:paraId="516E3F39" w14:textId="77777777" w:rsidR="00FE23DD" w:rsidRPr="00FE23DD" w:rsidRDefault="00FE23DD" w:rsidP="00FE23DD">
      <w:pPr>
        <w:numPr>
          <w:ilvl w:val="0"/>
          <w:numId w:val="11"/>
        </w:numPr>
        <w:spacing w:after="0" w:line="240" w:lineRule="auto"/>
        <w:contextualSpacing w:val="0"/>
        <w:textAlignment w:val="baseline"/>
        <w:rPr>
          <w:rFonts w:eastAsia="Times New Roman" w:cs="Calibri"/>
          <w:color w:val="000000"/>
          <w:kern w:val="0"/>
          <w14:ligatures w14:val="none"/>
        </w:rPr>
      </w:pPr>
      <w:r w:rsidRPr="00FE23DD">
        <w:rPr>
          <w:rFonts w:eastAsia="Times New Roman" w:cs="Calibri"/>
          <w:b/>
          <w:bCs/>
          <w:color w:val="000000"/>
          <w:kern w:val="0"/>
          <w:shd w:val="clear" w:color="auto" w:fill="FFFFFF"/>
          <w14:ligatures w14:val="none"/>
        </w:rPr>
        <w:t>3.GSR.6.2</w:t>
      </w:r>
      <w:r w:rsidRPr="00FE23DD">
        <w:rPr>
          <w:rFonts w:eastAsia="Times New Roman" w:cs="Calibri"/>
          <w:color w:val="000000"/>
          <w:kern w:val="0"/>
          <w:shd w:val="clear" w:color="auto" w:fill="FFFFFF"/>
          <w14:ligatures w14:val="none"/>
        </w:rPr>
        <w:t xml:space="preserve"> </w:t>
      </w:r>
      <w:r w:rsidRPr="00FE23DD">
        <w:rPr>
          <w:rFonts w:eastAsia="Times New Roman" w:cs="Calibri"/>
          <w:color w:val="000000"/>
          <w:kern w:val="0"/>
          <w14:ligatures w14:val="none"/>
        </w:rPr>
        <w:t>Classify, compare, and contrast polygons, with a focus on quadrilaterals, based on properties. Analyze specific 3-dimensional figures to identify and describe quadrilaterals as faces of these figures.</w:t>
      </w:r>
    </w:p>
    <w:p w14:paraId="6BF0DB93" w14:textId="77F09386" w:rsidR="63FA58CA" w:rsidRPr="00FE23DD" w:rsidRDefault="00FE23DD" w:rsidP="00FE23DD">
      <w:pPr>
        <w:numPr>
          <w:ilvl w:val="0"/>
          <w:numId w:val="11"/>
        </w:numPr>
        <w:spacing w:after="0" w:line="240" w:lineRule="auto"/>
        <w:contextualSpacing w:val="0"/>
        <w:textAlignment w:val="baseline"/>
        <w:rPr>
          <w:rFonts w:eastAsia="Times New Roman" w:cs="Calibri"/>
          <w:color w:val="000000"/>
          <w:kern w:val="0"/>
          <w14:ligatures w14:val="none"/>
        </w:rPr>
      </w:pPr>
      <w:r w:rsidRPr="00FE23DD">
        <w:rPr>
          <w:rFonts w:eastAsia="Times New Roman" w:cs="Calibri"/>
          <w:b/>
          <w:bCs/>
          <w:color w:val="000000"/>
          <w:kern w:val="0"/>
          <w:shd w:val="clear" w:color="auto" w:fill="FFFFFF"/>
          <w14:ligatures w14:val="none"/>
        </w:rPr>
        <w:t>3.GSR.6.3</w:t>
      </w:r>
      <w:r w:rsidRPr="00FE23DD">
        <w:rPr>
          <w:rFonts w:eastAsia="Times New Roman" w:cs="Calibri"/>
          <w:color w:val="000000"/>
          <w:kern w:val="0"/>
          <w:shd w:val="clear" w:color="auto" w:fill="FFFFFF"/>
          <w14:ligatures w14:val="none"/>
        </w:rPr>
        <w:t xml:space="preserve"> </w:t>
      </w:r>
      <w:r w:rsidRPr="00FE23DD">
        <w:rPr>
          <w:rFonts w:eastAsia="Times New Roman" w:cs="Calibri"/>
          <w:color w:val="000000"/>
          <w:kern w:val="0"/>
          <w14:ligatures w14:val="none"/>
        </w:rPr>
        <w:t>Identify lines of symmetry in polygons.</w:t>
      </w:r>
    </w:p>
    <w:p w14:paraId="130C45FD" w14:textId="4098DDCB" w:rsidR="0095262B" w:rsidRPr="00B43A26" w:rsidRDefault="00B43A26" w:rsidP="0095262B">
      <w:pPr>
        <w:pStyle w:val="Heading4"/>
        <w:rPr>
          <w:rFonts w:eastAsia="Aptos"/>
        </w:rPr>
      </w:pPr>
      <w:r w:rsidRPr="00B43A26">
        <w:rPr>
          <w:rFonts w:eastAsia="Aptos"/>
          <w:b/>
          <w:bCs/>
        </w:rPr>
        <w:t xml:space="preserve">3. MP </w:t>
      </w:r>
      <w:r w:rsidRPr="00B43A26">
        <w:rPr>
          <w:rFonts w:eastAsia="Aptos"/>
        </w:rPr>
        <w:t xml:space="preserve">Display perseverance and patience in problem solving. Demonstrate skills and strategies needed to succeed in mathematics, including critical thinking, reasoning, and effective collaboration and expression. Seek help and apply feedback. Set and monitor goals. </w:t>
      </w:r>
    </w:p>
    <w:p w14:paraId="09615B27" w14:textId="77777777" w:rsidR="00A570BB" w:rsidRPr="00A570BB" w:rsidRDefault="00A570BB" w:rsidP="00A570BB">
      <w:pPr>
        <w:numPr>
          <w:ilvl w:val="0"/>
          <w:numId w:val="11"/>
        </w:numPr>
        <w:spacing w:after="0" w:line="240" w:lineRule="auto"/>
        <w:contextualSpacing w:val="0"/>
        <w:textAlignment w:val="baseline"/>
        <w:rPr>
          <w:rFonts w:eastAsia="Times New Roman" w:cs="Calibri"/>
          <w:b/>
          <w:bCs/>
          <w:color w:val="000000"/>
          <w:kern w:val="0"/>
          <w14:ligatures w14:val="none"/>
        </w:rPr>
      </w:pPr>
      <w:r w:rsidRPr="00A570BB">
        <w:rPr>
          <w:rFonts w:eastAsia="Times New Roman" w:cs="Calibri"/>
          <w:b/>
          <w:bCs/>
          <w:color w:val="000000"/>
          <w:kern w:val="0"/>
          <w14:ligatures w14:val="none"/>
        </w:rPr>
        <w:t xml:space="preserve">MP.1 </w:t>
      </w:r>
      <w:r w:rsidRPr="00A570BB">
        <w:rPr>
          <w:rFonts w:eastAsia="Times New Roman" w:cs="Calibri"/>
          <w:color w:val="000000"/>
          <w:kern w:val="0"/>
          <w14:ligatures w14:val="none"/>
        </w:rPr>
        <w:t>Make sense of problems and persevere in solving them.</w:t>
      </w:r>
    </w:p>
    <w:p w14:paraId="76F2ADD3" w14:textId="77777777" w:rsidR="00A570BB" w:rsidRPr="00A570BB" w:rsidRDefault="00A570BB" w:rsidP="00A570BB">
      <w:pPr>
        <w:numPr>
          <w:ilvl w:val="0"/>
          <w:numId w:val="11"/>
        </w:numPr>
        <w:spacing w:after="0" w:line="240" w:lineRule="auto"/>
        <w:contextualSpacing w:val="0"/>
        <w:textAlignment w:val="baseline"/>
        <w:rPr>
          <w:rFonts w:eastAsia="Times New Roman" w:cs="Calibri"/>
          <w:b/>
          <w:bCs/>
          <w:color w:val="000000"/>
          <w:kern w:val="0"/>
          <w14:ligatures w14:val="none"/>
        </w:rPr>
      </w:pPr>
      <w:r w:rsidRPr="00A570BB">
        <w:rPr>
          <w:rFonts w:eastAsia="Times New Roman" w:cs="Calibri"/>
          <w:b/>
          <w:bCs/>
          <w:color w:val="000000"/>
          <w:kern w:val="0"/>
          <w14:ligatures w14:val="none"/>
        </w:rPr>
        <w:t xml:space="preserve">MP.2 </w:t>
      </w:r>
      <w:r w:rsidRPr="00A570BB">
        <w:rPr>
          <w:rFonts w:eastAsia="Times New Roman" w:cs="Calibri"/>
          <w:color w:val="000000"/>
          <w:kern w:val="0"/>
          <w14:ligatures w14:val="none"/>
        </w:rPr>
        <w:t>Reason abstractly and quantitatively. </w:t>
      </w:r>
    </w:p>
    <w:p w14:paraId="57035C81" w14:textId="77777777" w:rsidR="00A570BB" w:rsidRPr="00A570BB" w:rsidRDefault="00A570BB" w:rsidP="00A570BB">
      <w:pPr>
        <w:numPr>
          <w:ilvl w:val="0"/>
          <w:numId w:val="11"/>
        </w:numPr>
        <w:spacing w:after="0" w:line="240" w:lineRule="auto"/>
        <w:contextualSpacing w:val="0"/>
        <w:textAlignment w:val="baseline"/>
        <w:rPr>
          <w:rFonts w:eastAsia="Times New Roman" w:cs="Calibri"/>
          <w:b/>
          <w:bCs/>
          <w:color w:val="000000"/>
          <w:kern w:val="0"/>
          <w14:ligatures w14:val="none"/>
        </w:rPr>
      </w:pPr>
      <w:r w:rsidRPr="00A570BB">
        <w:rPr>
          <w:rFonts w:eastAsia="Times New Roman" w:cs="Calibri"/>
          <w:b/>
          <w:bCs/>
          <w:color w:val="000000"/>
          <w:kern w:val="0"/>
          <w14:ligatures w14:val="none"/>
        </w:rPr>
        <w:t xml:space="preserve">MP.3 </w:t>
      </w:r>
      <w:r w:rsidRPr="00A570BB">
        <w:rPr>
          <w:rFonts w:eastAsia="Times New Roman" w:cs="Calibri"/>
          <w:color w:val="000000"/>
          <w:kern w:val="0"/>
          <w14:ligatures w14:val="none"/>
        </w:rPr>
        <w:t>Construct viable arguments and critique the reasoning of others. </w:t>
      </w:r>
    </w:p>
    <w:p w14:paraId="3700AD96" w14:textId="77777777" w:rsidR="00A570BB" w:rsidRPr="00A570BB" w:rsidRDefault="00A570BB" w:rsidP="00A570BB">
      <w:pPr>
        <w:numPr>
          <w:ilvl w:val="0"/>
          <w:numId w:val="11"/>
        </w:numPr>
        <w:spacing w:after="0" w:line="240" w:lineRule="auto"/>
        <w:contextualSpacing w:val="0"/>
        <w:textAlignment w:val="baseline"/>
        <w:rPr>
          <w:rFonts w:eastAsia="Times New Roman" w:cs="Calibri"/>
          <w:b/>
          <w:bCs/>
          <w:color w:val="000000"/>
          <w:kern w:val="0"/>
          <w14:ligatures w14:val="none"/>
        </w:rPr>
      </w:pPr>
      <w:r w:rsidRPr="00A570BB">
        <w:rPr>
          <w:rFonts w:eastAsia="Times New Roman" w:cs="Calibri"/>
          <w:b/>
          <w:bCs/>
          <w:color w:val="000000"/>
          <w:kern w:val="0"/>
          <w14:ligatures w14:val="none"/>
        </w:rPr>
        <w:t xml:space="preserve">MP.4 </w:t>
      </w:r>
      <w:r w:rsidRPr="00A570BB">
        <w:rPr>
          <w:rFonts w:eastAsia="Times New Roman" w:cs="Calibri"/>
          <w:color w:val="000000"/>
          <w:kern w:val="0"/>
          <w14:ligatures w14:val="none"/>
        </w:rPr>
        <w:t>Model with mathematics. </w:t>
      </w:r>
    </w:p>
    <w:p w14:paraId="30101C79" w14:textId="77777777" w:rsidR="00A570BB" w:rsidRPr="00A570BB" w:rsidRDefault="00A570BB" w:rsidP="00A570BB">
      <w:pPr>
        <w:numPr>
          <w:ilvl w:val="0"/>
          <w:numId w:val="11"/>
        </w:numPr>
        <w:spacing w:after="0" w:line="240" w:lineRule="auto"/>
        <w:contextualSpacing w:val="0"/>
        <w:textAlignment w:val="baseline"/>
        <w:rPr>
          <w:rFonts w:eastAsia="Times New Roman" w:cs="Calibri"/>
          <w:b/>
          <w:bCs/>
          <w:color w:val="000000"/>
          <w:kern w:val="0"/>
          <w14:ligatures w14:val="none"/>
        </w:rPr>
      </w:pPr>
      <w:r w:rsidRPr="00A570BB">
        <w:rPr>
          <w:rFonts w:eastAsia="Times New Roman" w:cs="Calibri"/>
          <w:b/>
          <w:bCs/>
          <w:color w:val="000000"/>
          <w:kern w:val="0"/>
          <w14:ligatures w14:val="none"/>
        </w:rPr>
        <w:t xml:space="preserve">MP.5 </w:t>
      </w:r>
      <w:r w:rsidRPr="00A570BB">
        <w:rPr>
          <w:rFonts w:eastAsia="Times New Roman" w:cs="Calibri"/>
          <w:color w:val="000000"/>
          <w:kern w:val="0"/>
          <w14:ligatures w14:val="none"/>
        </w:rPr>
        <w:t>Use appropriate tools strategically. </w:t>
      </w:r>
    </w:p>
    <w:p w14:paraId="752124A5" w14:textId="77777777" w:rsidR="00A570BB" w:rsidRPr="00A570BB" w:rsidRDefault="00A570BB" w:rsidP="00A570BB">
      <w:pPr>
        <w:numPr>
          <w:ilvl w:val="0"/>
          <w:numId w:val="11"/>
        </w:numPr>
        <w:spacing w:after="0" w:line="240" w:lineRule="auto"/>
        <w:contextualSpacing w:val="0"/>
        <w:textAlignment w:val="baseline"/>
        <w:rPr>
          <w:rFonts w:eastAsia="Times New Roman" w:cs="Calibri"/>
          <w:b/>
          <w:bCs/>
          <w:color w:val="000000"/>
          <w:kern w:val="0"/>
          <w14:ligatures w14:val="none"/>
        </w:rPr>
      </w:pPr>
      <w:r w:rsidRPr="00A570BB">
        <w:rPr>
          <w:rFonts w:eastAsia="Times New Roman" w:cs="Calibri"/>
          <w:b/>
          <w:bCs/>
          <w:color w:val="000000"/>
          <w:kern w:val="0"/>
          <w14:ligatures w14:val="none"/>
        </w:rPr>
        <w:t xml:space="preserve">MP.6 </w:t>
      </w:r>
      <w:r w:rsidRPr="00A570BB">
        <w:rPr>
          <w:rFonts w:eastAsia="Times New Roman" w:cs="Calibri"/>
          <w:color w:val="000000"/>
          <w:kern w:val="0"/>
          <w14:ligatures w14:val="none"/>
        </w:rPr>
        <w:t>Attend to precision. </w:t>
      </w:r>
    </w:p>
    <w:p w14:paraId="58E5AB63" w14:textId="4FE59BCA" w:rsidR="0095262B" w:rsidRPr="002A2B9C" w:rsidRDefault="00A570BB" w:rsidP="00A570BB">
      <w:pPr>
        <w:numPr>
          <w:ilvl w:val="0"/>
          <w:numId w:val="11"/>
        </w:numPr>
        <w:spacing w:after="0" w:line="240" w:lineRule="auto"/>
        <w:contextualSpacing w:val="0"/>
        <w:textAlignment w:val="baseline"/>
        <w:rPr>
          <w:rFonts w:eastAsia="Times New Roman" w:cs="Calibri"/>
          <w:b/>
          <w:bCs/>
          <w:color w:val="000000"/>
          <w:kern w:val="0"/>
          <w14:ligatures w14:val="none"/>
        </w:rPr>
      </w:pPr>
      <w:r w:rsidRPr="00A570BB">
        <w:rPr>
          <w:rFonts w:eastAsia="Times New Roman" w:cs="Calibri"/>
          <w:b/>
          <w:bCs/>
          <w:color w:val="000000"/>
          <w:kern w:val="0"/>
          <w14:ligatures w14:val="none"/>
        </w:rPr>
        <w:t xml:space="preserve">MP.7 </w:t>
      </w:r>
      <w:r w:rsidRPr="00A570BB">
        <w:rPr>
          <w:rFonts w:eastAsia="Times New Roman" w:cs="Calibri"/>
          <w:color w:val="000000"/>
          <w:kern w:val="0"/>
          <w14:ligatures w14:val="none"/>
        </w:rPr>
        <w:t xml:space="preserve">Look for and make use of structure. </w:t>
      </w:r>
    </w:p>
    <w:p w14:paraId="32882ED7" w14:textId="0AED7522" w:rsidR="00861E03" w:rsidRPr="002A2B9C" w:rsidRDefault="002A2B9C" w:rsidP="002A2B9C">
      <w:pPr>
        <w:numPr>
          <w:ilvl w:val="0"/>
          <w:numId w:val="11"/>
        </w:numPr>
        <w:spacing w:after="0" w:line="240" w:lineRule="auto"/>
        <w:contextualSpacing w:val="0"/>
        <w:textAlignment w:val="baseline"/>
        <w:rPr>
          <w:rFonts w:eastAsia="Times New Roman" w:cs="Calibri"/>
          <w:color w:val="000000"/>
          <w:kern w:val="0"/>
          <w14:ligatures w14:val="none"/>
        </w:rPr>
      </w:pPr>
      <w:r w:rsidRPr="002A2B9C">
        <w:rPr>
          <w:rFonts w:eastAsia="Times New Roman" w:cs="Calibri"/>
          <w:b/>
          <w:bCs/>
          <w:color w:val="000000"/>
          <w:kern w:val="0"/>
          <w14:ligatures w14:val="none"/>
        </w:rPr>
        <w:t xml:space="preserve">MP.8 </w:t>
      </w:r>
      <w:r w:rsidRPr="002A2B9C">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lastRenderedPageBreak/>
        <w:t>Vocabulary</w:t>
      </w:r>
    </w:p>
    <w:p w14:paraId="6EE64162" w14:textId="670FE4CF" w:rsidR="00510786" w:rsidRDefault="00510786" w:rsidP="00510786">
      <w:pPr>
        <w:pStyle w:val="Heading4"/>
      </w:pPr>
      <w:r>
        <w:t>Tier II Words</w:t>
      </w:r>
    </w:p>
    <w:p w14:paraId="3307E685" w14:textId="10801066" w:rsidR="00BE3CC0" w:rsidRPr="00BE3CC0" w:rsidRDefault="00D0748D" w:rsidP="00BE3CC0">
      <w:r w:rsidRPr="00D0748D">
        <w:t>congruent, segment, polygon, kite, rectangle, vertices</w:t>
      </w:r>
    </w:p>
    <w:p w14:paraId="0D29C978" w14:textId="6B424393" w:rsidR="00141BFB" w:rsidRDefault="00510786" w:rsidP="006C0F2C">
      <w:pPr>
        <w:pStyle w:val="Heading4"/>
      </w:pPr>
      <w:r>
        <w:t>Tier III Words</w:t>
      </w:r>
    </w:p>
    <w:p w14:paraId="078D2626" w14:textId="765E4F75" w:rsidR="00DC058A" w:rsidRDefault="00A75E85" w:rsidP="00DC058A">
      <w:r w:rsidRPr="00A75E85">
        <w:t>acute angle, parallel, rectangular prism, angle, parallelogram, rhombus, pentagon, right angle, cube, perpendicular, hexagon, square, pyramid, symmetry, obtuse angle, quadrilateral, trapezoid, octagon</w:t>
      </w:r>
    </w:p>
    <w:p w14:paraId="731F155D" w14:textId="77777777" w:rsidR="00A75E85" w:rsidRPr="00DC058A" w:rsidRDefault="00A75E85"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59CBB6EC" w:rsidR="00D30AC0" w:rsidRDefault="00726A36" w:rsidP="00611C66">
      <w:r w:rsidRPr="00726A36">
        <w:rPr>
          <w:b/>
          <w:bCs/>
        </w:rPr>
        <w:t xml:space="preserve">Responsive Instruction: </w:t>
      </w:r>
      <w:r w:rsidRPr="00726A36">
        <w:t>This unit includes 4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12F9050C" w14:textId="77777777" w:rsidR="009145E7" w:rsidRPr="009145E7" w:rsidRDefault="009145E7" w:rsidP="009145E7">
      <w:pPr>
        <w:pStyle w:val="ListParagraph"/>
        <w:numPr>
          <w:ilvl w:val="0"/>
          <w:numId w:val="9"/>
        </w:numPr>
        <w:spacing w:after="0" w:line="240" w:lineRule="auto"/>
        <w:contextualSpacing w:val="0"/>
        <w:rPr>
          <w:rFonts w:eastAsia="Times New Roman" w:cs="Times New Roman"/>
          <w:kern w:val="0"/>
          <w14:ligatures w14:val="none"/>
        </w:rPr>
      </w:pPr>
      <w:r w:rsidRPr="009145E7">
        <w:rPr>
          <w:rFonts w:eastAsia="Times New Roman" w:cs="Calibri"/>
          <w:color w:val="000000"/>
          <w:kern w:val="0"/>
          <w:shd w:val="clear" w:color="auto" w:fill="FFFFFF"/>
          <w14:ligatures w14:val="none"/>
        </w:rPr>
        <w:t>3.GSR.6.1 </w:t>
      </w:r>
    </w:p>
    <w:p w14:paraId="76434D29" w14:textId="77777777" w:rsidR="009145E7" w:rsidRPr="009145E7" w:rsidRDefault="009145E7" w:rsidP="009145E7">
      <w:pPr>
        <w:pStyle w:val="ListParagraph"/>
        <w:numPr>
          <w:ilvl w:val="0"/>
          <w:numId w:val="9"/>
        </w:numPr>
        <w:spacing w:after="0" w:line="240" w:lineRule="auto"/>
        <w:contextualSpacing w:val="0"/>
        <w:rPr>
          <w:rFonts w:eastAsia="Times New Roman" w:cs="Times New Roman"/>
          <w:kern w:val="0"/>
          <w14:ligatures w14:val="none"/>
        </w:rPr>
      </w:pPr>
      <w:r w:rsidRPr="009145E7">
        <w:rPr>
          <w:rFonts w:eastAsia="Times New Roman" w:cs="Calibri"/>
          <w:color w:val="000000"/>
          <w:kern w:val="0"/>
          <w:shd w:val="clear" w:color="auto" w:fill="FFFFFF"/>
          <w14:ligatures w14:val="none"/>
        </w:rPr>
        <w:t>3.GSR.6.2 </w:t>
      </w:r>
    </w:p>
    <w:p w14:paraId="5C894CE5" w14:textId="55490995" w:rsidR="00765DD0" w:rsidRPr="009145E7" w:rsidRDefault="009145E7" w:rsidP="009145E7">
      <w:pPr>
        <w:pStyle w:val="ListParagraph"/>
        <w:numPr>
          <w:ilvl w:val="0"/>
          <w:numId w:val="9"/>
        </w:numPr>
        <w:spacing w:after="0" w:line="240" w:lineRule="auto"/>
        <w:contextualSpacing w:val="0"/>
        <w:rPr>
          <w:rFonts w:eastAsia="Times New Roman" w:cs="Times New Roman"/>
          <w:kern w:val="0"/>
          <w14:ligatures w14:val="none"/>
        </w:rPr>
      </w:pPr>
      <w:r w:rsidRPr="009145E7">
        <w:rPr>
          <w:rFonts w:eastAsia="Times New Roman" w:cs="Calibri"/>
          <w:color w:val="000000"/>
          <w:kern w:val="0"/>
          <w:shd w:val="clear" w:color="auto" w:fill="FFFFFF"/>
          <w14:ligatures w14:val="none"/>
        </w:rPr>
        <w:t>3.GSR.6.3 </w:t>
      </w:r>
    </w:p>
    <w:p w14:paraId="67F42D6F" w14:textId="77777777" w:rsidR="00D1462C" w:rsidRPr="00D1462C" w:rsidRDefault="00D1462C" w:rsidP="001C56F2">
      <w:pPr>
        <w:pStyle w:val="Heading4"/>
      </w:pPr>
      <w:r w:rsidRPr="00D1462C">
        <w:t>Learning Goals</w:t>
      </w:r>
    </w:p>
    <w:p w14:paraId="2DC395E2" w14:textId="77777777" w:rsidR="00B47C88" w:rsidRPr="00B47C88" w:rsidRDefault="00B47C88" w:rsidP="00B47C88">
      <w:pPr>
        <w:numPr>
          <w:ilvl w:val="0"/>
          <w:numId w:val="8"/>
        </w:numPr>
        <w:spacing w:after="0" w:line="240" w:lineRule="auto"/>
        <w:contextualSpacing w:val="0"/>
        <w:textAlignment w:val="baseline"/>
        <w:rPr>
          <w:rFonts w:eastAsia="Times New Roman" w:cs="Calibri"/>
          <w:color w:val="000000"/>
          <w:kern w:val="0"/>
          <w14:ligatures w14:val="none"/>
        </w:rPr>
      </w:pPr>
      <w:r w:rsidRPr="00B47C88">
        <w:rPr>
          <w:rFonts w:eastAsia="Times New Roman" w:cs="Calibri"/>
          <w:color w:val="000000"/>
          <w:kern w:val="0"/>
          <w14:ligatures w14:val="none"/>
        </w:rPr>
        <w:t>Identify perpendicular line segments, parallel line segments, and right angles, identify these in polygons, and solve problems involving parallel line segments, perpendicular line segments, and right angles.</w:t>
      </w:r>
    </w:p>
    <w:p w14:paraId="4359C935" w14:textId="77777777" w:rsidR="00B47C88" w:rsidRPr="00B47C88" w:rsidRDefault="00B47C88" w:rsidP="00B47C88">
      <w:pPr>
        <w:numPr>
          <w:ilvl w:val="0"/>
          <w:numId w:val="8"/>
        </w:numPr>
        <w:spacing w:after="0" w:line="240" w:lineRule="auto"/>
        <w:contextualSpacing w:val="0"/>
        <w:textAlignment w:val="baseline"/>
        <w:rPr>
          <w:rFonts w:eastAsia="Times New Roman" w:cs="Calibri"/>
          <w:color w:val="000000"/>
          <w:kern w:val="0"/>
          <w14:ligatures w14:val="none"/>
        </w:rPr>
      </w:pPr>
      <w:r w:rsidRPr="00B47C88">
        <w:rPr>
          <w:rFonts w:eastAsia="Times New Roman" w:cs="Calibri"/>
          <w:color w:val="000000"/>
          <w:kern w:val="0"/>
          <w14:ligatures w14:val="none"/>
        </w:rPr>
        <w:t>Classify, compare, and contrast polygons, with a focus on quadrilaterals, based on properties. Analyze specific 3-dimensional figures to identify and describe quadrilaterals as faces of these figures.</w:t>
      </w:r>
    </w:p>
    <w:p w14:paraId="363E24DB" w14:textId="5A5A2BC8" w:rsidR="005D3C75" w:rsidRPr="00B47C88" w:rsidRDefault="00B47C88" w:rsidP="00B47C88">
      <w:pPr>
        <w:numPr>
          <w:ilvl w:val="0"/>
          <w:numId w:val="8"/>
        </w:numPr>
        <w:spacing w:after="0" w:line="240" w:lineRule="auto"/>
        <w:contextualSpacing w:val="0"/>
        <w:textAlignment w:val="baseline"/>
        <w:rPr>
          <w:rFonts w:eastAsia="Times New Roman" w:cs="Calibri"/>
          <w:color w:val="000000"/>
          <w:kern w:val="0"/>
          <w14:ligatures w14:val="none"/>
        </w:rPr>
      </w:pPr>
      <w:r w:rsidRPr="00B47C88">
        <w:rPr>
          <w:rFonts w:eastAsia="Times New Roman" w:cs="Calibri"/>
          <w:color w:val="000000"/>
          <w:kern w:val="0"/>
          <w14:ligatures w14:val="none"/>
        </w:rPr>
        <w:t>Identify lines of symmetry in polygons.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411D85D0" w:rsidR="005227D4" w:rsidRPr="00D1462C" w:rsidRDefault="00B064BF" w:rsidP="0013406B">
            <w:pPr>
              <w:spacing w:afterLines="160" w:after="384" w:line="278" w:lineRule="auto"/>
            </w:pPr>
            <w:r>
              <w:t>McGraw-Hill</w:t>
            </w:r>
            <w:r w:rsidR="00FD1F2F" w:rsidRPr="00FD1F2F">
              <w:t xml:space="preserve"> Lesson 13-1: </w:t>
            </w:r>
            <w:r w:rsidR="00FD1F2F" w:rsidRPr="00B064BF">
              <w:rPr>
                <w:b w:val="0"/>
                <w:bCs w:val="0"/>
              </w:rPr>
              <w:t>Describe and Classify Polygons</w:t>
            </w:r>
          </w:p>
        </w:tc>
        <w:tc>
          <w:tcPr>
            <w:tcW w:w="3094" w:type="pct"/>
          </w:tcPr>
          <w:p w14:paraId="36BF8982" w14:textId="09865895"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9F19E04" w14:textId="682BE9CF" w:rsidR="008144FA" w:rsidRPr="00637806" w:rsidRDefault="00B064BF" w:rsidP="0013406B">
            <w:pPr>
              <w:spacing w:afterLines="160" w:after="384" w:line="278" w:lineRule="auto"/>
              <w:rPr>
                <w:b w:val="0"/>
                <w:bCs w:val="0"/>
              </w:rPr>
            </w:pPr>
            <w:r w:rsidRPr="00B064BF">
              <w:t>McGraw-Hill</w:t>
            </w:r>
            <w:r w:rsidR="00BA4B75" w:rsidRPr="00B064BF">
              <w:t xml:space="preserve"> Lesson 13-2</w:t>
            </w:r>
            <w:r w:rsidR="00BA4B75" w:rsidRPr="00BA4B75">
              <w:rPr>
                <w:b w:val="0"/>
                <w:bCs w:val="0"/>
              </w:rPr>
              <w:t>: Describe Quadrilaterals</w:t>
            </w:r>
          </w:p>
        </w:tc>
        <w:tc>
          <w:tcPr>
            <w:tcW w:w="3094" w:type="pct"/>
          </w:tcPr>
          <w:p w14:paraId="2547E655" w14:textId="50161084" w:rsidR="00D1462C" w:rsidRPr="00D1462C" w:rsidRDefault="00932EA9" w:rsidP="00D1462C">
            <w:pPr>
              <w:spacing w:after="160" w:line="278" w:lineRule="auto"/>
              <w:cnfStyle w:val="000000000000" w:firstRow="0" w:lastRow="0" w:firstColumn="0" w:lastColumn="0" w:oddVBand="0" w:evenVBand="0" w:oddHBand="0" w:evenHBand="0" w:firstRowFirstColumn="0" w:firstRowLastColumn="0" w:lastRowFirstColumn="0" w:lastRowLastColumn="0"/>
            </w:pPr>
            <w:hyperlink r:id="rId14" w:history="1">
              <w:r w:rsidRPr="00932EA9">
                <w:rPr>
                  <w:rStyle w:val="Hyperlink"/>
                </w:rPr>
                <w:t>Discussion Slide</w:t>
              </w:r>
            </w:hyperlink>
            <w:r w:rsidRPr="00932EA9">
              <w:t xml:space="preserve"> for comparing </w:t>
            </w:r>
            <w:r w:rsidR="00B064BF">
              <w:t xml:space="preserve">a </w:t>
            </w:r>
            <w:r w:rsidRPr="00932EA9">
              <w:t xml:space="preserve">square vs </w:t>
            </w:r>
            <w:r w:rsidR="00B064BF">
              <w:t xml:space="preserve">a </w:t>
            </w:r>
            <w:r w:rsidRPr="00932EA9">
              <w:t>rectangle</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E0CB87F" w14:textId="6A9840B8" w:rsidR="00B726AA" w:rsidRPr="00B064BF" w:rsidRDefault="00B064BF" w:rsidP="00B726AA">
            <w:pPr>
              <w:spacing w:afterLines="160" w:after="384"/>
              <w:rPr>
                <w:b w:val="0"/>
                <w:bCs w:val="0"/>
              </w:rPr>
            </w:pPr>
            <w:r>
              <w:t>McGraw-Hill</w:t>
            </w:r>
            <w:r w:rsidR="00B726AA" w:rsidRPr="00B726AA">
              <w:t xml:space="preserve"> Lesson 13-3: </w:t>
            </w:r>
            <w:r w:rsidR="00B726AA" w:rsidRPr="00B064BF">
              <w:rPr>
                <w:b w:val="0"/>
                <w:bCs w:val="0"/>
              </w:rPr>
              <w:t>Classify Quadrilaterals</w:t>
            </w:r>
          </w:p>
          <w:p w14:paraId="6B58F120" w14:textId="69E46C78" w:rsidR="00483F2B" w:rsidRPr="00BF3488" w:rsidRDefault="00B726AA" w:rsidP="0013406B">
            <w:pPr>
              <w:spacing w:afterLines="160" w:after="384"/>
            </w:pPr>
            <w:r w:rsidRPr="00B726AA">
              <w:t xml:space="preserve">Modify: </w:t>
            </w:r>
            <w:r w:rsidRPr="00B064BF">
              <w:rPr>
                <w:b w:val="0"/>
                <w:bCs w:val="0"/>
              </w:rPr>
              <w:t>Add the Math Probe as an Exit Ticket</w:t>
            </w:r>
          </w:p>
        </w:tc>
        <w:tc>
          <w:tcPr>
            <w:tcW w:w="3094" w:type="pct"/>
          </w:tcPr>
          <w:p w14:paraId="4E2747F8" w14:textId="5A0FCC6C" w:rsidR="00483F2B" w:rsidRPr="00483F2B" w:rsidRDefault="0019448F" w:rsidP="00D1462C">
            <w:pPr>
              <w:cnfStyle w:val="000000100000" w:firstRow="0" w:lastRow="0" w:firstColumn="0" w:lastColumn="0" w:oddVBand="0" w:evenVBand="0" w:oddHBand="1" w:evenHBand="0" w:firstRowFirstColumn="0" w:firstRowLastColumn="0" w:lastRowFirstColumn="0" w:lastRowLastColumn="0"/>
            </w:pPr>
            <w:r w:rsidRPr="0019448F">
              <w:t xml:space="preserve">The math probe complements </w:t>
            </w:r>
            <w:r w:rsidR="00B064BF">
              <w:t>McGraw-Hill</w:t>
            </w:r>
            <w:r w:rsidRPr="0019448F">
              <w:t xml:space="preserve"> Lesson 13-3 and can be used as an exit ticket to check for understanding.</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4E68FFD0" w:rsidR="00BF3488" w:rsidRPr="00BF3488" w:rsidRDefault="00B064BF" w:rsidP="0013406B">
            <w:pPr>
              <w:spacing w:afterLines="160" w:after="384"/>
            </w:pPr>
            <w:r>
              <w:t>McGraw-Hill</w:t>
            </w:r>
            <w:r w:rsidR="00997045" w:rsidRPr="00997045">
              <w:t xml:space="preserve"> Lesson 13-4: </w:t>
            </w:r>
            <w:r w:rsidR="00997045" w:rsidRPr="00B064BF">
              <w:rPr>
                <w:b w:val="0"/>
                <w:bCs w:val="0"/>
              </w:rPr>
              <w:t>Draw Quadrilaterals with Specific Attributes</w:t>
            </w:r>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A0A377" w14:textId="0337D1D5" w:rsidR="00BF3488" w:rsidRPr="00BF3488" w:rsidRDefault="00A44FC4" w:rsidP="0013406B">
            <w:pPr>
              <w:spacing w:afterLines="160" w:after="384"/>
            </w:pPr>
            <w:hyperlink r:id="rId15" w:history="1">
              <w:r w:rsidRPr="00A44FC4">
                <w:rPr>
                  <w:rStyle w:val="Hyperlink"/>
                  <w:b w:val="0"/>
                  <w:bCs w:val="0"/>
                </w:rPr>
                <w:t>GaDOE Learning Plan: Quadrilateral Scavenger Hunt</w:t>
              </w:r>
            </w:hyperlink>
          </w:p>
        </w:tc>
        <w:tc>
          <w:tcPr>
            <w:tcW w:w="3094" w:type="pct"/>
          </w:tcPr>
          <w:p w14:paraId="21ABC58E" w14:textId="40BD6FA0" w:rsidR="00BF3488" w:rsidRPr="00483F2B" w:rsidRDefault="000341E0" w:rsidP="00D1462C">
            <w:pPr>
              <w:cnfStyle w:val="000000100000" w:firstRow="0" w:lastRow="0" w:firstColumn="0" w:lastColumn="0" w:oddVBand="0" w:evenVBand="0" w:oddHBand="1" w:evenHBand="0" w:firstRowFirstColumn="0" w:firstRowLastColumn="0" w:lastRowFirstColumn="0" w:lastRowLastColumn="0"/>
            </w:pPr>
            <w:r w:rsidRPr="000341E0">
              <w:t xml:space="preserve">This learning plan complements </w:t>
            </w:r>
            <w:r w:rsidR="00B064BF">
              <w:t>McGraw-Hill</w:t>
            </w:r>
            <w:r w:rsidRPr="000341E0">
              <w:t xml:space="preserve"> Lesson 13-4 and reinforces identifying quadrilaterals based on their attributes. </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9D30BC7" w14:textId="55BC9974" w:rsidR="00CD24E8" w:rsidRPr="00B064BF" w:rsidRDefault="00B064BF" w:rsidP="00CD24E8">
            <w:pPr>
              <w:spacing w:afterLines="160" w:after="384"/>
              <w:rPr>
                <w:b w:val="0"/>
                <w:bCs w:val="0"/>
              </w:rPr>
            </w:pPr>
            <w:r>
              <w:t>McGraw-Hill</w:t>
            </w:r>
            <w:r w:rsidR="00CD24E8" w:rsidRPr="00CD24E8">
              <w:t xml:space="preserve"> Lesson 13-5: </w:t>
            </w:r>
            <w:r w:rsidR="00CD24E8" w:rsidRPr="00B064BF">
              <w:rPr>
                <w:b w:val="0"/>
                <w:bCs w:val="0"/>
              </w:rPr>
              <w:t>Describe and Draw Interesting, Perpendicular, and Parallel Lines</w:t>
            </w:r>
          </w:p>
          <w:p w14:paraId="05CF4341" w14:textId="0B5603B7" w:rsidR="00BF3488" w:rsidRPr="00B064BF" w:rsidRDefault="00CD24E8" w:rsidP="0013406B">
            <w:pPr>
              <w:spacing w:afterLines="160" w:after="384"/>
              <w:rPr>
                <w:color w:val="EE0000"/>
              </w:rPr>
            </w:pPr>
            <w:r w:rsidRPr="00CD24E8">
              <w:rPr>
                <w:color w:val="EE0000"/>
              </w:rPr>
              <w:t xml:space="preserve">Modify: </w:t>
            </w:r>
            <w:r w:rsidRPr="00B064BF">
              <w:rPr>
                <w:b w:val="0"/>
                <w:bCs w:val="0"/>
              </w:rPr>
              <w:t xml:space="preserve">Eliminate </w:t>
            </w:r>
            <w:r w:rsidR="00B064BF">
              <w:rPr>
                <w:b w:val="0"/>
                <w:bCs w:val="0"/>
              </w:rPr>
              <w:t xml:space="preserve">the </w:t>
            </w:r>
            <w:r w:rsidRPr="00B064BF">
              <w:rPr>
                <w:b w:val="0"/>
                <w:bCs w:val="0"/>
              </w:rPr>
              <w:t>number routine</w:t>
            </w:r>
          </w:p>
        </w:tc>
        <w:tc>
          <w:tcPr>
            <w:tcW w:w="3094" w:type="pct"/>
          </w:tcPr>
          <w:p w14:paraId="7B53BE45" w14:textId="093C0A7A" w:rsidR="00BF3488" w:rsidRPr="00483F2B" w:rsidRDefault="00BC7985" w:rsidP="00D1462C">
            <w:pPr>
              <w:cnfStyle w:val="000000000000" w:firstRow="0" w:lastRow="0" w:firstColumn="0" w:lastColumn="0" w:oddVBand="0" w:evenVBand="0" w:oddHBand="0" w:evenHBand="0" w:firstRowFirstColumn="0" w:firstRowLastColumn="0" w:lastRowFirstColumn="0" w:lastRowLastColumn="0"/>
            </w:pPr>
            <w:r w:rsidRPr="00BC7985">
              <w:t xml:space="preserve">The number routine is a duplicate </w:t>
            </w:r>
            <w:r w:rsidR="00B064BF">
              <w:t>of</w:t>
            </w:r>
            <w:r w:rsidRPr="00BC7985">
              <w:t xml:space="preserve"> a previous lesson</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1639927D" w:rsidR="00BF3488" w:rsidRPr="00BF3488" w:rsidRDefault="005D1EB1" w:rsidP="0013406B">
            <w:pPr>
              <w:spacing w:afterLines="160" w:after="384"/>
            </w:pPr>
            <w:hyperlink r:id="rId16" w:history="1">
              <w:r w:rsidRPr="005D1EB1">
                <w:rPr>
                  <w:rStyle w:val="Hyperlink"/>
                  <w:b w:val="0"/>
                  <w:bCs w:val="0"/>
                </w:rPr>
                <w:t>GaDOE Learning Plans: Angles and Lines</w:t>
              </w:r>
            </w:hyperlink>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FC2C21B" w14:textId="5184AAB7" w:rsidR="00140AD1" w:rsidRPr="00B064BF" w:rsidRDefault="00B064BF" w:rsidP="00140AD1">
            <w:pPr>
              <w:spacing w:afterLines="160" w:after="384"/>
              <w:rPr>
                <w:b w:val="0"/>
                <w:bCs w:val="0"/>
              </w:rPr>
            </w:pPr>
            <w:r>
              <w:t>McGraw-Hill</w:t>
            </w:r>
            <w:r w:rsidR="00140AD1" w:rsidRPr="00140AD1">
              <w:t xml:space="preserve"> Lesson 13-6: </w:t>
            </w:r>
            <w:r w:rsidR="00140AD1" w:rsidRPr="00B064BF">
              <w:rPr>
                <w:b w:val="0"/>
                <w:bCs w:val="0"/>
              </w:rPr>
              <w:t>Identify Figures with Line Symmetry </w:t>
            </w:r>
          </w:p>
          <w:p w14:paraId="542BE8CD" w14:textId="782890FD" w:rsidR="00BF3488" w:rsidRPr="00B064BF" w:rsidRDefault="00140AD1" w:rsidP="0013406B">
            <w:pPr>
              <w:spacing w:afterLines="160" w:after="384"/>
              <w:rPr>
                <w:color w:val="EE0000"/>
              </w:rPr>
            </w:pPr>
            <w:r w:rsidRPr="00140AD1">
              <w:rPr>
                <w:color w:val="EE0000"/>
              </w:rPr>
              <w:t xml:space="preserve">Modify: </w:t>
            </w:r>
            <w:r w:rsidRPr="00B064BF">
              <w:rPr>
                <w:b w:val="0"/>
                <w:bCs w:val="0"/>
              </w:rPr>
              <w:t xml:space="preserve">Eliminate </w:t>
            </w:r>
            <w:r w:rsidR="00B064BF">
              <w:rPr>
                <w:b w:val="0"/>
                <w:bCs w:val="0"/>
              </w:rPr>
              <w:t xml:space="preserve">the </w:t>
            </w:r>
            <w:r w:rsidRPr="00B064BF">
              <w:rPr>
                <w:b w:val="0"/>
                <w:bCs w:val="0"/>
              </w:rPr>
              <w:t>number routine</w:t>
            </w:r>
          </w:p>
        </w:tc>
        <w:tc>
          <w:tcPr>
            <w:tcW w:w="3094" w:type="pct"/>
          </w:tcPr>
          <w:p w14:paraId="338ED18C" w14:textId="4709DA7D" w:rsidR="00BF3488" w:rsidRPr="00483F2B" w:rsidRDefault="00F2575F" w:rsidP="00D1462C">
            <w:pPr>
              <w:cnfStyle w:val="000000000000" w:firstRow="0" w:lastRow="0" w:firstColumn="0" w:lastColumn="0" w:oddVBand="0" w:evenVBand="0" w:oddHBand="0" w:evenHBand="0" w:firstRowFirstColumn="0" w:firstRowLastColumn="0" w:lastRowFirstColumn="0" w:lastRowLastColumn="0"/>
            </w:pPr>
            <w:r w:rsidRPr="00F2575F">
              <w:t xml:space="preserve">The number routine is </w:t>
            </w:r>
            <w:proofErr w:type="gramStart"/>
            <w:r w:rsidRPr="00F2575F">
              <w:t>a duplicate</w:t>
            </w:r>
            <w:proofErr w:type="gramEnd"/>
            <w:r w:rsidRPr="00F2575F">
              <w:t xml:space="preserve"> </w:t>
            </w:r>
            <w:r w:rsidR="00B064BF">
              <w:t>of</w:t>
            </w:r>
            <w:r w:rsidRPr="00F2575F">
              <w:t xml:space="preserve"> a previous lesson.</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0FB07737" w:rsidR="00BF3488" w:rsidRPr="00BF3488" w:rsidRDefault="00B064BF" w:rsidP="00AD1822">
            <w:pPr>
              <w:spacing w:afterLines="160" w:after="384"/>
            </w:pPr>
            <w:r>
              <w:t>McGraw-Hill</w:t>
            </w:r>
            <w:r w:rsidR="00A842FA" w:rsidRPr="00A842FA">
              <w:t xml:space="preserve"> Lesson 13-6 Extension: </w:t>
            </w:r>
            <w:r w:rsidR="00A842FA" w:rsidRPr="00B064BF">
              <w:rPr>
                <w:b w:val="0"/>
                <w:bCs w:val="0"/>
              </w:rPr>
              <w:t>Analyze 3-Dimensional Figures</w:t>
            </w:r>
            <w:r w:rsidR="00A842FA" w:rsidRPr="00A842FA">
              <w:t xml:space="preserve"> </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CB37DE" w14:textId="340B566E" w:rsidR="00847763" w:rsidRPr="00BF3488" w:rsidRDefault="00C16565" w:rsidP="00CC4157">
            <w:pPr>
              <w:spacing w:afterLines="160" w:after="384"/>
            </w:pPr>
            <w:hyperlink r:id="rId17" w:history="1">
              <w:r w:rsidRPr="00C16565">
                <w:rPr>
                  <w:rStyle w:val="Hyperlink"/>
                  <w:b w:val="0"/>
                  <w:bCs w:val="0"/>
                </w:rPr>
                <w:t>GaDOE Learning Plan: Symmetry and Shapes</w:t>
              </w:r>
            </w:hyperlink>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C065236" w14:textId="7021427E" w:rsidR="00847763" w:rsidRPr="00BF3488" w:rsidRDefault="005E1790" w:rsidP="005E51F2">
            <w:pPr>
              <w:spacing w:afterLines="160" w:after="384"/>
            </w:pPr>
            <w:r w:rsidRPr="005E1790">
              <w:t xml:space="preserve">Summative Assessment </w:t>
            </w:r>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0BE6EF2A" w14:textId="546667D6" w:rsidR="00FD43B8" w:rsidRPr="00FD43B8" w:rsidRDefault="00FD43B8" w:rsidP="00FD43B8">
      <w:pPr>
        <w:numPr>
          <w:ilvl w:val="0"/>
          <w:numId w:val="4"/>
        </w:numPr>
        <w:spacing w:after="0" w:line="240" w:lineRule="auto"/>
        <w:contextualSpacing w:val="0"/>
        <w:textAlignment w:val="baseline"/>
        <w:rPr>
          <w:rFonts w:eastAsia="Times New Roman" w:cs="Calibri"/>
          <w:color w:val="000000"/>
          <w:kern w:val="0"/>
          <w14:ligatures w14:val="none"/>
        </w:rPr>
      </w:pPr>
      <w:r w:rsidRPr="00FD43B8">
        <w:rPr>
          <w:rFonts w:eastAsia="Times New Roman" w:cs="Calibri"/>
          <w:b/>
          <w:bCs/>
          <w:color w:val="000000"/>
          <w:kern w:val="0"/>
          <w14:ligatures w14:val="none"/>
        </w:rPr>
        <w:t>McGraw-Hill</w:t>
      </w:r>
      <w:r w:rsidRPr="00FD43B8">
        <w:rPr>
          <w:rFonts w:eastAsia="Times New Roman" w:cs="Calibri"/>
          <w:b/>
          <w:bCs/>
          <w:color w:val="000000"/>
          <w:kern w:val="0"/>
          <w14:ligatures w14:val="none"/>
        </w:rPr>
        <w:t xml:space="preserve"> assessments may </w:t>
      </w:r>
      <w:r w:rsidRPr="00FD43B8">
        <w:rPr>
          <w:rFonts w:eastAsia="Times New Roman" w:cs="Calibri"/>
          <w:b/>
          <w:bCs/>
          <w:color w:val="000000"/>
          <w:kern w:val="0"/>
          <w14:ligatures w14:val="none"/>
        </w:rPr>
        <w:t>be utilized</w:t>
      </w:r>
      <w:r w:rsidRPr="00FD43B8">
        <w:rPr>
          <w:rFonts w:eastAsia="Times New Roman" w:cs="Calibri"/>
          <w:b/>
          <w:bCs/>
          <w:color w:val="000000"/>
          <w:kern w:val="0"/>
          <w14:ligatures w14:val="none"/>
        </w:rPr>
        <w:t xml:space="preserve"> for </w:t>
      </w:r>
      <w:r w:rsidRPr="00FD43B8">
        <w:rPr>
          <w:rFonts w:eastAsia="Times New Roman" w:cs="Calibri"/>
          <w:b/>
          <w:bCs/>
          <w:color w:val="000000"/>
          <w:kern w:val="0"/>
          <w14:ligatures w14:val="none"/>
        </w:rPr>
        <w:t>school-based</w:t>
      </w:r>
      <w:r w:rsidRPr="00FD43B8">
        <w:rPr>
          <w:rFonts w:eastAsia="Times New Roman" w:cs="Calibri"/>
          <w:b/>
          <w:bCs/>
          <w:color w:val="000000"/>
          <w:kern w:val="0"/>
          <w14:ligatures w14:val="none"/>
        </w:rPr>
        <w:t xml:space="preserve"> common formative assessments</w:t>
      </w:r>
      <w:r w:rsidRPr="00FD43B8">
        <w:rPr>
          <w:rFonts w:eastAsia="Times New Roman" w:cs="Calibri"/>
          <w:color w:val="000000"/>
          <w:kern w:val="0"/>
          <w14:ligatures w14:val="none"/>
        </w:rPr>
        <w:t> </w:t>
      </w:r>
    </w:p>
    <w:p w14:paraId="5BAAA576" w14:textId="6BF6BBFF" w:rsidR="00AE254C" w:rsidRPr="00FD43B8" w:rsidRDefault="00FD43B8" w:rsidP="00FD43B8">
      <w:pPr>
        <w:numPr>
          <w:ilvl w:val="0"/>
          <w:numId w:val="4"/>
        </w:numPr>
        <w:spacing w:after="0" w:line="240" w:lineRule="auto"/>
        <w:contextualSpacing w:val="0"/>
        <w:textAlignment w:val="baseline"/>
        <w:rPr>
          <w:rFonts w:eastAsia="Times New Roman" w:cs="Calibri"/>
          <w:b/>
          <w:bCs/>
          <w:color w:val="000000"/>
          <w:kern w:val="0"/>
          <w14:ligatures w14:val="none"/>
        </w:rPr>
      </w:pPr>
      <w:r w:rsidRPr="00FD43B8">
        <w:rPr>
          <w:rFonts w:eastAsia="Times New Roman" w:cs="Calibri"/>
          <w:b/>
          <w:bCs/>
          <w:color w:val="000000"/>
          <w:kern w:val="0"/>
          <w14:ligatures w14:val="none"/>
        </w:rPr>
        <w:t>Classifying Shapes Math Probe (13-3)</w:t>
      </w:r>
    </w:p>
    <w:p w14:paraId="0D3921C3" w14:textId="6F3E4F1E" w:rsidR="00F2495D" w:rsidRDefault="00F2495D" w:rsidP="00F2495D">
      <w:pPr>
        <w:pStyle w:val="Heading4"/>
      </w:pPr>
      <w:r>
        <w:t>Summative Assessment Tasks</w:t>
      </w:r>
    </w:p>
    <w:p w14:paraId="216AD813" w14:textId="77777777" w:rsidR="00FD43B8" w:rsidRPr="00FD43B8" w:rsidRDefault="00FD43B8" w:rsidP="00FD43B8">
      <w:pPr>
        <w:pStyle w:val="NormalWeb"/>
        <w:numPr>
          <w:ilvl w:val="0"/>
          <w:numId w:val="4"/>
        </w:numPr>
        <w:spacing w:after="0" w:line="240" w:lineRule="auto"/>
        <w:contextualSpacing w:val="0"/>
        <w:textAlignment w:val="baseline"/>
        <w:rPr>
          <w:rFonts w:ascii="Roboto" w:hAnsi="Roboto" w:cs="Calibri"/>
          <w:color w:val="000000"/>
        </w:rPr>
      </w:pPr>
      <w:hyperlink r:id="rId18" w:history="1">
        <w:r w:rsidRPr="00FD43B8">
          <w:rPr>
            <w:rStyle w:val="Hyperlink"/>
            <w:rFonts w:ascii="Roboto" w:hAnsi="Roboto" w:cs="Calibri"/>
            <w:color w:val="1155CC"/>
          </w:rPr>
          <w:t>MCS Grade 3 Unit 8 Summative Assessment </w:t>
        </w:r>
      </w:hyperlink>
    </w:p>
    <w:p w14:paraId="298F55BD" w14:textId="1B3D8DF7" w:rsidR="00943DB4" w:rsidRPr="00FD43B8" w:rsidRDefault="00FD43B8" w:rsidP="00FD43B8">
      <w:pPr>
        <w:pStyle w:val="NormalWeb"/>
        <w:numPr>
          <w:ilvl w:val="0"/>
          <w:numId w:val="4"/>
        </w:numPr>
        <w:spacing w:after="0" w:line="240" w:lineRule="auto"/>
        <w:contextualSpacing w:val="0"/>
        <w:textAlignment w:val="baseline"/>
        <w:rPr>
          <w:rFonts w:ascii="Roboto" w:hAnsi="Roboto" w:cs="Calibri"/>
          <w:color w:val="000000"/>
        </w:rPr>
      </w:pPr>
      <w:hyperlink r:id="rId19" w:history="1">
        <w:r w:rsidRPr="00FD43B8">
          <w:rPr>
            <w:rStyle w:val="Hyperlink"/>
            <w:rFonts w:ascii="Roboto" w:hAnsi="Roboto" w:cs="Calibri"/>
            <w:color w:val="1155CC"/>
          </w:rPr>
          <w:t>MCS Grade 3 Unit 8 Summative Assessment Blueprint</w:t>
        </w:r>
      </w:hyperlink>
    </w:p>
    <w:p w14:paraId="451B4654" w14:textId="47389E17" w:rsidR="0094117E" w:rsidRDefault="000D75C7" w:rsidP="0094117E">
      <w:pPr>
        <w:pStyle w:val="Heading3"/>
      </w:pPr>
      <w:r>
        <w:t>Additional</w:t>
      </w:r>
      <w:r w:rsidR="00B408B8">
        <w:t xml:space="preserve"> Resources</w:t>
      </w:r>
    </w:p>
    <w:p w14:paraId="6F7E691B" w14:textId="7B10B2D1" w:rsidR="00B064BF" w:rsidRPr="00B064BF" w:rsidRDefault="00A47D2C" w:rsidP="00B064BF">
      <w:pPr>
        <w:pStyle w:val="Heading4"/>
      </w:pPr>
      <w:r w:rsidRPr="00421869">
        <w:t>Georgia Department of Education Essential Guidance Documents</w:t>
      </w:r>
    </w:p>
    <w:p w14:paraId="28CCBFE1" w14:textId="431379BC" w:rsidR="00B064BF" w:rsidRPr="00B064BF" w:rsidRDefault="00B064BF" w:rsidP="00B064BF">
      <w:pPr>
        <w:pStyle w:val="ListParagraph"/>
        <w:numPr>
          <w:ilvl w:val="0"/>
          <w:numId w:val="5"/>
        </w:numPr>
      </w:pPr>
      <w:r w:rsidRPr="00B064BF">
        <w:rPr>
          <w:i/>
          <w:iCs/>
        </w:rPr>
        <w:t xml:space="preserve">Access all GaDOE Curriculum Resources at the following site: </w:t>
      </w:r>
      <w:hyperlink r:id="rId20" w:history="1">
        <w:r w:rsidRPr="00B064BF">
          <w:rPr>
            <w:rStyle w:val="Hyperlink"/>
            <w:i/>
            <w:iCs/>
          </w:rPr>
          <w:t>GaDOE Inspire</w:t>
        </w:r>
      </w:hyperlink>
      <w:r w:rsidRPr="00B064BF">
        <w:rPr>
          <w:i/>
          <w:iCs/>
        </w:rPr>
        <w:t>.</w:t>
      </w:r>
      <w:r w:rsidRPr="00B064BF">
        <w:br/>
      </w:r>
    </w:p>
    <w:p w14:paraId="2FF51C65" w14:textId="605FAC30" w:rsidR="003A0939" w:rsidRDefault="00B064BF" w:rsidP="00B064BF">
      <w:pPr>
        <w:pStyle w:val="ListParagraph"/>
        <w:numPr>
          <w:ilvl w:val="0"/>
          <w:numId w:val="5"/>
        </w:numPr>
      </w:pPr>
      <w:r w:rsidRPr="00B064BF">
        <w:rPr>
          <w:i/>
          <w:iCs/>
        </w:rPr>
        <w:t xml:space="preserve">The </w:t>
      </w:r>
      <w:hyperlink r:id="rId21" w:history="1">
        <w:r w:rsidRPr="00B064BF">
          <w:rPr>
            <w:rStyle w:val="Hyperlink"/>
            <w:i/>
            <w:iCs/>
          </w:rPr>
          <w:t>Framework for Statistical Reasoning</w:t>
        </w:r>
      </w:hyperlink>
      <w:r w:rsidRPr="00B064BF">
        <w:rPr>
          <w:i/>
          <w:iCs/>
        </w:rPr>
        <w:t xml:space="preserve"> and the  </w:t>
      </w:r>
      <w:hyperlink r:id="rId22" w:history="1">
        <w:r w:rsidRPr="00B064BF">
          <w:rPr>
            <w:rStyle w:val="Hyperlink"/>
            <w:i/>
            <w:iCs/>
          </w:rPr>
          <w:t>Mathematical Modeling Framework</w:t>
        </w:r>
      </w:hyperlink>
      <w:r w:rsidRPr="00B064BF">
        <w:rPr>
          <w:i/>
          <w:iCs/>
        </w:rPr>
        <w:t xml:space="preserve"> should be taught throughout the units.  The </w:t>
      </w:r>
      <w:hyperlink r:id="rId23" w:history="1">
        <w:r w:rsidRPr="00B064BF">
          <w:rPr>
            <w:rStyle w:val="Hyperlink"/>
            <w:i/>
            <w:iCs/>
          </w:rPr>
          <w:t>K-12 Mathematical Practices</w:t>
        </w:r>
      </w:hyperlink>
      <w:r w:rsidRPr="00B064BF">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C8DAB" w14:textId="77777777" w:rsidR="00CC0C03" w:rsidRDefault="00CC0C03" w:rsidP="00B451F1">
      <w:pPr>
        <w:spacing w:after="0" w:line="240" w:lineRule="auto"/>
      </w:pPr>
      <w:r>
        <w:separator/>
      </w:r>
    </w:p>
  </w:endnote>
  <w:endnote w:type="continuationSeparator" w:id="0">
    <w:p w14:paraId="317DF280" w14:textId="77777777" w:rsidR="00CC0C03" w:rsidRDefault="00CC0C03"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8C308" w14:textId="77777777" w:rsidR="00CC0C03" w:rsidRDefault="00CC0C03" w:rsidP="00B451F1">
      <w:pPr>
        <w:spacing w:after="0" w:line="240" w:lineRule="auto"/>
      </w:pPr>
      <w:r>
        <w:separator/>
      </w:r>
    </w:p>
  </w:footnote>
  <w:footnote w:type="continuationSeparator" w:id="0">
    <w:p w14:paraId="68A748B5" w14:textId="77777777" w:rsidR="00CC0C03" w:rsidRDefault="00CC0C03"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5DB0"/>
    <w:multiLevelType w:val="multilevel"/>
    <w:tmpl w:val="C0DE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268D2"/>
    <w:multiLevelType w:val="multilevel"/>
    <w:tmpl w:val="163E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11401"/>
    <w:multiLevelType w:val="multilevel"/>
    <w:tmpl w:val="2588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171B7C"/>
    <w:multiLevelType w:val="multilevel"/>
    <w:tmpl w:val="1A5E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235BF"/>
    <w:multiLevelType w:val="multilevel"/>
    <w:tmpl w:val="3902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5"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81A4A"/>
    <w:multiLevelType w:val="multilevel"/>
    <w:tmpl w:val="83BE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AD0A68"/>
    <w:multiLevelType w:val="multilevel"/>
    <w:tmpl w:val="ACFA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7"/>
  </w:num>
  <w:num w:numId="2" w16cid:durableId="676883612">
    <w:abstractNumId w:val="14"/>
  </w:num>
  <w:num w:numId="3" w16cid:durableId="1904288091">
    <w:abstractNumId w:val="2"/>
  </w:num>
  <w:num w:numId="4" w16cid:durableId="2072999434">
    <w:abstractNumId w:val="11"/>
  </w:num>
  <w:num w:numId="5" w16cid:durableId="454567267">
    <w:abstractNumId w:val="4"/>
  </w:num>
  <w:num w:numId="6" w16cid:durableId="749355900">
    <w:abstractNumId w:val="9"/>
  </w:num>
  <w:num w:numId="7" w16cid:durableId="1597590332">
    <w:abstractNumId w:val="5"/>
  </w:num>
  <w:num w:numId="8" w16cid:durableId="1243638546">
    <w:abstractNumId w:val="15"/>
  </w:num>
  <w:num w:numId="9" w16cid:durableId="1304312177">
    <w:abstractNumId w:val="16"/>
  </w:num>
  <w:num w:numId="10" w16cid:durableId="2060545230">
    <w:abstractNumId w:val="8"/>
  </w:num>
  <w:num w:numId="11" w16cid:durableId="2137334562">
    <w:abstractNumId w:val="3"/>
  </w:num>
  <w:num w:numId="12" w16cid:durableId="404961263">
    <w:abstractNumId w:val="1"/>
  </w:num>
  <w:num w:numId="13" w16cid:durableId="754546111">
    <w:abstractNumId w:val="6"/>
  </w:num>
  <w:num w:numId="14" w16cid:durableId="1359620550">
    <w:abstractNumId w:val="13"/>
  </w:num>
  <w:num w:numId="15" w16cid:durableId="1714619681">
    <w:abstractNumId w:val="10"/>
  </w:num>
  <w:num w:numId="16" w16cid:durableId="1145203680">
    <w:abstractNumId w:val="17"/>
  </w:num>
  <w:num w:numId="17" w16cid:durableId="1380278794">
    <w:abstractNumId w:val="12"/>
  </w:num>
  <w:num w:numId="18" w16cid:durableId="1396512648">
    <w:abstractNumId w:val="0"/>
  </w:num>
  <w:num w:numId="19" w16cid:durableId="15305331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67EC"/>
    <w:rsid w:val="00022491"/>
    <w:rsid w:val="00026B19"/>
    <w:rsid w:val="000303AA"/>
    <w:rsid w:val="000341E0"/>
    <w:rsid w:val="00043DD2"/>
    <w:rsid w:val="00050115"/>
    <w:rsid w:val="0006649F"/>
    <w:rsid w:val="00067694"/>
    <w:rsid w:val="00070A2F"/>
    <w:rsid w:val="000831A0"/>
    <w:rsid w:val="000849D8"/>
    <w:rsid w:val="00093289"/>
    <w:rsid w:val="00094513"/>
    <w:rsid w:val="000966DF"/>
    <w:rsid w:val="000A27C3"/>
    <w:rsid w:val="000D7465"/>
    <w:rsid w:val="000D75C7"/>
    <w:rsid w:val="000E1DF7"/>
    <w:rsid w:val="000E3728"/>
    <w:rsid w:val="000E416E"/>
    <w:rsid w:val="000E7BF3"/>
    <w:rsid w:val="001139A5"/>
    <w:rsid w:val="00114BA8"/>
    <w:rsid w:val="00117F62"/>
    <w:rsid w:val="001310DC"/>
    <w:rsid w:val="001316CE"/>
    <w:rsid w:val="0013406B"/>
    <w:rsid w:val="00134EE0"/>
    <w:rsid w:val="00140AD1"/>
    <w:rsid w:val="00141BFB"/>
    <w:rsid w:val="001762A9"/>
    <w:rsid w:val="0019448F"/>
    <w:rsid w:val="001C56F2"/>
    <w:rsid w:val="001D1611"/>
    <w:rsid w:val="001D2F63"/>
    <w:rsid w:val="001D32EC"/>
    <w:rsid w:val="001E6B30"/>
    <w:rsid w:val="001F7333"/>
    <w:rsid w:val="0021094F"/>
    <w:rsid w:val="00211524"/>
    <w:rsid w:val="00213C18"/>
    <w:rsid w:val="00227301"/>
    <w:rsid w:val="00233F70"/>
    <w:rsid w:val="00234FEA"/>
    <w:rsid w:val="00236269"/>
    <w:rsid w:val="0023778D"/>
    <w:rsid w:val="0024423F"/>
    <w:rsid w:val="00245481"/>
    <w:rsid w:val="002472EA"/>
    <w:rsid w:val="002600AA"/>
    <w:rsid w:val="0026275E"/>
    <w:rsid w:val="00265281"/>
    <w:rsid w:val="002665CD"/>
    <w:rsid w:val="00274302"/>
    <w:rsid w:val="0028696B"/>
    <w:rsid w:val="00296845"/>
    <w:rsid w:val="002A2B9C"/>
    <w:rsid w:val="002A4FA3"/>
    <w:rsid w:val="002B0DC8"/>
    <w:rsid w:val="002F10B4"/>
    <w:rsid w:val="003039D7"/>
    <w:rsid w:val="00311214"/>
    <w:rsid w:val="003120B1"/>
    <w:rsid w:val="003139E0"/>
    <w:rsid w:val="003174B4"/>
    <w:rsid w:val="00330EA1"/>
    <w:rsid w:val="00333B48"/>
    <w:rsid w:val="00361590"/>
    <w:rsid w:val="00362B18"/>
    <w:rsid w:val="00371FE4"/>
    <w:rsid w:val="00390024"/>
    <w:rsid w:val="003908A9"/>
    <w:rsid w:val="003942AF"/>
    <w:rsid w:val="00396BF5"/>
    <w:rsid w:val="003A0939"/>
    <w:rsid w:val="003A2A41"/>
    <w:rsid w:val="003A3BCD"/>
    <w:rsid w:val="003B06BC"/>
    <w:rsid w:val="003C5373"/>
    <w:rsid w:val="003D565C"/>
    <w:rsid w:val="003D748E"/>
    <w:rsid w:val="003E2056"/>
    <w:rsid w:val="00412CCC"/>
    <w:rsid w:val="00416B78"/>
    <w:rsid w:val="0042127F"/>
    <w:rsid w:val="00421869"/>
    <w:rsid w:val="0043029C"/>
    <w:rsid w:val="00460208"/>
    <w:rsid w:val="00465BBE"/>
    <w:rsid w:val="00473D8D"/>
    <w:rsid w:val="004779B7"/>
    <w:rsid w:val="00483F2B"/>
    <w:rsid w:val="004857A4"/>
    <w:rsid w:val="0049214A"/>
    <w:rsid w:val="004A2E3B"/>
    <w:rsid w:val="004A7063"/>
    <w:rsid w:val="004A7EC4"/>
    <w:rsid w:val="004C0E53"/>
    <w:rsid w:val="004C1897"/>
    <w:rsid w:val="004C6E79"/>
    <w:rsid w:val="004D105C"/>
    <w:rsid w:val="004F0368"/>
    <w:rsid w:val="004F1751"/>
    <w:rsid w:val="00510786"/>
    <w:rsid w:val="00511379"/>
    <w:rsid w:val="005227D4"/>
    <w:rsid w:val="005239F8"/>
    <w:rsid w:val="00525A05"/>
    <w:rsid w:val="00534618"/>
    <w:rsid w:val="00557913"/>
    <w:rsid w:val="0056247A"/>
    <w:rsid w:val="005676D5"/>
    <w:rsid w:val="00572D84"/>
    <w:rsid w:val="00591F77"/>
    <w:rsid w:val="005C464B"/>
    <w:rsid w:val="005D1EB1"/>
    <w:rsid w:val="005D3C75"/>
    <w:rsid w:val="005E1790"/>
    <w:rsid w:val="005E31FA"/>
    <w:rsid w:val="005E51F2"/>
    <w:rsid w:val="0060126A"/>
    <w:rsid w:val="00611530"/>
    <w:rsid w:val="00611C66"/>
    <w:rsid w:val="00623595"/>
    <w:rsid w:val="00625628"/>
    <w:rsid w:val="00637806"/>
    <w:rsid w:val="006A3242"/>
    <w:rsid w:val="006B235F"/>
    <w:rsid w:val="006B65DE"/>
    <w:rsid w:val="006C0F2C"/>
    <w:rsid w:val="006D2D5E"/>
    <w:rsid w:val="006D7B4E"/>
    <w:rsid w:val="006F67C3"/>
    <w:rsid w:val="007030B8"/>
    <w:rsid w:val="00717760"/>
    <w:rsid w:val="00726A36"/>
    <w:rsid w:val="00732466"/>
    <w:rsid w:val="00746857"/>
    <w:rsid w:val="007539BC"/>
    <w:rsid w:val="0075414D"/>
    <w:rsid w:val="00762520"/>
    <w:rsid w:val="00765DD0"/>
    <w:rsid w:val="00773DDB"/>
    <w:rsid w:val="007A06E5"/>
    <w:rsid w:val="007A4858"/>
    <w:rsid w:val="007A57EE"/>
    <w:rsid w:val="007A72AC"/>
    <w:rsid w:val="007B1D87"/>
    <w:rsid w:val="007C0490"/>
    <w:rsid w:val="007D00D1"/>
    <w:rsid w:val="007E3A20"/>
    <w:rsid w:val="007E6A4D"/>
    <w:rsid w:val="00813078"/>
    <w:rsid w:val="008144FA"/>
    <w:rsid w:val="00817DA8"/>
    <w:rsid w:val="008231F1"/>
    <w:rsid w:val="00830683"/>
    <w:rsid w:val="008408CF"/>
    <w:rsid w:val="00845AD2"/>
    <w:rsid w:val="00847763"/>
    <w:rsid w:val="00861E03"/>
    <w:rsid w:val="008722D2"/>
    <w:rsid w:val="0087598A"/>
    <w:rsid w:val="008C37F2"/>
    <w:rsid w:val="008C5ED0"/>
    <w:rsid w:val="008F25A8"/>
    <w:rsid w:val="008F704F"/>
    <w:rsid w:val="009145E7"/>
    <w:rsid w:val="00921519"/>
    <w:rsid w:val="00932759"/>
    <w:rsid w:val="00932EA9"/>
    <w:rsid w:val="00934945"/>
    <w:rsid w:val="009362C2"/>
    <w:rsid w:val="0094117E"/>
    <w:rsid w:val="00943DB4"/>
    <w:rsid w:val="0095262B"/>
    <w:rsid w:val="00956E22"/>
    <w:rsid w:val="00977D8E"/>
    <w:rsid w:val="00986BD7"/>
    <w:rsid w:val="00997045"/>
    <w:rsid w:val="009A1B2F"/>
    <w:rsid w:val="009B015D"/>
    <w:rsid w:val="009B631F"/>
    <w:rsid w:val="009C0A88"/>
    <w:rsid w:val="009E277D"/>
    <w:rsid w:val="009E5BA6"/>
    <w:rsid w:val="009E74B5"/>
    <w:rsid w:val="00A21E19"/>
    <w:rsid w:val="00A265C3"/>
    <w:rsid w:val="00A32201"/>
    <w:rsid w:val="00A33159"/>
    <w:rsid w:val="00A42149"/>
    <w:rsid w:val="00A44FC4"/>
    <w:rsid w:val="00A47D2C"/>
    <w:rsid w:val="00A570BB"/>
    <w:rsid w:val="00A71B3C"/>
    <w:rsid w:val="00A75E85"/>
    <w:rsid w:val="00A842FA"/>
    <w:rsid w:val="00AA31A8"/>
    <w:rsid w:val="00AB1025"/>
    <w:rsid w:val="00AB240D"/>
    <w:rsid w:val="00AC5094"/>
    <w:rsid w:val="00AD1822"/>
    <w:rsid w:val="00AE0143"/>
    <w:rsid w:val="00AE0B9F"/>
    <w:rsid w:val="00AE0F04"/>
    <w:rsid w:val="00AE0F47"/>
    <w:rsid w:val="00AE254C"/>
    <w:rsid w:val="00B064BF"/>
    <w:rsid w:val="00B30E9A"/>
    <w:rsid w:val="00B31007"/>
    <w:rsid w:val="00B408B8"/>
    <w:rsid w:val="00B43A26"/>
    <w:rsid w:val="00B4508B"/>
    <w:rsid w:val="00B451F1"/>
    <w:rsid w:val="00B4789C"/>
    <w:rsid w:val="00B47C88"/>
    <w:rsid w:val="00B502AA"/>
    <w:rsid w:val="00B71C21"/>
    <w:rsid w:val="00B7229B"/>
    <w:rsid w:val="00B726AA"/>
    <w:rsid w:val="00B8449E"/>
    <w:rsid w:val="00B957E3"/>
    <w:rsid w:val="00BA4B75"/>
    <w:rsid w:val="00BA4C59"/>
    <w:rsid w:val="00BA4D66"/>
    <w:rsid w:val="00BA5BE8"/>
    <w:rsid w:val="00BB3B6F"/>
    <w:rsid w:val="00BC12F8"/>
    <w:rsid w:val="00BC7985"/>
    <w:rsid w:val="00BD24E3"/>
    <w:rsid w:val="00BD795A"/>
    <w:rsid w:val="00BE0BE4"/>
    <w:rsid w:val="00BE3CC0"/>
    <w:rsid w:val="00BF0A88"/>
    <w:rsid w:val="00BF3488"/>
    <w:rsid w:val="00C03E77"/>
    <w:rsid w:val="00C12B8A"/>
    <w:rsid w:val="00C16565"/>
    <w:rsid w:val="00C30BC9"/>
    <w:rsid w:val="00C35A0A"/>
    <w:rsid w:val="00C479DF"/>
    <w:rsid w:val="00C67BBA"/>
    <w:rsid w:val="00C726A2"/>
    <w:rsid w:val="00C76099"/>
    <w:rsid w:val="00C87DB3"/>
    <w:rsid w:val="00C9646D"/>
    <w:rsid w:val="00CA11CD"/>
    <w:rsid w:val="00CC0C03"/>
    <w:rsid w:val="00CC4157"/>
    <w:rsid w:val="00CD24E8"/>
    <w:rsid w:val="00D0266D"/>
    <w:rsid w:val="00D0748D"/>
    <w:rsid w:val="00D1462C"/>
    <w:rsid w:val="00D25B1A"/>
    <w:rsid w:val="00D30AC0"/>
    <w:rsid w:val="00D3154B"/>
    <w:rsid w:val="00D400B6"/>
    <w:rsid w:val="00D43B50"/>
    <w:rsid w:val="00D445D5"/>
    <w:rsid w:val="00D57D5C"/>
    <w:rsid w:val="00D8454E"/>
    <w:rsid w:val="00D91C14"/>
    <w:rsid w:val="00D95CE1"/>
    <w:rsid w:val="00DC058A"/>
    <w:rsid w:val="00DF2944"/>
    <w:rsid w:val="00E0433D"/>
    <w:rsid w:val="00E15F6F"/>
    <w:rsid w:val="00E223C9"/>
    <w:rsid w:val="00E23216"/>
    <w:rsid w:val="00E25BDE"/>
    <w:rsid w:val="00E30CAA"/>
    <w:rsid w:val="00E44BED"/>
    <w:rsid w:val="00E82D44"/>
    <w:rsid w:val="00E9175F"/>
    <w:rsid w:val="00EA2791"/>
    <w:rsid w:val="00ED34E9"/>
    <w:rsid w:val="00EE0AF3"/>
    <w:rsid w:val="00EF636D"/>
    <w:rsid w:val="00F01E19"/>
    <w:rsid w:val="00F07431"/>
    <w:rsid w:val="00F125CC"/>
    <w:rsid w:val="00F13913"/>
    <w:rsid w:val="00F2495D"/>
    <w:rsid w:val="00F2575F"/>
    <w:rsid w:val="00F46763"/>
    <w:rsid w:val="00F46DED"/>
    <w:rsid w:val="00F51D11"/>
    <w:rsid w:val="00F52036"/>
    <w:rsid w:val="00F52498"/>
    <w:rsid w:val="00F531BB"/>
    <w:rsid w:val="00F57F19"/>
    <w:rsid w:val="00F62442"/>
    <w:rsid w:val="00F66436"/>
    <w:rsid w:val="00F72C03"/>
    <w:rsid w:val="00F80852"/>
    <w:rsid w:val="00F8397E"/>
    <w:rsid w:val="00F941D7"/>
    <w:rsid w:val="00F954DF"/>
    <w:rsid w:val="00F97ED8"/>
    <w:rsid w:val="00FA7733"/>
    <w:rsid w:val="00FD1D67"/>
    <w:rsid w:val="00FD1F2F"/>
    <w:rsid w:val="00FD3BFC"/>
    <w:rsid w:val="00FD43B8"/>
    <w:rsid w:val="00FE186E"/>
    <w:rsid w:val="00FE1D8D"/>
    <w:rsid w:val="00FE23DD"/>
    <w:rsid w:val="00FF1069"/>
    <w:rsid w:val="08354E36"/>
    <w:rsid w:val="0BD79BBD"/>
    <w:rsid w:val="0CFAA88E"/>
    <w:rsid w:val="0E9C0CB4"/>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docs.google.com/document/d/1NKKBLJNd5x4cwzv4d67tUTn_MIZLjzDSQkrbC49o9lA/edit?usp=sharing" TargetMode="External"/><Relationship Id="rId3" Type="http://schemas.openxmlformats.org/officeDocument/2006/relationships/customXml" Target="../customXml/item3.xml"/><Relationship Id="rId21" Type="http://schemas.openxmlformats.org/officeDocument/2006/relationships/hyperlink" Target="https://lor2.gadoe.org/gadoe/file/5e835b39-307f-4d61-aa50-6e3f58edbf22/1/K-12-Statistical-Reasoning-Framework.pdf"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drive.google.com/file/d/1oPWD9jG_YExY_E6fpW8Qv6x6G3ONIZgD/view?usp=shar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rive.google.com/file/d/14es-N8ZJkP9LCGMd9doIEsrMFPdo2tEJ/view?usp=sharing" TargetMode="External"/><Relationship Id="rId20" Type="http://schemas.openxmlformats.org/officeDocument/2006/relationships/hyperlink" Target="https://inspire.gado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rive.google.com/file/d/13IS6Oxtotn4JlHtq4XwN3XUUpgWmoVnX/view?usp=sharing" TargetMode="External"/><Relationship Id="rId23" Type="http://schemas.openxmlformats.org/officeDocument/2006/relationships/hyperlink" Target="https://lor2.gadoe.org/gadoe/file/3cd8fd52-2df7-490f-b716-846f0abaaeb5/1/K-12-Mathematical-Practices.pdf" TargetMode="External"/><Relationship Id="rId10" Type="http://schemas.openxmlformats.org/officeDocument/2006/relationships/endnotes" Target="endnotes.xml"/><Relationship Id="rId19" Type="http://schemas.openxmlformats.org/officeDocument/2006/relationships/hyperlink" Target="https://docs.google.com/document/d/1B2IMo7kAlEkcA85rvVkx4gJ4Nt2k_qMXebYasOwHzCk/edit?usp=drive_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presentation/d/1lh3IBBVHtwDgDT1NnVdWabMyDWXfqfywUGu3rZmE1wc/edit?usp=sharing" TargetMode="External"/><Relationship Id="rId22" Type="http://schemas.openxmlformats.org/officeDocument/2006/relationships/hyperlink" Target="https://lor2.gadoe.org/gadoe/file/ee2c72a4-900c-4b2a-9fc6-82e13dc17261/1/K-12-Mathematical-Modeling-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MCSOAA-1642606272-848</_dlc_DocId>
    <_dlc_DocIdUrl xmlns="0f5db301-3350-479a-9f2f-8baf88a9dde8">
      <Url>https://mcsga.sharepoint.com/sites/MCSOAA/_layouts/15/DocIdRedir.aspx?ID=MCSOAA-1642606272-848</Url>
      <Description>MCSOAA-1642606272-848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966</Words>
  <Characters>5507</Characters>
  <Application>Microsoft Office Word</Application>
  <DocSecurity>0</DocSecurity>
  <Lines>45</Lines>
  <Paragraphs>12</Paragraphs>
  <ScaleCrop>false</ScaleCrop>
  <Company>Marietta City Schools</Company>
  <LinksUpToDate>false</LinksUpToDate>
  <CharactersWithSpaces>6461</CharactersWithSpaces>
  <SharedDoc>false</SharedDoc>
  <HLinks>
    <vt:vector size="36" baseType="variant">
      <vt:variant>
        <vt:i4>1310742</vt:i4>
      </vt:variant>
      <vt:variant>
        <vt:i4>15</vt:i4>
      </vt:variant>
      <vt:variant>
        <vt:i4>0</vt:i4>
      </vt:variant>
      <vt:variant>
        <vt:i4>5</vt:i4>
      </vt:variant>
      <vt:variant>
        <vt:lpwstr>https://drive.google.com/file/d/1oPWD9jG_YExY_E6fpW8Qv6x6G3ONIZgD/view?usp=sharing</vt:lpwstr>
      </vt:variant>
      <vt:variant>
        <vt:lpwstr/>
      </vt:variant>
      <vt:variant>
        <vt:i4>6357114</vt:i4>
      </vt:variant>
      <vt:variant>
        <vt:i4>12</vt:i4>
      </vt:variant>
      <vt:variant>
        <vt:i4>0</vt:i4>
      </vt:variant>
      <vt:variant>
        <vt:i4>5</vt:i4>
      </vt:variant>
      <vt:variant>
        <vt:lpwstr>https://drive.google.com/file/d/14es-N8ZJkP9LCGMd9doIEsrMFPdo2tEJ/view?usp=sharing</vt:lpwstr>
      </vt:variant>
      <vt:variant>
        <vt:lpwstr/>
      </vt:variant>
      <vt:variant>
        <vt:i4>7995431</vt:i4>
      </vt:variant>
      <vt:variant>
        <vt:i4>9</vt:i4>
      </vt:variant>
      <vt:variant>
        <vt:i4>0</vt:i4>
      </vt:variant>
      <vt:variant>
        <vt:i4>5</vt:i4>
      </vt:variant>
      <vt:variant>
        <vt:lpwstr>https://drive.google.com/file/d/13IS6Oxtotn4JlHtq4XwN3XUUpgWmoVnX/view?usp=sharing</vt:lpwstr>
      </vt:variant>
      <vt:variant>
        <vt:lpwstr/>
      </vt:variant>
      <vt:variant>
        <vt:i4>5898317</vt:i4>
      </vt:variant>
      <vt:variant>
        <vt:i4>6</vt:i4>
      </vt:variant>
      <vt:variant>
        <vt:i4>0</vt:i4>
      </vt:variant>
      <vt:variant>
        <vt:i4>5</vt:i4>
      </vt:variant>
      <vt:variant>
        <vt:lpwstr>https://docs.google.com/presentation/d/1lh3IBBVHtwDgDT1NnVdWabMyDWXfqfywUGu3rZmE1wc/edit?usp=sharing</vt:lpwstr>
      </vt:variant>
      <vt:variant>
        <vt:lpwstr/>
      </vt: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56</cp:revision>
  <dcterms:created xsi:type="dcterms:W3CDTF">2026-05-27T12:42:00Z</dcterms:created>
  <dcterms:modified xsi:type="dcterms:W3CDTF">2026-07-04T01:49:00Z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c1284b8a-4a0a-4d76-8894-cba59d6cfd3d</vt:lpwstr>
  </property>
  <property fmtid="{D5CDD505-2E9C-101B-9397-08002B2CF9AE}" pid="4" name="MediaServiceImageTags">
    <vt:lpwstr/>
  </property>
  <property fmtid="{D5CDD505-2E9C-101B-9397-08002B2CF9AE}" pid="5" name="GrammarlyDocumentId">
    <vt:lpwstr>060b4a9e-2f37-45a5-8193-35123b0f0612</vt:lpwstr>
  </property>
</Properties>
</file>