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7A37" w14:textId="77777777" w:rsidR="009033C1" w:rsidRPr="009033C1" w:rsidRDefault="009033C1" w:rsidP="00C4129C">
      <w:pPr>
        <w:spacing w:after="0" w:line="240" w:lineRule="auto"/>
        <w:jc w:val="center"/>
        <w:rPr>
          <w:b/>
          <w:bCs/>
        </w:rPr>
      </w:pPr>
      <w:bookmarkStart w:id="0" w:name="_Hlk212143852"/>
      <w:r w:rsidRPr="009033C1">
        <w:rPr>
          <w:b/>
          <w:bCs/>
        </w:rPr>
        <w:t xml:space="preserve">Escuela </w:t>
      </w:r>
      <w:proofErr w:type="spellStart"/>
      <w:r w:rsidRPr="009033C1">
        <w:rPr>
          <w:b/>
          <w:bCs/>
        </w:rPr>
        <w:t>Secundaria</w:t>
      </w:r>
      <w:proofErr w:type="spellEnd"/>
      <w:r w:rsidRPr="009033C1">
        <w:rPr>
          <w:b/>
          <w:bCs/>
        </w:rPr>
        <w:t xml:space="preserve"> Meyerland de Artes </w:t>
      </w:r>
      <w:proofErr w:type="spellStart"/>
      <w:r w:rsidRPr="009033C1">
        <w:rPr>
          <w:b/>
          <w:bCs/>
        </w:rPr>
        <w:t>Escénicas</w:t>
      </w:r>
      <w:proofErr w:type="spellEnd"/>
      <w:r w:rsidRPr="009033C1">
        <w:rPr>
          <w:b/>
          <w:bCs/>
        </w:rPr>
        <w:t xml:space="preserve"> y </w:t>
      </w:r>
      <w:proofErr w:type="spellStart"/>
      <w:r w:rsidRPr="009033C1">
        <w:rPr>
          <w:b/>
          <w:bCs/>
        </w:rPr>
        <w:t>Visuales</w:t>
      </w:r>
      <w:proofErr w:type="spellEnd"/>
      <w:r w:rsidRPr="009033C1">
        <w:rPr>
          <w:b/>
          <w:bCs/>
        </w:rPr>
        <w:t xml:space="preserve"> (MPVA)</w:t>
      </w:r>
    </w:p>
    <w:p w14:paraId="42BDBBE4" w14:textId="46131E91" w:rsidR="00C4129C" w:rsidRPr="009E36C4" w:rsidRDefault="00C4129C" w:rsidP="00C4129C">
      <w:pPr>
        <w:spacing w:after="0" w:line="240" w:lineRule="auto"/>
        <w:jc w:val="center"/>
        <w:rPr>
          <w:rStyle w:val="Strong"/>
        </w:rPr>
      </w:pPr>
      <w:proofErr w:type="spellStart"/>
      <w:r w:rsidRPr="009E36C4">
        <w:rPr>
          <w:rStyle w:val="Strong"/>
        </w:rPr>
        <w:t>Reunión</w:t>
      </w:r>
      <w:proofErr w:type="spellEnd"/>
      <w:r w:rsidRPr="009E36C4">
        <w:rPr>
          <w:rStyle w:val="Strong"/>
        </w:rPr>
        <w:t xml:space="preserve"> del SDMC Q1</w:t>
      </w:r>
    </w:p>
    <w:p w14:paraId="0F7C469F" w14:textId="1496ED1F" w:rsidR="00C4129C" w:rsidRPr="009E36C4" w:rsidRDefault="00C4129C" w:rsidP="00C4129C">
      <w:pPr>
        <w:spacing w:after="0" w:line="240" w:lineRule="auto"/>
        <w:jc w:val="center"/>
        <w:rPr>
          <w:rStyle w:val="Strong"/>
        </w:rPr>
      </w:pPr>
      <w:r w:rsidRPr="009E36C4">
        <w:rPr>
          <w:rStyle w:val="Strong"/>
        </w:rPr>
        <w:t>Jueves, 10 de octubre de 2025</w:t>
      </w:r>
    </w:p>
    <w:bookmarkEnd w:id="0"/>
    <w:p w14:paraId="71AB270A" w14:textId="77777777" w:rsidR="00C4129C" w:rsidRDefault="00C4129C" w:rsidP="00C4129C">
      <w:pPr>
        <w:spacing w:after="0" w:line="240" w:lineRule="auto"/>
        <w:jc w:val="center"/>
      </w:pPr>
    </w:p>
    <w:p w14:paraId="778C7821" w14:textId="0AD2C5A8" w:rsidR="003A5445" w:rsidRPr="007E47D0" w:rsidRDefault="003A5445" w:rsidP="003A5445">
      <w:pPr>
        <w:spacing w:after="0" w:line="240" w:lineRule="auto"/>
        <w:rPr>
          <w:rStyle w:val="IntenseReference"/>
        </w:rPr>
      </w:pPr>
      <w:r w:rsidRPr="007E47D0">
        <w:rPr>
          <w:rStyle w:val="IntenseReference"/>
        </w:rPr>
        <w:t>Asistentes:</w:t>
      </w:r>
    </w:p>
    <w:tbl>
      <w:tblPr>
        <w:tblStyle w:val="TableGrid"/>
        <w:tblW w:w="0" w:type="auto"/>
        <w:tblLook w:val="04A0" w:firstRow="1" w:lastRow="0" w:firstColumn="1" w:lastColumn="0" w:noHBand="0" w:noVBand="1"/>
      </w:tblPr>
      <w:tblGrid>
        <w:gridCol w:w="2785"/>
        <w:gridCol w:w="4860"/>
        <w:gridCol w:w="1705"/>
      </w:tblGrid>
      <w:tr w:rsidR="00AF1BC5" w14:paraId="7A132FCA" w14:textId="39DF0D53" w:rsidTr="00BB2703">
        <w:tc>
          <w:tcPr>
            <w:tcW w:w="2785" w:type="dxa"/>
            <w:shd w:val="clear" w:color="auto" w:fill="632E62" w:themeFill="text2"/>
            <w:vAlign w:val="center"/>
          </w:tcPr>
          <w:p w14:paraId="141AD8AD" w14:textId="4C63A947" w:rsidR="00AF1BC5" w:rsidRPr="003A5445" w:rsidRDefault="00AF1BC5" w:rsidP="00BB2703">
            <w:pPr>
              <w:jc w:val="center"/>
              <w:rPr>
                <w:b/>
                <w:bCs/>
                <w:color w:val="FFFFFF" w:themeColor="background1"/>
              </w:rPr>
            </w:pPr>
            <w:r w:rsidRPr="003A5445">
              <w:rPr>
                <w:b/>
                <w:bCs/>
                <w:color w:val="FFFFFF" w:themeColor="background1"/>
              </w:rPr>
              <w:t>Nombre</w:t>
            </w:r>
          </w:p>
        </w:tc>
        <w:tc>
          <w:tcPr>
            <w:tcW w:w="4860" w:type="dxa"/>
            <w:shd w:val="clear" w:color="auto" w:fill="632E62" w:themeFill="text2"/>
            <w:vAlign w:val="center"/>
          </w:tcPr>
          <w:p w14:paraId="64F730AC" w14:textId="461BEFFB" w:rsidR="00AF1BC5" w:rsidRPr="003A5445" w:rsidRDefault="00AF1BC5" w:rsidP="00BB2703">
            <w:pPr>
              <w:jc w:val="center"/>
              <w:rPr>
                <w:b/>
                <w:bCs/>
                <w:color w:val="FFFFFF" w:themeColor="background1"/>
              </w:rPr>
            </w:pPr>
            <w:r w:rsidRPr="003A5445">
              <w:rPr>
                <w:b/>
                <w:bCs/>
                <w:color w:val="FFFFFF" w:themeColor="background1"/>
              </w:rPr>
              <w:t>Rol/Área del SDMC</w:t>
            </w:r>
          </w:p>
        </w:tc>
        <w:tc>
          <w:tcPr>
            <w:tcW w:w="1705" w:type="dxa"/>
            <w:shd w:val="clear" w:color="auto" w:fill="632E62" w:themeFill="text2"/>
            <w:vAlign w:val="center"/>
          </w:tcPr>
          <w:p w14:paraId="3D0F0DA2" w14:textId="04E2D490" w:rsidR="00AF1BC5" w:rsidRPr="003A5445" w:rsidRDefault="009E6886" w:rsidP="00BB2703">
            <w:pPr>
              <w:jc w:val="center"/>
              <w:rPr>
                <w:b/>
                <w:bCs/>
                <w:color w:val="FFFFFF" w:themeColor="background1"/>
              </w:rPr>
            </w:pPr>
            <w:r>
              <w:rPr>
                <w:b/>
                <w:bCs/>
                <w:color w:val="FFFFFF" w:themeColor="background1"/>
              </w:rPr>
              <w:t>Presencial (I) o Virtual (V)</w:t>
            </w:r>
          </w:p>
        </w:tc>
      </w:tr>
      <w:tr w:rsidR="00AF1BC5" w14:paraId="5EEFBA1F" w14:textId="757D375A" w:rsidTr="00BB2703">
        <w:tc>
          <w:tcPr>
            <w:tcW w:w="2785" w:type="dxa"/>
          </w:tcPr>
          <w:p w14:paraId="4D1D5B82" w14:textId="7C5B6142" w:rsidR="00AF1BC5" w:rsidRDefault="0045130F" w:rsidP="00C4129C">
            <w:pPr>
              <w:jc w:val="center"/>
            </w:pPr>
            <w:r w:rsidRPr="0045130F">
              <w:t xml:space="preserve">Mitchell, Chavis </w:t>
            </w:r>
          </w:p>
        </w:tc>
        <w:tc>
          <w:tcPr>
            <w:tcW w:w="4860" w:type="dxa"/>
          </w:tcPr>
          <w:p w14:paraId="7A4C5F44" w14:textId="58AF2E5D" w:rsidR="00AF1BC5" w:rsidRDefault="0045130F" w:rsidP="00C4129C">
            <w:pPr>
              <w:jc w:val="center"/>
            </w:pPr>
            <w:r w:rsidRPr="0045130F">
              <w:t>Presidente, Director</w:t>
            </w:r>
          </w:p>
        </w:tc>
        <w:tc>
          <w:tcPr>
            <w:tcW w:w="1705" w:type="dxa"/>
          </w:tcPr>
          <w:p w14:paraId="5FC16876" w14:textId="53929CB2" w:rsidR="00AF1BC5" w:rsidRDefault="0045130F" w:rsidP="00C4129C">
            <w:pPr>
              <w:jc w:val="center"/>
            </w:pPr>
            <w:r>
              <w:t>I</w:t>
            </w:r>
          </w:p>
        </w:tc>
      </w:tr>
      <w:tr w:rsidR="0081529E" w14:paraId="0BEBD3BF" w14:textId="3C102337" w:rsidTr="00BB2703">
        <w:tc>
          <w:tcPr>
            <w:tcW w:w="2785" w:type="dxa"/>
          </w:tcPr>
          <w:p w14:paraId="2DC4325F" w14:textId="08F2A5A9" w:rsidR="0081529E" w:rsidRDefault="0081529E" w:rsidP="0081529E">
            <w:pPr>
              <w:jc w:val="center"/>
            </w:pPr>
            <w:r w:rsidRPr="0045130F">
              <w:t>Hudson, Amanda</w:t>
            </w:r>
          </w:p>
        </w:tc>
        <w:tc>
          <w:tcPr>
            <w:tcW w:w="4860" w:type="dxa"/>
          </w:tcPr>
          <w:p w14:paraId="5ACD2AB2" w14:textId="16AC55CE" w:rsidR="0081529E" w:rsidRDefault="0081529E" w:rsidP="0081529E">
            <w:pPr>
              <w:jc w:val="center"/>
            </w:pPr>
            <w:r>
              <w:t>Representante, Departamento de Matemáticas</w:t>
            </w:r>
          </w:p>
        </w:tc>
        <w:tc>
          <w:tcPr>
            <w:tcW w:w="1705" w:type="dxa"/>
          </w:tcPr>
          <w:p w14:paraId="5223BDA9" w14:textId="00555608" w:rsidR="0081529E" w:rsidRDefault="0081529E" w:rsidP="0081529E">
            <w:pPr>
              <w:jc w:val="center"/>
            </w:pPr>
            <w:r w:rsidRPr="008C1BFE">
              <w:t>I</w:t>
            </w:r>
          </w:p>
        </w:tc>
      </w:tr>
      <w:tr w:rsidR="0081529E" w14:paraId="0376EC9D" w14:textId="46469745" w:rsidTr="00BB2703">
        <w:tc>
          <w:tcPr>
            <w:tcW w:w="2785" w:type="dxa"/>
          </w:tcPr>
          <w:p w14:paraId="7126FB22" w14:textId="2C16A656" w:rsidR="0081529E" w:rsidRDefault="0081529E" w:rsidP="0081529E">
            <w:pPr>
              <w:jc w:val="center"/>
            </w:pPr>
            <w:r w:rsidRPr="00C40300">
              <w:t>Aust, Kristen</w:t>
            </w:r>
          </w:p>
        </w:tc>
        <w:tc>
          <w:tcPr>
            <w:tcW w:w="4860" w:type="dxa"/>
          </w:tcPr>
          <w:p w14:paraId="7F7D42C1" w14:textId="0E574BFB" w:rsidR="0081529E" w:rsidRDefault="0081529E" w:rsidP="0081529E">
            <w:pPr>
              <w:jc w:val="center"/>
            </w:pPr>
            <w:r>
              <w:t xml:space="preserve">Representante, Departamento de Inglés </w:t>
            </w:r>
          </w:p>
        </w:tc>
        <w:tc>
          <w:tcPr>
            <w:tcW w:w="1705" w:type="dxa"/>
          </w:tcPr>
          <w:p w14:paraId="1D25FEA5" w14:textId="64D2335E" w:rsidR="0081529E" w:rsidRDefault="0081529E" w:rsidP="0081529E">
            <w:pPr>
              <w:jc w:val="center"/>
            </w:pPr>
            <w:r w:rsidRPr="008C1BFE">
              <w:t>I</w:t>
            </w:r>
          </w:p>
        </w:tc>
      </w:tr>
      <w:tr w:rsidR="0081529E" w14:paraId="6F82BE1A" w14:textId="09AD433F" w:rsidTr="00BB2703">
        <w:tc>
          <w:tcPr>
            <w:tcW w:w="2785" w:type="dxa"/>
          </w:tcPr>
          <w:p w14:paraId="045FF850" w14:textId="3B7A7F94" w:rsidR="0081529E" w:rsidRDefault="0081529E" w:rsidP="0081529E">
            <w:pPr>
              <w:jc w:val="center"/>
            </w:pPr>
            <w:r w:rsidRPr="00C40300">
              <w:t>Aust, William</w:t>
            </w:r>
          </w:p>
        </w:tc>
        <w:tc>
          <w:tcPr>
            <w:tcW w:w="4860" w:type="dxa"/>
          </w:tcPr>
          <w:p w14:paraId="70C5CE28" w14:textId="460A8B63" w:rsidR="0081529E" w:rsidRDefault="0081529E" w:rsidP="0081529E">
            <w:pPr>
              <w:jc w:val="center"/>
            </w:pPr>
            <w:r>
              <w:t>Representante, Departamento de Educación Física</w:t>
            </w:r>
          </w:p>
        </w:tc>
        <w:tc>
          <w:tcPr>
            <w:tcW w:w="1705" w:type="dxa"/>
          </w:tcPr>
          <w:p w14:paraId="56F976DE" w14:textId="6F097B68" w:rsidR="0081529E" w:rsidRDefault="0081529E" w:rsidP="0081529E">
            <w:pPr>
              <w:jc w:val="center"/>
            </w:pPr>
            <w:r w:rsidRPr="008C1BFE">
              <w:t>I</w:t>
            </w:r>
          </w:p>
        </w:tc>
      </w:tr>
      <w:tr w:rsidR="0081529E" w14:paraId="6B24EFCC" w14:textId="35318040" w:rsidTr="00BB2703">
        <w:tc>
          <w:tcPr>
            <w:tcW w:w="2785" w:type="dxa"/>
          </w:tcPr>
          <w:p w14:paraId="05C3E91B" w14:textId="1C1BB421" w:rsidR="0081529E" w:rsidRDefault="0081529E" w:rsidP="0081529E">
            <w:pPr>
              <w:jc w:val="center"/>
            </w:pPr>
            <w:r>
              <w:t>Adams, Courtney</w:t>
            </w:r>
          </w:p>
        </w:tc>
        <w:tc>
          <w:tcPr>
            <w:tcW w:w="4860" w:type="dxa"/>
          </w:tcPr>
          <w:p w14:paraId="47D25573" w14:textId="1D923F71" w:rsidR="0081529E" w:rsidRDefault="00D63696" w:rsidP="0081529E">
            <w:pPr>
              <w:jc w:val="center"/>
            </w:pPr>
            <w:r>
              <w:t>Representante, Departamento de Magnet</w:t>
            </w:r>
          </w:p>
        </w:tc>
        <w:tc>
          <w:tcPr>
            <w:tcW w:w="1705" w:type="dxa"/>
          </w:tcPr>
          <w:p w14:paraId="4711F67C" w14:textId="1FA9CD08" w:rsidR="0081529E" w:rsidRDefault="0081529E" w:rsidP="0081529E">
            <w:pPr>
              <w:jc w:val="center"/>
            </w:pPr>
            <w:r>
              <w:t>V</w:t>
            </w:r>
          </w:p>
        </w:tc>
      </w:tr>
      <w:tr w:rsidR="0081529E" w14:paraId="68AF844C" w14:textId="77777777" w:rsidTr="00BB2703">
        <w:tc>
          <w:tcPr>
            <w:tcW w:w="2785" w:type="dxa"/>
          </w:tcPr>
          <w:p w14:paraId="3FDFDC80" w14:textId="04A33577" w:rsidR="0081529E" w:rsidRDefault="0081529E" w:rsidP="0081529E">
            <w:pPr>
              <w:jc w:val="center"/>
            </w:pPr>
            <w:r w:rsidRPr="00CC65CC">
              <w:t>Rodriguez, Llesenia</w:t>
            </w:r>
          </w:p>
        </w:tc>
        <w:tc>
          <w:tcPr>
            <w:tcW w:w="4860" w:type="dxa"/>
          </w:tcPr>
          <w:p w14:paraId="0A1AE68E" w14:textId="0E9889CD" w:rsidR="0081529E" w:rsidRDefault="00D63696" w:rsidP="0081529E">
            <w:pPr>
              <w:jc w:val="center"/>
            </w:pPr>
            <w:r>
              <w:t>Representante, Departamento de Ciencias</w:t>
            </w:r>
          </w:p>
        </w:tc>
        <w:tc>
          <w:tcPr>
            <w:tcW w:w="1705" w:type="dxa"/>
          </w:tcPr>
          <w:p w14:paraId="450B9713" w14:textId="25411150" w:rsidR="0081529E" w:rsidRDefault="0081529E" w:rsidP="0081529E">
            <w:pPr>
              <w:jc w:val="center"/>
            </w:pPr>
            <w:r w:rsidRPr="008C1BFE">
              <w:t>I</w:t>
            </w:r>
          </w:p>
        </w:tc>
      </w:tr>
      <w:tr w:rsidR="003E789E" w14:paraId="1306D337" w14:textId="77777777" w:rsidTr="00BB2703">
        <w:tc>
          <w:tcPr>
            <w:tcW w:w="2785" w:type="dxa"/>
          </w:tcPr>
          <w:p w14:paraId="40E5A9AE" w14:textId="22BDBADB" w:rsidR="003E789E" w:rsidRDefault="003E789E" w:rsidP="0081529E">
            <w:pPr>
              <w:jc w:val="center"/>
            </w:pPr>
            <w:r>
              <w:t>Maxie, LaFoscia</w:t>
            </w:r>
          </w:p>
        </w:tc>
        <w:tc>
          <w:tcPr>
            <w:tcW w:w="4860" w:type="dxa"/>
          </w:tcPr>
          <w:p w14:paraId="45AB5C3D" w14:textId="3CBE7AA6" w:rsidR="003E789E" w:rsidRDefault="00C91D6F" w:rsidP="0081529E">
            <w:pPr>
              <w:jc w:val="center"/>
            </w:pPr>
            <w:r>
              <w:t>Representante, Administraciones</w:t>
            </w:r>
          </w:p>
        </w:tc>
        <w:tc>
          <w:tcPr>
            <w:tcW w:w="1705" w:type="dxa"/>
          </w:tcPr>
          <w:p w14:paraId="59FE7CCE" w14:textId="7274113C" w:rsidR="003E789E" w:rsidRPr="008C1BFE" w:rsidRDefault="00C91D6F" w:rsidP="0081529E">
            <w:pPr>
              <w:jc w:val="center"/>
            </w:pPr>
            <w:r>
              <w:t>I</w:t>
            </w:r>
          </w:p>
        </w:tc>
      </w:tr>
      <w:tr w:rsidR="0081529E" w14:paraId="785D53AD" w14:textId="77777777" w:rsidTr="00BB2703">
        <w:tc>
          <w:tcPr>
            <w:tcW w:w="2785" w:type="dxa"/>
          </w:tcPr>
          <w:p w14:paraId="5D447852" w14:textId="293887D5" w:rsidR="0081529E" w:rsidRDefault="0081529E" w:rsidP="0081529E">
            <w:pPr>
              <w:jc w:val="center"/>
            </w:pPr>
            <w:r>
              <w:t>Johnson, Claran</w:t>
            </w:r>
          </w:p>
        </w:tc>
        <w:tc>
          <w:tcPr>
            <w:tcW w:w="4860" w:type="dxa"/>
          </w:tcPr>
          <w:p w14:paraId="26C8C7B2" w14:textId="7649A1D2" w:rsidR="0081529E" w:rsidRDefault="0081529E" w:rsidP="0081529E">
            <w:pPr>
              <w:jc w:val="center"/>
            </w:pPr>
            <w:r>
              <w:t>Copresidenta de Administración</w:t>
            </w:r>
          </w:p>
        </w:tc>
        <w:tc>
          <w:tcPr>
            <w:tcW w:w="1705" w:type="dxa"/>
          </w:tcPr>
          <w:p w14:paraId="7FA1AC56" w14:textId="4C41FD62" w:rsidR="0081529E" w:rsidRDefault="0081529E" w:rsidP="0081529E">
            <w:pPr>
              <w:jc w:val="center"/>
            </w:pPr>
            <w:r w:rsidRPr="008C1BFE">
              <w:t>I</w:t>
            </w:r>
          </w:p>
        </w:tc>
      </w:tr>
      <w:tr w:rsidR="00C40300" w14:paraId="31710E22" w14:textId="77777777" w:rsidTr="00BB2703">
        <w:tc>
          <w:tcPr>
            <w:tcW w:w="2785" w:type="dxa"/>
          </w:tcPr>
          <w:p w14:paraId="2F601E8B" w14:textId="129714D2" w:rsidR="00C40300" w:rsidRDefault="00060CB5" w:rsidP="00C4129C">
            <w:pPr>
              <w:jc w:val="center"/>
            </w:pPr>
            <w:r>
              <w:t>Butler, Tercia</w:t>
            </w:r>
          </w:p>
        </w:tc>
        <w:tc>
          <w:tcPr>
            <w:tcW w:w="4860" w:type="dxa"/>
          </w:tcPr>
          <w:p w14:paraId="1580765E" w14:textId="361CED3E" w:rsidR="00C40300" w:rsidRDefault="00BB2703" w:rsidP="00C4129C">
            <w:pPr>
              <w:jc w:val="center"/>
            </w:pPr>
            <w:r>
              <w:t>Representante de Educación Especial</w:t>
            </w:r>
          </w:p>
        </w:tc>
        <w:tc>
          <w:tcPr>
            <w:tcW w:w="1705" w:type="dxa"/>
          </w:tcPr>
          <w:p w14:paraId="7C49ACA4" w14:textId="43A4A85C" w:rsidR="00C40300" w:rsidRDefault="00BB2703" w:rsidP="00C4129C">
            <w:pPr>
              <w:jc w:val="center"/>
            </w:pPr>
            <w:r>
              <w:t>I</w:t>
            </w:r>
          </w:p>
        </w:tc>
      </w:tr>
      <w:tr w:rsidR="0081529E" w14:paraId="39D135ED" w14:textId="77777777" w:rsidTr="00BB2703">
        <w:tc>
          <w:tcPr>
            <w:tcW w:w="2785" w:type="dxa"/>
          </w:tcPr>
          <w:p w14:paraId="03049BC0" w14:textId="783B8B10" w:rsidR="0081529E" w:rsidRDefault="00BB2703" w:rsidP="00C4129C">
            <w:pPr>
              <w:jc w:val="center"/>
            </w:pPr>
            <w:r>
              <w:t>Kolb, Ashley</w:t>
            </w:r>
          </w:p>
        </w:tc>
        <w:tc>
          <w:tcPr>
            <w:tcW w:w="4860" w:type="dxa"/>
          </w:tcPr>
          <w:p w14:paraId="62D7BCE9" w14:textId="1F74B960" w:rsidR="0081529E" w:rsidRDefault="00BB2703" w:rsidP="00C4129C">
            <w:pPr>
              <w:jc w:val="center"/>
            </w:pPr>
            <w:r>
              <w:t>Representante, PTO, 6º curso</w:t>
            </w:r>
          </w:p>
        </w:tc>
        <w:tc>
          <w:tcPr>
            <w:tcW w:w="1705" w:type="dxa"/>
          </w:tcPr>
          <w:p w14:paraId="09771E47" w14:textId="0120B6B3" w:rsidR="0081529E" w:rsidRDefault="00BB2703" w:rsidP="00C4129C">
            <w:pPr>
              <w:jc w:val="center"/>
            </w:pPr>
            <w:r>
              <w:t>I</w:t>
            </w:r>
          </w:p>
        </w:tc>
      </w:tr>
      <w:tr w:rsidR="00BB2703" w14:paraId="0854C3B1" w14:textId="77777777" w:rsidTr="00BB2703">
        <w:tc>
          <w:tcPr>
            <w:tcW w:w="2785" w:type="dxa"/>
          </w:tcPr>
          <w:p w14:paraId="774A2C0D" w14:textId="6E94CAF2" w:rsidR="00BB2703" w:rsidRDefault="00BB2703" w:rsidP="00BB2703">
            <w:pPr>
              <w:jc w:val="center"/>
            </w:pPr>
            <w:r>
              <w:t xml:space="preserve">Santamaria, Leslie </w:t>
            </w:r>
          </w:p>
        </w:tc>
        <w:tc>
          <w:tcPr>
            <w:tcW w:w="4860" w:type="dxa"/>
          </w:tcPr>
          <w:p w14:paraId="7388F8AA" w14:textId="1FD93165" w:rsidR="00BB2703" w:rsidRDefault="007A5492" w:rsidP="00BB2703">
            <w:pPr>
              <w:jc w:val="center"/>
            </w:pPr>
            <w:r>
              <w:t>Representante, PTO, 7º curso (recorder)</w:t>
            </w:r>
          </w:p>
        </w:tc>
        <w:tc>
          <w:tcPr>
            <w:tcW w:w="1705" w:type="dxa"/>
          </w:tcPr>
          <w:p w14:paraId="68B87B08" w14:textId="572FFFE7" w:rsidR="00BB2703" w:rsidRDefault="00BB2703" w:rsidP="00BB2703">
            <w:pPr>
              <w:jc w:val="center"/>
            </w:pPr>
            <w:r>
              <w:t>I</w:t>
            </w:r>
          </w:p>
        </w:tc>
      </w:tr>
    </w:tbl>
    <w:p w14:paraId="49AE6E8B" w14:textId="77777777" w:rsidR="00C4129C" w:rsidRDefault="00C4129C" w:rsidP="00C4129C">
      <w:pPr>
        <w:spacing w:after="0" w:line="240" w:lineRule="auto"/>
        <w:jc w:val="center"/>
      </w:pPr>
    </w:p>
    <w:p w14:paraId="12CB3E8B" w14:textId="77777777" w:rsidR="007E47D0" w:rsidRPr="007E47D0" w:rsidRDefault="007E47D0" w:rsidP="007E47D0">
      <w:pPr>
        <w:spacing w:after="0" w:line="240" w:lineRule="auto"/>
        <w:rPr>
          <w:rStyle w:val="IntenseReference"/>
        </w:rPr>
      </w:pPr>
      <w:bookmarkStart w:id="1" w:name="_Hlk212143774"/>
      <w:r w:rsidRPr="007E47D0">
        <w:rPr>
          <w:rStyle w:val="IntenseReference"/>
        </w:rPr>
        <w:t>Agenda</w:t>
      </w:r>
    </w:p>
    <w:p w14:paraId="7228F686" w14:textId="6D7DF80E" w:rsidR="007E47D0" w:rsidRDefault="009033C1" w:rsidP="007E47D0">
      <w:pPr>
        <w:pStyle w:val="ListParagraph"/>
        <w:numPr>
          <w:ilvl w:val="0"/>
          <w:numId w:val="1"/>
        </w:numPr>
        <w:spacing w:after="0" w:line="240" w:lineRule="auto"/>
      </w:pPr>
      <w:r>
        <w:t xml:space="preserve">Registro de </w:t>
      </w:r>
      <w:proofErr w:type="spellStart"/>
      <w:r>
        <w:t>asistencia</w:t>
      </w:r>
      <w:proofErr w:type="spellEnd"/>
    </w:p>
    <w:p w14:paraId="2DB75792" w14:textId="29D73D42" w:rsidR="007E47D0" w:rsidRDefault="007E47D0" w:rsidP="007E47D0">
      <w:pPr>
        <w:pStyle w:val="ListParagraph"/>
        <w:numPr>
          <w:ilvl w:val="0"/>
          <w:numId w:val="1"/>
        </w:numPr>
        <w:spacing w:after="0" w:line="240" w:lineRule="auto"/>
      </w:pPr>
      <w:r>
        <w:t>Bienvenid</w:t>
      </w:r>
      <w:r w:rsidR="009033C1">
        <w:t>a</w:t>
      </w:r>
    </w:p>
    <w:p w14:paraId="5DF7EDB2" w14:textId="1AF2D2BA" w:rsidR="007E47D0" w:rsidRDefault="007E47D0" w:rsidP="007E47D0">
      <w:pPr>
        <w:pStyle w:val="ListParagraph"/>
        <w:numPr>
          <w:ilvl w:val="0"/>
          <w:numId w:val="1"/>
        </w:numPr>
        <w:spacing w:after="0" w:line="240" w:lineRule="auto"/>
      </w:pPr>
      <w:proofErr w:type="spellStart"/>
      <w:r>
        <w:t>Asuntos</w:t>
      </w:r>
      <w:proofErr w:type="spellEnd"/>
      <w:r>
        <w:t xml:space="preserve"> </w:t>
      </w:r>
      <w:proofErr w:type="spellStart"/>
      <w:r w:rsidR="009033C1">
        <w:t>pendientes</w:t>
      </w:r>
      <w:proofErr w:type="spellEnd"/>
    </w:p>
    <w:p w14:paraId="3FD22EFA" w14:textId="6E9DC0AD" w:rsidR="007E47D0" w:rsidRDefault="005F6659" w:rsidP="007E47D0">
      <w:pPr>
        <w:pStyle w:val="ListParagraph"/>
        <w:numPr>
          <w:ilvl w:val="1"/>
          <w:numId w:val="1"/>
        </w:numPr>
        <w:spacing w:after="0" w:line="240" w:lineRule="auto"/>
      </w:pPr>
      <w:r>
        <w:t>Actas de la reunión del SDMC 24-25, cuarto trimestre</w:t>
      </w:r>
    </w:p>
    <w:p w14:paraId="0BAD2583" w14:textId="0815D7AD" w:rsidR="004C76A0" w:rsidRDefault="009033C1" w:rsidP="007E47D0">
      <w:pPr>
        <w:pStyle w:val="ListParagraph"/>
        <w:numPr>
          <w:ilvl w:val="0"/>
          <w:numId w:val="1"/>
        </w:numPr>
        <w:spacing w:after="0" w:line="240" w:lineRule="auto"/>
      </w:pPr>
      <w:proofErr w:type="spellStart"/>
      <w:r>
        <w:t>Asuntos</w:t>
      </w:r>
      <w:proofErr w:type="spellEnd"/>
      <w:r>
        <w:t xml:space="preserve"> </w:t>
      </w:r>
      <w:proofErr w:type="spellStart"/>
      <w:r>
        <w:t>nuevos</w:t>
      </w:r>
      <w:proofErr w:type="spellEnd"/>
    </w:p>
    <w:p w14:paraId="39169961" w14:textId="77EE3E41" w:rsidR="003E789E" w:rsidRDefault="003E789E" w:rsidP="007E47D0">
      <w:pPr>
        <w:pStyle w:val="ListParagraph"/>
        <w:numPr>
          <w:ilvl w:val="1"/>
          <w:numId w:val="1"/>
        </w:numPr>
        <w:spacing w:after="0" w:line="240" w:lineRule="auto"/>
      </w:pPr>
      <w:r>
        <w:t>Roles y responsabilidades del SDMC</w:t>
      </w:r>
    </w:p>
    <w:p w14:paraId="1EFEA0F5" w14:textId="6736C8DC" w:rsidR="003E789E" w:rsidRDefault="00C94911" w:rsidP="007E47D0">
      <w:pPr>
        <w:pStyle w:val="ListParagraph"/>
        <w:numPr>
          <w:ilvl w:val="1"/>
          <w:numId w:val="1"/>
        </w:numPr>
        <w:spacing w:after="0" w:line="240" w:lineRule="auto"/>
      </w:pPr>
      <w:r>
        <w:t>Plan de Acción del Campus (CAP)</w:t>
      </w:r>
    </w:p>
    <w:p w14:paraId="4136E914" w14:textId="26A8E99B" w:rsidR="004C76A0" w:rsidRDefault="007E47D0" w:rsidP="007E47D0">
      <w:pPr>
        <w:pStyle w:val="ListParagraph"/>
        <w:numPr>
          <w:ilvl w:val="1"/>
          <w:numId w:val="1"/>
        </w:numPr>
        <w:spacing w:after="0" w:line="240" w:lineRule="auto"/>
      </w:pPr>
      <w:r>
        <w:t>Consideraciones sobre PTO</w:t>
      </w:r>
    </w:p>
    <w:p w14:paraId="5696EDEA" w14:textId="2EC4ED78" w:rsidR="004C76A0" w:rsidRDefault="008C7431" w:rsidP="007E47D0">
      <w:pPr>
        <w:pStyle w:val="ListParagraph"/>
        <w:numPr>
          <w:ilvl w:val="0"/>
          <w:numId w:val="1"/>
        </w:numPr>
        <w:spacing w:after="0" w:line="240" w:lineRule="auto"/>
      </w:pPr>
      <w:r>
        <w:t>Planta: Preguntas y respuestas</w:t>
      </w:r>
    </w:p>
    <w:p w14:paraId="0C4AAE4A" w14:textId="77777777" w:rsidR="004C76A0" w:rsidRDefault="007E47D0" w:rsidP="007E47D0">
      <w:pPr>
        <w:pStyle w:val="ListParagraph"/>
        <w:numPr>
          <w:ilvl w:val="0"/>
          <w:numId w:val="1"/>
        </w:numPr>
        <w:spacing w:after="0" w:line="240" w:lineRule="auto"/>
      </w:pPr>
      <w:r>
        <w:t>Calendario</w:t>
      </w:r>
    </w:p>
    <w:p w14:paraId="2BD5F7BC" w14:textId="57059865" w:rsidR="00BB2703" w:rsidRDefault="007E47D0" w:rsidP="00BB2703">
      <w:pPr>
        <w:pStyle w:val="ListParagraph"/>
        <w:numPr>
          <w:ilvl w:val="0"/>
          <w:numId w:val="1"/>
        </w:numPr>
        <w:spacing w:after="0" w:line="240" w:lineRule="auto"/>
      </w:pPr>
      <w:r>
        <w:t>Suspensión de la sesión</w:t>
      </w:r>
    </w:p>
    <w:bookmarkEnd w:id="1"/>
    <w:p w14:paraId="7886B49E" w14:textId="77777777" w:rsidR="00BB2703" w:rsidRDefault="00BB2703" w:rsidP="00BB2703">
      <w:pPr>
        <w:spacing w:after="0" w:line="240" w:lineRule="auto"/>
      </w:pPr>
    </w:p>
    <w:p w14:paraId="477E6DF3" w14:textId="30AF8A09" w:rsidR="00BB2703" w:rsidRPr="00BB2703" w:rsidRDefault="00BB2703" w:rsidP="00BB2703">
      <w:pPr>
        <w:spacing w:after="0" w:line="240" w:lineRule="auto"/>
        <w:rPr>
          <w:rStyle w:val="IntenseReference"/>
        </w:rPr>
      </w:pPr>
      <w:r w:rsidRPr="00BB2703">
        <w:rPr>
          <w:rStyle w:val="IntenseReference"/>
        </w:rPr>
        <w:t>Actas</w:t>
      </w:r>
    </w:p>
    <w:p w14:paraId="3A7CC082" w14:textId="77777777" w:rsidR="009033C1" w:rsidRPr="009033C1" w:rsidRDefault="009033C1" w:rsidP="009033C1">
      <w:pPr>
        <w:pStyle w:val="ListParagraph"/>
        <w:numPr>
          <w:ilvl w:val="0"/>
          <w:numId w:val="2"/>
        </w:numPr>
        <w:spacing w:after="0" w:line="240" w:lineRule="auto"/>
        <w:rPr>
          <w:b/>
          <w:bCs/>
        </w:rPr>
      </w:pPr>
      <w:r w:rsidRPr="009033C1">
        <w:rPr>
          <w:b/>
          <w:bCs/>
        </w:rPr>
        <w:t xml:space="preserve">Registro de </w:t>
      </w:r>
      <w:proofErr w:type="spellStart"/>
      <w:r w:rsidRPr="009033C1">
        <w:rPr>
          <w:b/>
          <w:bCs/>
        </w:rPr>
        <w:t>asistencia</w:t>
      </w:r>
      <w:proofErr w:type="spellEnd"/>
    </w:p>
    <w:p w14:paraId="46C36833" w14:textId="73A179F8" w:rsidR="008C7431" w:rsidRDefault="008C7431" w:rsidP="008C7431">
      <w:pPr>
        <w:pStyle w:val="ListParagraph"/>
        <w:numPr>
          <w:ilvl w:val="1"/>
          <w:numId w:val="2"/>
        </w:numPr>
        <w:spacing w:after="0" w:line="240" w:lineRule="auto"/>
      </w:pPr>
      <w:r>
        <w:t xml:space="preserve">La </w:t>
      </w:r>
      <w:proofErr w:type="spellStart"/>
      <w:r>
        <w:t>reunión</w:t>
      </w:r>
      <w:proofErr w:type="spellEnd"/>
      <w:r>
        <w:t xml:space="preserve"> comenzó a las 16:20. </w:t>
      </w:r>
    </w:p>
    <w:p w14:paraId="7F9BC9E3" w14:textId="05BABA66" w:rsidR="000D1E4B" w:rsidRDefault="000D1E4B" w:rsidP="000D1E4B">
      <w:pPr>
        <w:pStyle w:val="ListParagraph"/>
        <w:numPr>
          <w:ilvl w:val="0"/>
          <w:numId w:val="2"/>
        </w:numPr>
        <w:spacing w:after="0" w:line="240" w:lineRule="auto"/>
      </w:pPr>
      <w:r>
        <w:rPr>
          <w:b/>
          <w:bCs/>
        </w:rPr>
        <w:t>Bienvenid</w:t>
      </w:r>
      <w:r w:rsidR="009033C1">
        <w:rPr>
          <w:b/>
          <w:bCs/>
        </w:rPr>
        <w:t>a</w:t>
      </w:r>
    </w:p>
    <w:p w14:paraId="74583562" w14:textId="1D30C541" w:rsidR="000D1E4B" w:rsidRDefault="000D1E4B" w:rsidP="000D1E4B">
      <w:pPr>
        <w:pStyle w:val="ListParagraph"/>
        <w:numPr>
          <w:ilvl w:val="1"/>
          <w:numId w:val="2"/>
        </w:numPr>
        <w:spacing w:after="0" w:line="240" w:lineRule="auto"/>
      </w:pPr>
      <w:r>
        <w:t>Todos los asistentes se presentaron</w:t>
      </w:r>
    </w:p>
    <w:p w14:paraId="33B264BD" w14:textId="6E988CD5" w:rsidR="000D1E4B" w:rsidRPr="005F6659" w:rsidRDefault="000D1E4B" w:rsidP="000D1E4B">
      <w:pPr>
        <w:pStyle w:val="ListParagraph"/>
        <w:numPr>
          <w:ilvl w:val="0"/>
          <w:numId w:val="2"/>
        </w:numPr>
        <w:spacing w:after="0" w:line="240" w:lineRule="auto"/>
      </w:pPr>
      <w:proofErr w:type="spellStart"/>
      <w:r>
        <w:rPr>
          <w:b/>
          <w:bCs/>
        </w:rPr>
        <w:t>Asuntos</w:t>
      </w:r>
      <w:proofErr w:type="spellEnd"/>
      <w:r>
        <w:rPr>
          <w:b/>
          <w:bCs/>
        </w:rPr>
        <w:t xml:space="preserve"> </w:t>
      </w:r>
      <w:proofErr w:type="spellStart"/>
      <w:r w:rsidR="009033C1">
        <w:rPr>
          <w:b/>
          <w:bCs/>
        </w:rPr>
        <w:t>pendientes</w:t>
      </w:r>
      <w:proofErr w:type="spellEnd"/>
    </w:p>
    <w:p w14:paraId="4BB84E9D" w14:textId="6A6B22C8" w:rsidR="005F6659" w:rsidRDefault="00C94911" w:rsidP="005F6659">
      <w:pPr>
        <w:pStyle w:val="ListParagraph"/>
        <w:numPr>
          <w:ilvl w:val="1"/>
          <w:numId w:val="2"/>
        </w:numPr>
        <w:spacing w:after="0" w:line="240" w:lineRule="auto"/>
      </w:pPr>
      <w:r>
        <w:lastRenderedPageBreak/>
        <w:t xml:space="preserve">Leslie leyó las actas de la reunión del cuarto trimestre del 19 de mayo de 2025. La señora Aust propuso aprobar, el señor Aust secundó y el acta fue aprobada por unanimidad. </w:t>
      </w:r>
    </w:p>
    <w:p w14:paraId="5A4567F8" w14:textId="59FD3D30" w:rsidR="00C94911" w:rsidRDefault="009033C1" w:rsidP="00C94911">
      <w:pPr>
        <w:pStyle w:val="ListParagraph"/>
        <w:numPr>
          <w:ilvl w:val="0"/>
          <w:numId w:val="2"/>
        </w:numPr>
        <w:spacing w:after="0" w:line="240" w:lineRule="auto"/>
      </w:pPr>
      <w:proofErr w:type="spellStart"/>
      <w:r>
        <w:rPr>
          <w:b/>
          <w:bCs/>
        </w:rPr>
        <w:t>Asuntos</w:t>
      </w:r>
      <w:proofErr w:type="spellEnd"/>
      <w:r>
        <w:rPr>
          <w:b/>
          <w:bCs/>
        </w:rPr>
        <w:t xml:space="preserve"> </w:t>
      </w:r>
      <w:proofErr w:type="spellStart"/>
      <w:r>
        <w:rPr>
          <w:b/>
          <w:bCs/>
        </w:rPr>
        <w:t>nuevos</w:t>
      </w:r>
      <w:proofErr w:type="spellEnd"/>
    </w:p>
    <w:p w14:paraId="4EB27611" w14:textId="4C7FF80A" w:rsidR="007C4221" w:rsidRDefault="009033C1" w:rsidP="007C4221">
      <w:pPr>
        <w:pStyle w:val="ListParagraph"/>
        <w:numPr>
          <w:ilvl w:val="1"/>
          <w:numId w:val="2"/>
        </w:numPr>
        <w:spacing w:after="0" w:line="240" w:lineRule="auto"/>
      </w:pPr>
      <w:proofErr w:type="spellStart"/>
      <w:r>
        <w:rPr>
          <w:b/>
          <w:bCs/>
        </w:rPr>
        <w:t>Funciones</w:t>
      </w:r>
      <w:proofErr w:type="spellEnd"/>
      <w:r w:rsidR="007C4221">
        <w:rPr>
          <w:b/>
          <w:bCs/>
        </w:rPr>
        <w:t xml:space="preserve"> y </w:t>
      </w:r>
      <w:proofErr w:type="spellStart"/>
      <w:r w:rsidR="007C4221">
        <w:rPr>
          <w:b/>
          <w:bCs/>
        </w:rPr>
        <w:t>responsabilidades</w:t>
      </w:r>
      <w:proofErr w:type="spellEnd"/>
      <w:r w:rsidR="007C4221">
        <w:rPr>
          <w:b/>
          <w:bCs/>
        </w:rPr>
        <w:t xml:space="preserve"> del SDMC:</w:t>
      </w:r>
    </w:p>
    <w:p w14:paraId="1176F443" w14:textId="56CB268B" w:rsidR="007C4221" w:rsidRDefault="0015613E" w:rsidP="007C4221">
      <w:pPr>
        <w:pStyle w:val="ListParagraph"/>
        <w:numPr>
          <w:ilvl w:val="2"/>
          <w:numId w:val="2"/>
        </w:numPr>
        <w:spacing w:after="0" w:line="240" w:lineRule="auto"/>
      </w:pPr>
      <w:r>
        <w:t>El Sr. Mitchell distribuyó las directrices del SDMC que detallan los roles y responsabilidades del comité.  Se distribuyó un documento detallando las directrices.</w:t>
      </w:r>
    </w:p>
    <w:p w14:paraId="6E319085" w14:textId="72499795" w:rsidR="003A11A2" w:rsidRDefault="008964C9" w:rsidP="007C4221">
      <w:pPr>
        <w:pStyle w:val="ListParagraph"/>
        <w:numPr>
          <w:ilvl w:val="2"/>
          <w:numId w:val="2"/>
        </w:numPr>
        <w:spacing w:after="0" w:line="240" w:lineRule="auto"/>
      </w:pPr>
      <w:r>
        <w:t xml:space="preserve">Membresía: el tamaño lo determina el director, pero debe incluir a padres, representantes comunitarios y representantes empresariales. Para el personal escolar, el SDMC debería mantener una proporción de 2:1 entre profesores y profesionales escolares. </w:t>
      </w:r>
    </w:p>
    <w:p w14:paraId="6C7EDAA8" w14:textId="7C3AC184" w:rsidR="00D952DE" w:rsidRDefault="001B1FF6" w:rsidP="007C4221">
      <w:pPr>
        <w:pStyle w:val="ListParagraph"/>
        <w:numPr>
          <w:ilvl w:val="2"/>
          <w:numId w:val="2"/>
        </w:numPr>
        <w:spacing w:after="0" w:line="240" w:lineRule="auto"/>
      </w:pPr>
      <w:r>
        <w:t>El SDMC debe participar en las decisiones relacionadas con las áreas especificadas por la TEA.  Entre ellas se encuentran:</w:t>
      </w:r>
    </w:p>
    <w:p w14:paraId="3F2A0BC2" w14:textId="1354B53D" w:rsidR="001B1FF6" w:rsidRDefault="008768B0" w:rsidP="001B1FF6">
      <w:pPr>
        <w:pStyle w:val="ListParagraph"/>
        <w:numPr>
          <w:ilvl w:val="3"/>
          <w:numId w:val="2"/>
        </w:numPr>
        <w:spacing w:after="0" w:line="240" w:lineRule="auto"/>
      </w:pPr>
      <w:r>
        <w:t>Implementación de todos los procesos de planificación pertinentes a nivel de campus</w:t>
      </w:r>
    </w:p>
    <w:p w14:paraId="52217944" w14:textId="7204B82D" w:rsidR="001B1FF6" w:rsidRDefault="008768B0" w:rsidP="001B1FF6">
      <w:pPr>
        <w:pStyle w:val="ListParagraph"/>
        <w:numPr>
          <w:ilvl w:val="3"/>
          <w:numId w:val="2"/>
        </w:numPr>
        <w:spacing w:after="0" w:line="240" w:lineRule="auto"/>
      </w:pPr>
      <w:r>
        <w:t>Desarrollo de recomendaciones presupuestarias escolares</w:t>
      </w:r>
    </w:p>
    <w:p w14:paraId="7BA13FD1" w14:textId="71B1579C" w:rsidR="003356B9" w:rsidRDefault="003356B9" w:rsidP="001B1FF6">
      <w:pPr>
        <w:pStyle w:val="ListParagraph"/>
        <w:numPr>
          <w:ilvl w:val="3"/>
          <w:numId w:val="2"/>
        </w:numPr>
        <w:spacing w:after="0" w:line="240" w:lineRule="auto"/>
      </w:pPr>
      <w:r>
        <w:t>Envío de recomendaciones para el currículo escolar</w:t>
      </w:r>
    </w:p>
    <w:p w14:paraId="741B605D" w14:textId="1D1FD02D" w:rsidR="003356B9" w:rsidRDefault="003356B9" w:rsidP="001B1FF6">
      <w:pPr>
        <w:pStyle w:val="ListParagraph"/>
        <w:numPr>
          <w:ilvl w:val="3"/>
          <w:numId w:val="2"/>
        </w:numPr>
        <w:spacing w:after="0" w:line="240" w:lineRule="auto"/>
      </w:pPr>
      <w:r>
        <w:t>Recomendación de cambios en los patrones de personal</w:t>
      </w:r>
    </w:p>
    <w:p w14:paraId="621084D8" w14:textId="4F44AD29" w:rsidR="003356B9" w:rsidRDefault="00D80C43" w:rsidP="001B1FF6">
      <w:pPr>
        <w:pStyle w:val="ListParagraph"/>
        <w:numPr>
          <w:ilvl w:val="3"/>
          <w:numId w:val="2"/>
        </w:numPr>
        <w:spacing w:after="0" w:line="240" w:lineRule="auto"/>
      </w:pPr>
      <w:r>
        <w:t>Desarrollo y aprobación de planes de desarrollo del personal</w:t>
      </w:r>
    </w:p>
    <w:p w14:paraId="466818F8" w14:textId="3E490E83" w:rsidR="00D80C43" w:rsidRDefault="00D80C43" w:rsidP="001B1FF6">
      <w:pPr>
        <w:pStyle w:val="ListParagraph"/>
        <w:numPr>
          <w:ilvl w:val="3"/>
          <w:numId w:val="2"/>
        </w:numPr>
        <w:spacing w:after="0" w:line="240" w:lineRule="auto"/>
      </w:pPr>
      <w:r>
        <w:t>Desarrollar, revisar y revisar el Plan de Mejora de la Escuela</w:t>
      </w:r>
    </w:p>
    <w:p w14:paraId="0F348DC7" w14:textId="3B7CCCB5" w:rsidR="00D80C43" w:rsidRDefault="00C17819" w:rsidP="001B1FF6">
      <w:pPr>
        <w:pStyle w:val="ListParagraph"/>
        <w:numPr>
          <w:ilvl w:val="3"/>
          <w:numId w:val="2"/>
        </w:numPr>
        <w:spacing w:after="0" w:line="240" w:lineRule="auto"/>
      </w:pPr>
      <w:r>
        <w:t>Revisión y formulación de recomendaciones para cambiar la estructura organizativa de la escuela</w:t>
      </w:r>
    </w:p>
    <w:p w14:paraId="74314EA3" w14:textId="4F74DD8C" w:rsidR="00C17819" w:rsidRDefault="00D7340A" w:rsidP="001B1FF6">
      <w:pPr>
        <w:pStyle w:val="ListParagraph"/>
        <w:numPr>
          <w:ilvl w:val="3"/>
          <w:numId w:val="2"/>
        </w:numPr>
        <w:spacing w:after="0" w:line="240" w:lineRule="auto"/>
      </w:pPr>
      <w:r>
        <w:t>Establecimiento de procedimientos para garantizar la participación comunitaria</w:t>
      </w:r>
    </w:p>
    <w:p w14:paraId="081DA5E1" w14:textId="3A765195" w:rsidR="00D7340A" w:rsidRDefault="004F4D97" w:rsidP="00D7340A">
      <w:pPr>
        <w:pStyle w:val="ListParagraph"/>
        <w:numPr>
          <w:ilvl w:val="2"/>
          <w:numId w:val="2"/>
        </w:numPr>
        <w:spacing w:after="0" w:line="240" w:lineRule="auto"/>
      </w:pPr>
      <w:r>
        <w:t>La SDMC actúa como un consejo asesor del principal, y este finalmente tiene pleno poder de decisión</w:t>
      </w:r>
    </w:p>
    <w:p w14:paraId="607C40B4" w14:textId="25292D71" w:rsidR="004F4D97" w:rsidRDefault="004F4D97" w:rsidP="00D7340A">
      <w:pPr>
        <w:pStyle w:val="ListParagraph"/>
        <w:numPr>
          <w:ilvl w:val="2"/>
          <w:numId w:val="2"/>
        </w:numPr>
        <w:spacing w:after="0" w:line="240" w:lineRule="auto"/>
      </w:pPr>
      <w:r>
        <w:t>La copresidenta será la Sra. Johnson, ya que ocupa el cargo de Subdirectora.</w:t>
      </w:r>
    </w:p>
    <w:p w14:paraId="0324C8B5" w14:textId="020AB1EA" w:rsidR="004F4D97" w:rsidRDefault="00DE271F" w:rsidP="00D7340A">
      <w:pPr>
        <w:pStyle w:val="ListParagraph"/>
        <w:numPr>
          <w:ilvl w:val="2"/>
          <w:numId w:val="2"/>
        </w:numPr>
        <w:spacing w:after="0" w:line="240" w:lineRule="auto"/>
      </w:pPr>
      <w:r>
        <w:t xml:space="preserve">El SDMC se reúne trimestralmente. </w:t>
      </w:r>
    </w:p>
    <w:p w14:paraId="28AB6003" w14:textId="4FD682EA" w:rsidR="00EB7263" w:rsidRDefault="00EB7263" w:rsidP="00D7340A">
      <w:pPr>
        <w:pStyle w:val="ListParagraph"/>
        <w:numPr>
          <w:ilvl w:val="2"/>
          <w:numId w:val="2"/>
        </w:numPr>
        <w:spacing w:after="0" w:line="240" w:lineRule="auto"/>
      </w:pPr>
      <w:r>
        <w:t xml:space="preserve">El Departamento de Estudios Sociales confirmará a su representante en breve. </w:t>
      </w:r>
    </w:p>
    <w:p w14:paraId="2330165E" w14:textId="66872AFC" w:rsidR="00DE271F" w:rsidRDefault="00836054" w:rsidP="00D7340A">
      <w:pPr>
        <w:pStyle w:val="ListParagraph"/>
        <w:numPr>
          <w:ilvl w:val="2"/>
          <w:numId w:val="2"/>
        </w:numPr>
        <w:spacing w:after="0" w:line="240" w:lineRule="auto"/>
      </w:pPr>
      <w:r>
        <w:t>Leslie Santamaria actuará como recorder, alternando con la Sra. Aust cuando sea necesario.</w:t>
      </w:r>
    </w:p>
    <w:p w14:paraId="101A39AA" w14:textId="67A89F4E" w:rsidR="006E5159" w:rsidRDefault="006E5159" w:rsidP="00D7340A">
      <w:pPr>
        <w:pStyle w:val="ListParagraph"/>
        <w:numPr>
          <w:ilvl w:val="2"/>
          <w:numId w:val="2"/>
        </w:numPr>
        <w:spacing w:after="0" w:line="240" w:lineRule="auto"/>
      </w:pPr>
      <w:r>
        <w:t xml:space="preserve">Se puede encontrar más información </w:t>
      </w:r>
      <w:hyperlink r:id="rId7" w:history="1">
        <w:r w:rsidRPr="006E5159">
          <w:rPr>
            <w:rStyle w:val="Hyperlink"/>
          </w:rPr>
          <w:t>en la página web</w:t>
        </w:r>
      </w:hyperlink>
      <w:r>
        <w:t xml:space="preserve">. </w:t>
      </w:r>
    </w:p>
    <w:p w14:paraId="2338E4BF" w14:textId="0E850DF0" w:rsidR="00836054" w:rsidRPr="008768B0" w:rsidRDefault="008768B0" w:rsidP="00836054">
      <w:pPr>
        <w:pStyle w:val="ListParagraph"/>
        <w:numPr>
          <w:ilvl w:val="1"/>
          <w:numId w:val="2"/>
        </w:numPr>
        <w:spacing w:after="0" w:line="240" w:lineRule="auto"/>
      </w:pPr>
      <w:r>
        <w:rPr>
          <w:b/>
          <w:bCs/>
        </w:rPr>
        <w:t>Plan de Acción del Campus (CAP)</w:t>
      </w:r>
    </w:p>
    <w:p w14:paraId="546F800D" w14:textId="2B49E1CB" w:rsidR="008768B0" w:rsidRDefault="0092249B" w:rsidP="008768B0">
      <w:pPr>
        <w:pStyle w:val="ListParagraph"/>
        <w:numPr>
          <w:ilvl w:val="2"/>
          <w:numId w:val="2"/>
        </w:numPr>
        <w:spacing w:after="0" w:line="240" w:lineRule="auto"/>
      </w:pPr>
      <w:r>
        <w:t xml:space="preserve">El Sr. Mitchell presentó el CAP. El SDMC revisó originalmente la CAP en la reunión del cuarto trimestre.  Desde entonces se han añadido dos acciones adicionales, sumando un total de 5 acciones. </w:t>
      </w:r>
    </w:p>
    <w:p w14:paraId="55250B48" w14:textId="4299DA9E" w:rsidR="008768B0" w:rsidRDefault="002B608B" w:rsidP="008768B0">
      <w:pPr>
        <w:pStyle w:val="ListParagraph"/>
        <w:numPr>
          <w:ilvl w:val="2"/>
          <w:numId w:val="2"/>
        </w:numPr>
        <w:spacing w:after="0" w:line="240" w:lineRule="auto"/>
      </w:pPr>
      <w:r>
        <w:t xml:space="preserve">Acción clave 1: Aumentar la calidad de la enseñanza utilizando materiales didácticos de calidad para los cursos 6 a 8, según los datos de NWEA MAP y </w:t>
      </w:r>
      <w:r w:rsidR="00781692">
        <w:rPr>
          <w:i/>
          <w:iCs/>
        </w:rPr>
        <w:t xml:space="preserve">STAAR Meets </w:t>
      </w:r>
      <w:r w:rsidR="00781692">
        <w:t xml:space="preserve">and </w:t>
      </w:r>
      <w:r w:rsidR="00781692">
        <w:rPr>
          <w:i/>
          <w:iCs/>
        </w:rPr>
        <w:t>Masters</w:t>
      </w:r>
      <w:r w:rsidR="00781692">
        <w:t xml:space="preserve"> . </w:t>
      </w:r>
    </w:p>
    <w:p w14:paraId="6ADE026C" w14:textId="4C34AD49" w:rsidR="00781692" w:rsidRDefault="00201732" w:rsidP="00781692">
      <w:pPr>
        <w:pStyle w:val="ListParagraph"/>
        <w:numPr>
          <w:ilvl w:val="3"/>
          <w:numId w:val="2"/>
        </w:numPr>
        <w:spacing w:after="0" w:line="240" w:lineRule="auto"/>
      </w:pPr>
      <w:r>
        <w:lastRenderedPageBreak/>
        <w:t xml:space="preserve">Observación: la forma SPOT ha cambiado, y la puntuación debe actualizarse a "... los profesores obtendrán </w:t>
      </w:r>
      <w:r w:rsidR="00FC625D">
        <w:rPr>
          <w:i/>
          <w:iCs/>
        </w:rPr>
        <w:t>9</w:t>
      </w:r>
      <w:r w:rsidR="00FC625D">
        <w:t xml:space="preserve"> puntos o más en la sección de Instrucción..." </w:t>
      </w:r>
    </w:p>
    <w:p w14:paraId="598CBA70" w14:textId="74B143E5" w:rsidR="00FC625D" w:rsidRDefault="00D820CA" w:rsidP="00E33C87">
      <w:pPr>
        <w:pStyle w:val="ListParagraph"/>
        <w:numPr>
          <w:ilvl w:val="2"/>
          <w:numId w:val="2"/>
        </w:numPr>
        <w:spacing w:after="0" w:line="240" w:lineRule="auto"/>
      </w:pPr>
      <w:r>
        <w:t>Acción clave 2: Aumentar la densidad de liderazgo</w:t>
      </w:r>
    </w:p>
    <w:p w14:paraId="5586FB78" w14:textId="0A1653B8" w:rsidR="00D820CA" w:rsidRDefault="00856353" w:rsidP="00D820CA">
      <w:pPr>
        <w:pStyle w:val="ListParagraph"/>
        <w:numPr>
          <w:ilvl w:val="3"/>
          <w:numId w:val="2"/>
        </w:numPr>
        <w:spacing w:after="0" w:line="240" w:lineRule="auto"/>
      </w:pPr>
      <w:r>
        <w:t xml:space="preserve">El objetivo es desarrollar la capacidad de liderazgo en todos los niveles del colegio. </w:t>
      </w:r>
    </w:p>
    <w:p w14:paraId="49761F9E" w14:textId="26CD5F6C" w:rsidR="00CF1385" w:rsidRDefault="00CF1385" w:rsidP="00CF1385">
      <w:pPr>
        <w:pStyle w:val="ListParagraph"/>
        <w:numPr>
          <w:ilvl w:val="3"/>
          <w:numId w:val="2"/>
        </w:numPr>
        <w:spacing w:after="0" w:line="240" w:lineRule="auto"/>
      </w:pPr>
      <w:r>
        <w:t xml:space="preserve">Observación: la forma SPOT ha cambiado, y la puntuación debe actualizarse a "... los profesores obtendrán </w:t>
      </w:r>
      <w:r w:rsidR="005030F5">
        <w:rPr>
          <w:i/>
          <w:iCs/>
        </w:rPr>
        <w:t>9/13</w:t>
      </w:r>
      <w:r w:rsidR="006B6CA9">
        <w:t xml:space="preserve"> puntos o más en el Dominio II (Instrucción)..." </w:t>
      </w:r>
    </w:p>
    <w:p w14:paraId="3D131F15" w14:textId="41501B74" w:rsidR="00CF1385" w:rsidRDefault="00107690" w:rsidP="00D820CA">
      <w:pPr>
        <w:pStyle w:val="ListParagraph"/>
        <w:numPr>
          <w:ilvl w:val="3"/>
          <w:numId w:val="2"/>
        </w:numPr>
        <w:spacing w:after="0" w:line="240" w:lineRule="auto"/>
      </w:pPr>
      <w:r>
        <w:t xml:space="preserve">Los profesores ya están en camino de lograrlo.  En la observación reciente del IRT, los profesores obtuvieron una media de 11,95 y el colegio alcanzó los niveles de Proficient I. </w:t>
      </w:r>
    </w:p>
    <w:p w14:paraId="024D7103" w14:textId="60D31371" w:rsidR="007230BC" w:rsidRDefault="002D19A0" w:rsidP="00A45FF4">
      <w:pPr>
        <w:pStyle w:val="ListParagraph"/>
        <w:numPr>
          <w:ilvl w:val="2"/>
          <w:numId w:val="2"/>
        </w:numPr>
        <w:spacing w:after="0" w:line="240" w:lineRule="auto"/>
      </w:pPr>
      <w:r>
        <w:t xml:space="preserve">Acción clave 3: Aumentar el rendimiento estudiantil en los cursos 6 a 8. </w:t>
      </w:r>
    </w:p>
    <w:p w14:paraId="6937E693" w14:textId="6EA3E990" w:rsidR="002D19A0" w:rsidRDefault="001D56BD" w:rsidP="002D19A0">
      <w:pPr>
        <w:pStyle w:val="ListParagraph"/>
        <w:numPr>
          <w:ilvl w:val="3"/>
          <w:numId w:val="2"/>
        </w:numPr>
        <w:spacing w:after="0" w:line="240" w:lineRule="auto"/>
      </w:pPr>
      <w:r>
        <w:t>La escuela invirtió en recursos online (como IXL)</w:t>
      </w:r>
    </w:p>
    <w:p w14:paraId="188C25B4" w14:textId="37B57A13" w:rsidR="00E74C49" w:rsidRDefault="00E74C49" w:rsidP="00E74C49">
      <w:pPr>
        <w:pStyle w:val="ListParagraph"/>
        <w:numPr>
          <w:ilvl w:val="2"/>
          <w:numId w:val="2"/>
        </w:numPr>
        <w:spacing w:after="0" w:line="240" w:lineRule="auto"/>
      </w:pPr>
      <w:r>
        <w:t>Acción clave 4: Cerrar la brecha de rendimiento de las minorías en Lectura y Matemáticas</w:t>
      </w:r>
    </w:p>
    <w:p w14:paraId="28F5529C" w14:textId="77777777" w:rsidR="00364B4E" w:rsidRDefault="00994935" w:rsidP="00E74C49">
      <w:pPr>
        <w:pStyle w:val="ListParagraph"/>
        <w:numPr>
          <w:ilvl w:val="3"/>
          <w:numId w:val="2"/>
        </w:numPr>
        <w:spacing w:after="0" w:line="240" w:lineRule="auto"/>
      </w:pPr>
      <w:r>
        <w:t xml:space="preserve">La TEA establece objetivos específicos para todos los distritos. Esto se añadió al CAP basándose en los requisitos de responsabilidad del Dominio 3 de la TEA. </w:t>
      </w:r>
    </w:p>
    <w:p w14:paraId="5672ABAC" w14:textId="77777777" w:rsidR="009D41EA" w:rsidRDefault="009D41EA" w:rsidP="00364B4E">
      <w:pPr>
        <w:pStyle w:val="ListParagraph"/>
        <w:numPr>
          <w:ilvl w:val="2"/>
          <w:numId w:val="2"/>
        </w:numPr>
        <w:spacing w:after="0" w:line="240" w:lineRule="auto"/>
      </w:pPr>
      <w:r>
        <w:t xml:space="preserve">Acción clave 5: Desarrollar Planes Educativos Individuales de calidad en apoyo a todos los estudiantes de educación especial. </w:t>
      </w:r>
    </w:p>
    <w:p w14:paraId="4565E43F" w14:textId="77777777" w:rsidR="00EB2D98" w:rsidRDefault="00EB2D98" w:rsidP="009D41EA">
      <w:pPr>
        <w:pStyle w:val="ListParagraph"/>
        <w:numPr>
          <w:ilvl w:val="3"/>
          <w:numId w:val="2"/>
        </w:numPr>
        <w:spacing w:after="0" w:line="240" w:lineRule="auto"/>
      </w:pPr>
      <w:r>
        <w:t>Esto se añadió como una Acción Clave a nivel de distrito para las escuelas del HISD.</w:t>
      </w:r>
    </w:p>
    <w:p w14:paraId="715FC2FE" w14:textId="77777777" w:rsidR="00B53D16" w:rsidRDefault="00E83EE2" w:rsidP="00E83EE2">
      <w:pPr>
        <w:pStyle w:val="ListParagraph"/>
        <w:numPr>
          <w:ilvl w:val="3"/>
          <w:numId w:val="2"/>
        </w:numPr>
        <w:spacing w:after="0" w:line="240" w:lineRule="auto"/>
      </w:pPr>
      <w:r>
        <w:t xml:space="preserve">La Sra. Butler (Presidenta de Educación Especial) está trabajando duro para asegurar que MPVA mantenga el 100% de sus IEP con objetivos específicos, claros y medibles. </w:t>
      </w:r>
    </w:p>
    <w:p w14:paraId="10EA913A" w14:textId="15B6B4E6" w:rsidR="007B1E0F" w:rsidRDefault="00394D65" w:rsidP="007B1E0F">
      <w:pPr>
        <w:pStyle w:val="ListParagraph"/>
        <w:numPr>
          <w:ilvl w:val="2"/>
          <w:numId w:val="2"/>
        </w:numPr>
        <w:spacing w:after="0" w:line="240" w:lineRule="auto"/>
      </w:pPr>
      <w:r>
        <w:t xml:space="preserve">El día de la reunión (9/10), el Sr. Mitchell envió el boletín de notas TEA para 2023-24. Esto se había retrasado debido a demandas contra el cambio de audiencia. El boletín de notas TEA 2024-25 también está disponible y se enviará en breve.  MPVA obtuvo un notable. </w:t>
      </w:r>
    </w:p>
    <w:p w14:paraId="2EB9726C" w14:textId="77777777" w:rsidR="00B53D16" w:rsidRDefault="00B53D16" w:rsidP="00B53D16">
      <w:pPr>
        <w:pStyle w:val="ListParagraph"/>
        <w:numPr>
          <w:ilvl w:val="1"/>
          <w:numId w:val="2"/>
        </w:numPr>
        <w:spacing w:after="0" w:line="240" w:lineRule="auto"/>
      </w:pPr>
      <w:r>
        <w:rPr>
          <w:b/>
          <w:bCs/>
        </w:rPr>
        <w:t>Preguntas sobre PTO</w:t>
      </w:r>
    </w:p>
    <w:p w14:paraId="35C6FB91" w14:textId="3DD4E1FC" w:rsidR="00263917" w:rsidRDefault="0064744C" w:rsidP="00B53D16">
      <w:pPr>
        <w:pStyle w:val="ListParagraph"/>
        <w:numPr>
          <w:ilvl w:val="2"/>
          <w:numId w:val="2"/>
        </w:numPr>
        <w:spacing w:after="0" w:line="240" w:lineRule="auto"/>
      </w:pPr>
      <w:r>
        <w:t xml:space="preserve">Durante la discusión sobre la PAC, la Sra. Santamaria preguntó sobre la financiación y el origen de los fondos asociados a la CAP. El Sr. Mitchell explicó los puntos financiados y ofreció una visión general del presupuesto escolar.  En la reunión del segundo trimestre, el Sr. Mitchell presentará una revisión formal del presupuesto del campus. </w:t>
      </w:r>
    </w:p>
    <w:p w14:paraId="318A8020" w14:textId="3A530F27" w:rsidR="00635EFD" w:rsidRDefault="000666D2" w:rsidP="00B53D16">
      <w:pPr>
        <w:pStyle w:val="ListParagraph"/>
        <w:numPr>
          <w:ilvl w:val="2"/>
          <w:numId w:val="2"/>
        </w:numPr>
        <w:spacing w:after="0" w:line="240" w:lineRule="auto"/>
      </w:pPr>
      <w:r>
        <w:t xml:space="preserve">La Sra. Santamaria y la Sra. Kolb expresaron preguntas que algunos padres tienen sobre los periodos SPARK y el uso de IXL.  Como los periodos SPARK no se cubrían en la jornada de puertas abiertas, algunos padres cuestionaron el propósito de este periodo.  Algunos entendieron que era un periodo de deberes, otros expresaron </w:t>
      </w:r>
      <w:r>
        <w:lastRenderedPageBreak/>
        <w:t xml:space="preserve">confusión sobre por qué su hijo tenía que pasar ese periodo haciendo IXL. Los representantes administrativos y del departamento explicaron que SPARK es diferente para cada estudiante, en función de las puntuaciones en los exámenes y el rendimiento académico.  Algunos estudiantes están en las aulas de GT SPARK; otros están en salas SPARK basadas en la HB 1416 (intervención de resultados STAAR). </w:t>
      </w:r>
    </w:p>
    <w:p w14:paraId="0A781689" w14:textId="613DBC84" w:rsidR="00360D89" w:rsidRDefault="00E548F4" w:rsidP="00E548F4">
      <w:pPr>
        <w:pStyle w:val="ListParagraph"/>
        <w:numPr>
          <w:ilvl w:val="2"/>
          <w:numId w:val="2"/>
        </w:numPr>
        <w:spacing w:after="0" w:line="240" w:lineRule="auto"/>
      </w:pPr>
      <w:r>
        <w:t xml:space="preserve">IXL se está utilizando como una intervención principal y pieza de crecimiento en MPVA. </w:t>
      </w:r>
    </w:p>
    <w:p w14:paraId="2F8A8F1E" w14:textId="6D1F3B31" w:rsidR="00C73F64" w:rsidRDefault="001D0026" w:rsidP="00C73F64">
      <w:pPr>
        <w:pStyle w:val="ListParagraph"/>
        <w:numPr>
          <w:ilvl w:val="3"/>
          <w:numId w:val="2"/>
        </w:numPr>
        <w:spacing w:after="0" w:line="240" w:lineRule="auto"/>
      </w:pPr>
      <w:r>
        <w:t xml:space="preserve">La Sra. Kolb compartió una idea que escucha de algunos padres sobre IXL, según la cual muchos padres animan a sus estudiantes a sacar un 100, lo cual no es una expectativa del campus. La Sra. Kolb sugirió que los padres recibieran comunicación de que el nivel de máster en IXL es 80 y cómo apoyar mejor en casa, incluyendo el uso de vídeos de IXL para explicar. </w:t>
      </w:r>
    </w:p>
    <w:p w14:paraId="07A29172" w14:textId="5D83912D" w:rsidR="007A1528" w:rsidRDefault="007A1528" w:rsidP="00C73F64">
      <w:pPr>
        <w:pStyle w:val="ListParagraph"/>
        <w:numPr>
          <w:ilvl w:val="3"/>
          <w:numId w:val="2"/>
        </w:numPr>
        <w:spacing w:after="0" w:line="240" w:lineRule="auto"/>
      </w:pPr>
      <w:r>
        <w:t xml:space="preserve">Los Días de Galgos fueron diseñados para permitir que los profesores se centraran en intervenciones específicas con los estudiantes. </w:t>
      </w:r>
    </w:p>
    <w:p w14:paraId="09DB6CE9" w14:textId="77777777" w:rsidR="00931D82" w:rsidRDefault="007A1528" w:rsidP="00C73F64">
      <w:pPr>
        <w:pStyle w:val="ListParagraph"/>
        <w:numPr>
          <w:ilvl w:val="2"/>
          <w:numId w:val="2"/>
        </w:numPr>
        <w:spacing w:after="0" w:line="240" w:lineRule="auto"/>
      </w:pPr>
      <w:r>
        <w:t xml:space="preserve">La señora Santamaria planteó un tema frecuente entre los padres: el uso (o la falta de uso) de las taquillas. Los padres están preocupados por las mochilas y los instrumentos pesados, especialmente en los Días del Galgo. Los padres se preguntan por qué no se les puede asignar taquillas a los estudiantes. </w:t>
      </w:r>
    </w:p>
    <w:p w14:paraId="26259E07" w14:textId="17112B44" w:rsidR="009604AF" w:rsidRDefault="009604AF" w:rsidP="00931D82">
      <w:pPr>
        <w:pStyle w:val="ListParagraph"/>
        <w:numPr>
          <w:ilvl w:val="3"/>
          <w:numId w:val="2"/>
        </w:numPr>
        <w:spacing w:after="0" w:line="240" w:lineRule="auto"/>
      </w:pPr>
      <w:r>
        <w:t xml:space="preserve">Los profesores que estaban en MPVA cuando se asignaron taquillas expresaron preferencia por no tener taquillas. Ya es difícil para los estudiantes llegar a clase a tiempo sin usar taquillas. Las taquillas se convierten en un espacio de reunión para los estudiantes y un lugar fácil para que los estudiantes guarden objetos prohibidos. </w:t>
      </w:r>
    </w:p>
    <w:p w14:paraId="5EB25E01" w14:textId="4DEE189F" w:rsidR="009604AF" w:rsidRDefault="00607F78" w:rsidP="00931D82">
      <w:pPr>
        <w:pStyle w:val="ListParagraph"/>
        <w:numPr>
          <w:ilvl w:val="3"/>
          <w:numId w:val="2"/>
        </w:numPr>
        <w:spacing w:after="0" w:line="240" w:lineRule="auto"/>
      </w:pPr>
      <w:r>
        <w:t xml:space="preserve">Los profesores permiten que los alumnos guarden algunos materiales o instrumentos en clase, pero descubren que muchos no aprovechan esta oportunidad, prefiriendo llevar sus objetos con ellos. Los representantes del departamento también nos recordaron que la mayoría de los materiales académicos están disponibles en Chromebooks para estudiantes. </w:t>
      </w:r>
    </w:p>
    <w:p w14:paraId="20457B82" w14:textId="77777777" w:rsidR="00667C8B" w:rsidRDefault="00C84B54" w:rsidP="00931D82">
      <w:pPr>
        <w:pStyle w:val="ListParagraph"/>
        <w:numPr>
          <w:ilvl w:val="3"/>
          <w:numId w:val="2"/>
        </w:numPr>
        <w:spacing w:after="0" w:line="240" w:lineRule="auto"/>
      </w:pPr>
      <w:r>
        <w:t xml:space="preserve">Las clases deportivas tienen permiso especial para usar taquillas.  El Sr. Aust animó a padres y estudiantes a explorar y utilizar esta opción. </w:t>
      </w:r>
    </w:p>
    <w:p w14:paraId="1BF69629" w14:textId="77777777" w:rsidR="00954BEB" w:rsidRDefault="00667C8B" w:rsidP="00667C8B">
      <w:pPr>
        <w:pStyle w:val="ListParagraph"/>
        <w:numPr>
          <w:ilvl w:val="2"/>
          <w:numId w:val="2"/>
        </w:numPr>
        <w:spacing w:after="0" w:line="240" w:lineRule="auto"/>
      </w:pPr>
      <w:r>
        <w:lastRenderedPageBreak/>
        <w:t xml:space="preserve">La PTO agradeció a la comunidad escolar su apoyo a la campaña de recaudación de fondos We Are Meyerland (WAM), que comenzó el 1/10 y sigue en curso. </w:t>
      </w:r>
    </w:p>
    <w:p w14:paraId="65EB25BC" w14:textId="14DCD61E" w:rsidR="00D004CD" w:rsidRDefault="009033C1" w:rsidP="00B07872">
      <w:pPr>
        <w:pStyle w:val="ListParagraph"/>
        <w:numPr>
          <w:ilvl w:val="0"/>
          <w:numId w:val="2"/>
        </w:numPr>
        <w:spacing w:after="0" w:line="240" w:lineRule="auto"/>
      </w:pPr>
      <w:r>
        <w:rPr>
          <w:b/>
          <w:bCs/>
        </w:rPr>
        <w:t xml:space="preserve">Espacio Abierto para </w:t>
      </w:r>
      <w:proofErr w:type="spellStart"/>
      <w:r>
        <w:rPr>
          <w:b/>
          <w:bCs/>
        </w:rPr>
        <w:t>preguntas</w:t>
      </w:r>
      <w:proofErr w:type="spellEnd"/>
      <w:r>
        <w:rPr>
          <w:b/>
          <w:bCs/>
        </w:rPr>
        <w:t xml:space="preserve"> y </w:t>
      </w:r>
      <w:proofErr w:type="spellStart"/>
      <w:r>
        <w:rPr>
          <w:b/>
          <w:bCs/>
        </w:rPr>
        <w:t>respuestas</w:t>
      </w:r>
      <w:proofErr w:type="spellEnd"/>
      <w:r w:rsidR="00D004CD">
        <w:rPr>
          <w:b/>
          <w:bCs/>
        </w:rPr>
        <w:t xml:space="preserve">: </w:t>
      </w:r>
    </w:p>
    <w:p w14:paraId="2F760950" w14:textId="77777777" w:rsidR="00D004CD" w:rsidRDefault="00D004CD" w:rsidP="00D004CD">
      <w:pPr>
        <w:pStyle w:val="ListParagraph"/>
        <w:numPr>
          <w:ilvl w:val="2"/>
          <w:numId w:val="2"/>
        </w:numPr>
        <w:spacing w:after="0" w:line="240" w:lineRule="auto"/>
      </w:pPr>
      <w:r>
        <w:t>Las preguntas se expresaron en puntos anteriores de la agenda.</w:t>
      </w:r>
    </w:p>
    <w:p w14:paraId="4A05A6FD" w14:textId="016B69AC" w:rsidR="00B07872" w:rsidRDefault="00B07872" w:rsidP="00B07872">
      <w:pPr>
        <w:pStyle w:val="ListParagraph"/>
        <w:numPr>
          <w:ilvl w:val="0"/>
          <w:numId w:val="2"/>
        </w:numPr>
        <w:spacing w:after="0" w:line="240" w:lineRule="auto"/>
      </w:pPr>
      <w:r>
        <w:rPr>
          <w:b/>
          <w:bCs/>
        </w:rPr>
        <w:t>Calendario</w:t>
      </w:r>
    </w:p>
    <w:p w14:paraId="42FF4A06" w14:textId="441DE5CC" w:rsidR="00B07872" w:rsidRDefault="00B07872" w:rsidP="00B07872">
      <w:pPr>
        <w:pStyle w:val="ListParagraph"/>
        <w:numPr>
          <w:ilvl w:val="1"/>
          <w:numId w:val="2"/>
        </w:numPr>
        <w:spacing w:after="0" w:line="240" w:lineRule="auto"/>
      </w:pPr>
      <w:r>
        <w:t>Próxima reunión trimestral – 11 de diciembre de 2025</w:t>
      </w:r>
    </w:p>
    <w:p w14:paraId="5EAE3D4D" w14:textId="77777777" w:rsidR="00F6420C" w:rsidRDefault="00F6420C" w:rsidP="00D004CD">
      <w:pPr>
        <w:pStyle w:val="ListParagraph"/>
        <w:numPr>
          <w:ilvl w:val="1"/>
          <w:numId w:val="2"/>
        </w:numPr>
        <w:spacing w:after="0" w:line="240" w:lineRule="auto"/>
      </w:pPr>
      <w:r>
        <w:t xml:space="preserve">El resto de las reuniones trimestrales se programarán en breve. </w:t>
      </w:r>
    </w:p>
    <w:p w14:paraId="3CAF96FD" w14:textId="2C1A35A3" w:rsidR="00F6420C" w:rsidRPr="00F6420C" w:rsidRDefault="009033C1" w:rsidP="00F6420C">
      <w:pPr>
        <w:pStyle w:val="ListParagraph"/>
        <w:numPr>
          <w:ilvl w:val="0"/>
          <w:numId w:val="2"/>
        </w:numPr>
        <w:spacing w:after="0" w:line="240" w:lineRule="auto"/>
        <w:rPr>
          <w:b/>
          <w:bCs/>
        </w:rPr>
      </w:pPr>
      <w:r>
        <w:rPr>
          <w:b/>
          <w:bCs/>
        </w:rPr>
        <w:t>Clausura</w:t>
      </w:r>
    </w:p>
    <w:p w14:paraId="64B9BD35" w14:textId="7D720E60" w:rsidR="006331E6" w:rsidRDefault="00F6420C" w:rsidP="00F6420C">
      <w:pPr>
        <w:pStyle w:val="ListParagraph"/>
        <w:numPr>
          <w:ilvl w:val="1"/>
          <w:numId w:val="2"/>
        </w:numPr>
        <w:spacing w:after="0" w:line="240" w:lineRule="auto"/>
      </w:pPr>
      <w:r>
        <w:t xml:space="preserve">La reunión se levantó a las 17:45. </w:t>
      </w:r>
      <w:r w:rsidR="00E74C49">
        <w:br/>
      </w:r>
    </w:p>
    <w:sectPr w:rsidR="006331E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C4FC8" w14:textId="77777777" w:rsidR="00BB4B0E" w:rsidRDefault="00BB4B0E" w:rsidP="000422F4">
      <w:pPr>
        <w:spacing w:after="0" w:line="240" w:lineRule="auto"/>
      </w:pPr>
      <w:r>
        <w:separator/>
      </w:r>
    </w:p>
  </w:endnote>
  <w:endnote w:type="continuationSeparator" w:id="0">
    <w:p w14:paraId="61408903" w14:textId="77777777" w:rsidR="00BB4B0E" w:rsidRDefault="00BB4B0E" w:rsidP="0004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EF15" w14:textId="77777777" w:rsidR="00BB4B0E" w:rsidRDefault="00BB4B0E" w:rsidP="000422F4">
      <w:pPr>
        <w:spacing w:after="0" w:line="240" w:lineRule="auto"/>
      </w:pPr>
      <w:r>
        <w:separator/>
      </w:r>
    </w:p>
  </w:footnote>
  <w:footnote w:type="continuationSeparator" w:id="0">
    <w:p w14:paraId="68A2DB16" w14:textId="77777777" w:rsidR="00BB4B0E" w:rsidRDefault="00BB4B0E" w:rsidP="00042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C725" w14:textId="70FBA3F6" w:rsidR="000422F4" w:rsidRDefault="000422F4" w:rsidP="000422F4">
    <w:pPr>
      <w:pStyle w:val="Header"/>
      <w:jc w:val="center"/>
    </w:pPr>
    <w:r>
      <w:rPr>
        <w:noProof/>
      </w:rPr>
      <w:drawing>
        <wp:inline distT="0" distB="0" distL="0" distR="0" wp14:anchorId="00CE0763" wp14:editId="4F703CBE">
          <wp:extent cx="796925" cy="796925"/>
          <wp:effectExtent l="0" t="0" r="3175" b="3175"/>
          <wp:docPr id="1499251690" name="Picture 1" descr="MPVA (@MeyerlandMS)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VA (@MeyerlandMS) / 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56" cy="8010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A7E"/>
    <w:multiLevelType w:val="hybridMultilevel"/>
    <w:tmpl w:val="6A8AC3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E75E7"/>
    <w:multiLevelType w:val="hybridMultilevel"/>
    <w:tmpl w:val="D3A61F8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323533">
    <w:abstractNumId w:val="0"/>
  </w:num>
  <w:num w:numId="2" w16cid:durableId="1350138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4E"/>
    <w:rsid w:val="0000247E"/>
    <w:rsid w:val="000422F4"/>
    <w:rsid w:val="00060CB5"/>
    <w:rsid w:val="000666D2"/>
    <w:rsid w:val="00083E59"/>
    <w:rsid w:val="000862B2"/>
    <w:rsid w:val="000A1625"/>
    <w:rsid w:val="000C4E83"/>
    <w:rsid w:val="000D1E4B"/>
    <w:rsid w:val="000F4159"/>
    <w:rsid w:val="00107690"/>
    <w:rsid w:val="0015613E"/>
    <w:rsid w:val="00173465"/>
    <w:rsid w:val="001B1FF6"/>
    <w:rsid w:val="001D0026"/>
    <w:rsid w:val="001D427C"/>
    <w:rsid w:val="001D56BD"/>
    <w:rsid w:val="00201732"/>
    <w:rsid w:val="00214BA4"/>
    <w:rsid w:val="00254063"/>
    <w:rsid w:val="00263917"/>
    <w:rsid w:val="00295A0F"/>
    <w:rsid w:val="002B608B"/>
    <w:rsid w:val="002D19A0"/>
    <w:rsid w:val="002F5754"/>
    <w:rsid w:val="003356B9"/>
    <w:rsid w:val="00360D89"/>
    <w:rsid w:val="00364B4E"/>
    <w:rsid w:val="00394D65"/>
    <w:rsid w:val="003A11A2"/>
    <w:rsid w:val="003A5445"/>
    <w:rsid w:val="003E789E"/>
    <w:rsid w:val="00440398"/>
    <w:rsid w:val="0045130F"/>
    <w:rsid w:val="00462609"/>
    <w:rsid w:val="004C76A0"/>
    <w:rsid w:val="004D2D50"/>
    <w:rsid w:val="004F4D97"/>
    <w:rsid w:val="005030F5"/>
    <w:rsid w:val="005F6659"/>
    <w:rsid w:val="00607F78"/>
    <w:rsid w:val="006331E6"/>
    <w:rsid w:val="00635EFD"/>
    <w:rsid w:val="0064744C"/>
    <w:rsid w:val="00667C8B"/>
    <w:rsid w:val="006A0062"/>
    <w:rsid w:val="006B249B"/>
    <w:rsid w:val="006B6CA9"/>
    <w:rsid w:val="006E5159"/>
    <w:rsid w:val="007230BC"/>
    <w:rsid w:val="007279C2"/>
    <w:rsid w:val="00781692"/>
    <w:rsid w:val="007A1528"/>
    <w:rsid w:val="007A5492"/>
    <w:rsid w:val="007B1E0F"/>
    <w:rsid w:val="007C4221"/>
    <w:rsid w:val="007E2FC9"/>
    <w:rsid w:val="007E47D0"/>
    <w:rsid w:val="0081529E"/>
    <w:rsid w:val="00836054"/>
    <w:rsid w:val="00856353"/>
    <w:rsid w:val="008768B0"/>
    <w:rsid w:val="008871F2"/>
    <w:rsid w:val="008964C9"/>
    <w:rsid w:val="008A3D71"/>
    <w:rsid w:val="008C7431"/>
    <w:rsid w:val="009033C1"/>
    <w:rsid w:val="0092249B"/>
    <w:rsid w:val="009247DC"/>
    <w:rsid w:val="00931D82"/>
    <w:rsid w:val="00954BA6"/>
    <w:rsid w:val="00954BEB"/>
    <w:rsid w:val="00955711"/>
    <w:rsid w:val="009604AF"/>
    <w:rsid w:val="00994935"/>
    <w:rsid w:val="009D41EA"/>
    <w:rsid w:val="009E36C4"/>
    <w:rsid w:val="009E6886"/>
    <w:rsid w:val="00A30019"/>
    <w:rsid w:val="00A438C9"/>
    <w:rsid w:val="00A45FF4"/>
    <w:rsid w:val="00A53EA8"/>
    <w:rsid w:val="00A91BEE"/>
    <w:rsid w:val="00AA3BF3"/>
    <w:rsid w:val="00AE0EFA"/>
    <w:rsid w:val="00AF14E6"/>
    <w:rsid w:val="00AF1BC5"/>
    <w:rsid w:val="00AF3BFD"/>
    <w:rsid w:val="00B07872"/>
    <w:rsid w:val="00B378E6"/>
    <w:rsid w:val="00B53D16"/>
    <w:rsid w:val="00B62201"/>
    <w:rsid w:val="00B6289F"/>
    <w:rsid w:val="00BB2703"/>
    <w:rsid w:val="00BB4B0E"/>
    <w:rsid w:val="00C02D55"/>
    <w:rsid w:val="00C17819"/>
    <w:rsid w:val="00C40300"/>
    <w:rsid w:val="00C4129C"/>
    <w:rsid w:val="00C73F64"/>
    <w:rsid w:val="00C8245A"/>
    <w:rsid w:val="00C84B54"/>
    <w:rsid w:val="00C91D6F"/>
    <w:rsid w:val="00C94911"/>
    <w:rsid w:val="00CA0357"/>
    <w:rsid w:val="00CA1E20"/>
    <w:rsid w:val="00CC65CC"/>
    <w:rsid w:val="00CD3307"/>
    <w:rsid w:val="00CF1385"/>
    <w:rsid w:val="00D004CD"/>
    <w:rsid w:val="00D1771C"/>
    <w:rsid w:val="00D63696"/>
    <w:rsid w:val="00D7340A"/>
    <w:rsid w:val="00D80C43"/>
    <w:rsid w:val="00D820CA"/>
    <w:rsid w:val="00D952DE"/>
    <w:rsid w:val="00DB40A2"/>
    <w:rsid w:val="00DC1FA4"/>
    <w:rsid w:val="00DE271F"/>
    <w:rsid w:val="00E11F4D"/>
    <w:rsid w:val="00E2664E"/>
    <w:rsid w:val="00E33C87"/>
    <w:rsid w:val="00E548F4"/>
    <w:rsid w:val="00E74C49"/>
    <w:rsid w:val="00E83EE2"/>
    <w:rsid w:val="00EB2D98"/>
    <w:rsid w:val="00EB3FE3"/>
    <w:rsid w:val="00EB7263"/>
    <w:rsid w:val="00EE7EB5"/>
    <w:rsid w:val="00F032BE"/>
    <w:rsid w:val="00F6420C"/>
    <w:rsid w:val="00FC625D"/>
    <w:rsid w:val="00FE7AB9"/>
    <w:rsid w:val="00FF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9981C"/>
  <w15:chartTrackingRefBased/>
  <w15:docId w15:val="{6CA0F4F2-ACE3-494E-9E8B-EDF9DC36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64E"/>
    <w:pPr>
      <w:keepNext/>
      <w:keepLines/>
      <w:spacing w:before="360" w:after="80"/>
      <w:outlineLvl w:val="0"/>
    </w:pPr>
    <w:rPr>
      <w:rFonts w:asciiTheme="majorHAnsi" w:eastAsiaTheme="majorEastAsia" w:hAnsiTheme="majorHAnsi" w:cstheme="majorBidi"/>
      <w:color w:val="6D1D6A" w:themeColor="accent1" w:themeShade="BF"/>
      <w:sz w:val="40"/>
      <w:szCs w:val="40"/>
    </w:rPr>
  </w:style>
  <w:style w:type="paragraph" w:styleId="Heading2">
    <w:name w:val="heading 2"/>
    <w:basedOn w:val="Normal"/>
    <w:next w:val="Normal"/>
    <w:link w:val="Heading2Char"/>
    <w:uiPriority w:val="9"/>
    <w:semiHidden/>
    <w:unhideWhenUsed/>
    <w:qFormat/>
    <w:rsid w:val="00E2664E"/>
    <w:pPr>
      <w:keepNext/>
      <w:keepLines/>
      <w:spacing w:before="160" w:after="80"/>
      <w:outlineLvl w:val="1"/>
    </w:pPr>
    <w:rPr>
      <w:rFonts w:asciiTheme="majorHAnsi" w:eastAsiaTheme="majorEastAsia" w:hAnsiTheme="majorHAnsi" w:cstheme="majorBidi"/>
      <w:color w:val="6D1D6A" w:themeColor="accent1" w:themeShade="BF"/>
      <w:sz w:val="32"/>
      <w:szCs w:val="32"/>
    </w:rPr>
  </w:style>
  <w:style w:type="paragraph" w:styleId="Heading3">
    <w:name w:val="heading 3"/>
    <w:basedOn w:val="Normal"/>
    <w:next w:val="Normal"/>
    <w:link w:val="Heading3Char"/>
    <w:uiPriority w:val="9"/>
    <w:semiHidden/>
    <w:unhideWhenUsed/>
    <w:qFormat/>
    <w:rsid w:val="00E2664E"/>
    <w:pPr>
      <w:keepNext/>
      <w:keepLines/>
      <w:spacing w:before="160" w:after="80"/>
      <w:outlineLvl w:val="2"/>
    </w:pPr>
    <w:rPr>
      <w:rFonts w:eastAsiaTheme="majorEastAsia" w:cstheme="majorBidi"/>
      <w:color w:val="6D1D6A" w:themeColor="accent1" w:themeShade="BF"/>
      <w:sz w:val="28"/>
      <w:szCs w:val="28"/>
    </w:rPr>
  </w:style>
  <w:style w:type="paragraph" w:styleId="Heading4">
    <w:name w:val="heading 4"/>
    <w:basedOn w:val="Normal"/>
    <w:next w:val="Normal"/>
    <w:link w:val="Heading4Char"/>
    <w:uiPriority w:val="9"/>
    <w:semiHidden/>
    <w:unhideWhenUsed/>
    <w:qFormat/>
    <w:rsid w:val="00E2664E"/>
    <w:pPr>
      <w:keepNext/>
      <w:keepLines/>
      <w:spacing w:before="80" w:after="40"/>
      <w:outlineLvl w:val="3"/>
    </w:pPr>
    <w:rPr>
      <w:rFonts w:eastAsiaTheme="majorEastAsia" w:cstheme="majorBidi"/>
      <w:i/>
      <w:iCs/>
      <w:color w:val="6D1D6A" w:themeColor="accent1" w:themeShade="BF"/>
    </w:rPr>
  </w:style>
  <w:style w:type="paragraph" w:styleId="Heading5">
    <w:name w:val="heading 5"/>
    <w:basedOn w:val="Normal"/>
    <w:next w:val="Normal"/>
    <w:link w:val="Heading5Char"/>
    <w:uiPriority w:val="9"/>
    <w:semiHidden/>
    <w:unhideWhenUsed/>
    <w:qFormat/>
    <w:rsid w:val="00E2664E"/>
    <w:pPr>
      <w:keepNext/>
      <w:keepLines/>
      <w:spacing w:before="80" w:after="40"/>
      <w:outlineLvl w:val="4"/>
    </w:pPr>
    <w:rPr>
      <w:rFonts w:eastAsiaTheme="majorEastAsia" w:cstheme="majorBidi"/>
      <w:color w:val="6D1D6A" w:themeColor="accent1" w:themeShade="BF"/>
    </w:rPr>
  </w:style>
  <w:style w:type="paragraph" w:styleId="Heading6">
    <w:name w:val="heading 6"/>
    <w:basedOn w:val="Normal"/>
    <w:next w:val="Normal"/>
    <w:link w:val="Heading6Char"/>
    <w:uiPriority w:val="9"/>
    <w:semiHidden/>
    <w:unhideWhenUsed/>
    <w:qFormat/>
    <w:rsid w:val="00E26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64E"/>
    <w:rPr>
      <w:rFonts w:asciiTheme="majorHAnsi" w:eastAsiaTheme="majorEastAsia" w:hAnsiTheme="majorHAnsi" w:cstheme="majorBidi"/>
      <w:color w:val="6D1D6A" w:themeColor="accent1" w:themeShade="BF"/>
      <w:sz w:val="40"/>
      <w:szCs w:val="40"/>
    </w:rPr>
  </w:style>
  <w:style w:type="character" w:customStyle="1" w:styleId="Heading2Char">
    <w:name w:val="Heading 2 Char"/>
    <w:basedOn w:val="DefaultParagraphFont"/>
    <w:link w:val="Heading2"/>
    <w:uiPriority w:val="9"/>
    <w:semiHidden/>
    <w:rsid w:val="00E2664E"/>
    <w:rPr>
      <w:rFonts w:asciiTheme="majorHAnsi" w:eastAsiaTheme="majorEastAsia" w:hAnsiTheme="majorHAnsi" w:cstheme="majorBidi"/>
      <w:color w:val="6D1D6A" w:themeColor="accent1" w:themeShade="BF"/>
      <w:sz w:val="32"/>
      <w:szCs w:val="32"/>
    </w:rPr>
  </w:style>
  <w:style w:type="character" w:customStyle="1" w:styleId="Heading3Char">
    <w:name w:val="Heading 3 Char"/>
    <w:basedOn w:val="DefaultParagraphFont"/>
    <w:link w:val="Heading3"/>
    <w:uiPriority w:val="9"/>
    <w:semiHidden/>
    <w:rsid w:val="00E2664E"/>
    <w:rPr>
      <w:rFonts w:eastAsiaTheme="majorEastAsia" w:cstheme="majorBidi"/>
      <w:color w:val="6D1D6A" w:themeColor="accent1" w:themeShade="BF"/>
      <w:sz w:val="28"/>
      <w:szCs w:val="28"/>
    </w:rPr>
  </w:style>
  <w:style w:type="character" w:customStyle="1" w:styleId="Heading4Char">
    <w:name w:val="Heading 4 Char"/>
    <w:basedOn w:val="DefaultParagraphFont"/>
    <w:link w:val="Heading4"/>
    <w:uiPriority w:val="9"/>
    <w:semiHidden/>
    <w:rsid w:val="00E2664E"/>
    <w:rPr>
      <w:rFonts w:eastAsiaTheme="majorEastAsia" w:cstheme="majorBidi"/>
      <w:i/>
      <w:iCs/>
      <w:color w:val="6D1D6A" w:themeColor="accent1" w:themeShade="BF"/>
    </w:rPr>
  </w:style>
  <w:style w:type="character" w:customStyle="1" w:styleId="Heading5Char">
    <w:name w:val="Heading 5 Char"/>
    <w:basedOn w:val="DefaultParagraphFont"/>
    <w:link w:val="Heading5"/>
    <w:uiPriority w:val="9"/>
    <w:semiHidden/>
    <w:rsid w:val="00E2664E"/>
    <w:rPr>
      <w:rFonts w:eastAsiaTheme="majorEastAsia" w:cstheme="majorBidi"/>
      <w:color w:val="6D1D6A" w:themeColor="accent1" w:themeShade="BF"/>
    </w:rPr>
  </w:style>
  <w:style w:type="character" w:customStyle="1" w:styleId="Heading6Char">
    <w:name w:val="Heading 6 Char"/>
    <w:basedOn w:val="DefaultParagraphFont"/>
    <w:link w:val="Heading6"/>
    <w:uiPriority w:val="9"/>
    <w:semiHidden/>
    <w:rsid w:val="00E26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64E"/>
    <w:rPr>
      <w:rFonts w:eastAsiaTheme="majorEastAsia" w:cstheme="majorBidi"/>
      <w:color w:val="272727" w:themeColor="text1" w:themeTint="D8"/>
    </w:rPr>
  </w:style>
  <w:style w:type="paragraph" w:styleId="Title">
    <w:name w:val="Title"/>
    <w:basedOn w:val="Normal"/>
    <w:next w:val="Normal"/>
    <w:link w:val="TitleChar"/>
    <w:uiPriority w:val="10"/>
    <w:qFormat/>
    <w:rsid w:val="00E26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64E"/>
    <w:pPr>
      <w:spacing w:before="160"/>
      <w:jc w:val="center"/>
    </w:pPr>
    <w:rPr>
      <w:i/>
      <w:iCs/>
      <w:color w:val="404040" w:themeColor="text1" w:themeTint="BF"/>
    </w:rPr>
  </w:style>
  <w:style w:type="character" w:customStyle="1" w:styleId="QuoteChar">
    <w:name w:val="Quote Char"/>
    <w:basedOn w:val="DefaultParagraphFont"/>
    <w:link w:val="Quote"/>
    <w:uiPriority w:val="29"/>
    <w:rsid w:val="00E2664E"/>
    <w:rPr>
      <w:i/>
      <w:iCs/>
      <w:color w:val="404040" w:themeColor="text1" w:themeTint="BF"/>
    </w:rPr>
  </w:style>
  <w:style w:type="paragraph" w:styleId="ListParagraph">
    <w:name w:val="List Paragraph"/>
    <w:basedOn w:val="Normal"/>
    <w:uiPriority w:val="34"/>
    <w:qFormat/>
    <w:rsid w:val="00E2664E"/>
    <w:pPr>
      <w:ind w:left="720"/>
      <w:contextualSpacing/>
    </w:pPr>
  </w:style>
  <w:style w:type="character" w:styleId="IntenseEmphasis">
    <w:name w:val="Intense Emphasis"/>
    <w:basedOn w:val="DefaultParagraphFont"/>
    <w:uiPriority w:val="21"/>
    <w:qFormat/>
    <w:rsid w:val="00E2664E"/>
    <w:rPr>
      <w:i/>
      <w:iCs/>
      <w:color w:val="6D1D6A" w:themeColor="accent1" w:themeShade="BF"/>
    </w:rPr>
  </w:style>
  <w:style w:type="paragraph" w:styleId="IntenseQuote">
    <w:name w:val="Intense Quote"/>
    <w:basedOn w:val="Normal"/>
    <w:next w:val="Normal"/>
    <w:link w:val="IntenseQuoteChar"/>
    <w:uiPriority w:val="30"/>
    <w:qFormat/>
    <w:rsid w:val="00E2664E"/>
    <w:pPr>
      <w:pBdr>
        <w:top w:val="single" w:sz="4" w:space="10" w:color="6D1D6A" w:themeColor="accent1" w:themeShade="BF"/>
        <w:bottom w:val="single" w:sz="4" w:space="10" w:color="6D1D6A" w:themeColor="accent1" w:themeShade="BF"/>
      </w:pBdr>
      <w:spacing w:before="360" w:after="360"/>
      <w:ind w:left="864" w:right="864"/>
      <w:jc w:val="center"/>
    </w:pPr>
    <w:rPr>
      <w:i/>
      <w:iCs/>
      <w:color w:val="6D1D6A" w:themeColor="accent1" w:themeShade="BF"/>
    </w:rPr>
  </w:style>
  <w:style w:type="character" w:customStyle="1" w:styleId="IntenseQuoteChar">
    <w:name w:val="Intense Quote Char"/>
    <w:basedOn w:val="DefaultParagraphFont"/>
    <w:link w:val="IntenseQuote"/>
    <w:uiPriority w:val="30"/>
    <w:rsid w:val="00E2664E"/>
    <w:rPr>
      <w:i/>
      <w:iCs/>
      <w:color w:val="6D1D6A" w:themeColor="accent1" w:themeShade="BF"/>
    </w:rPr>
  </w:style>
  <w:style w:type="character" w:styleId="IntenseReference">
    <w:name w:val="Intense Reference"/>
    <w:basedOn w:val="DefaultParagraphFont"/>
    <w:uiPriority w:val="32"/>
    <w:qFormat/>
    <w:rsid w:val="00E2664E"/>
    <w:rPr>
      <w:b/>
      <w:bCs/>
      <w:smallCaps/>
      <w:color w:val="6D1D6A" w:themeColor="accent1" w:themeShade="BF"/>
      <w:spacing w:val="5"/>
    </w:rPr>
  </w:style>
  <w:style w:type="paragraph" w:styleId="Header">
    <w:name w:val="header"/>
    <w:basedOn w:val="Normal"/>
    <w:link w:val="HeaderChar"/>
    <w:uiPriority w:val="99"/>
    <w:unhideWhenUsed/>
    <w:rsid w:val="00042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2F4"/>
  </w:style>
  <w:style w:type="paragraph" w:styleId="Footer">
    <w:name w:val="footer"/>
    <w:basedOn w:val="Normal"/>
    <w:link w:val="FooterChar"/>
    <w:uiPriority w:val="99"/>
    <w:unhideWhenUsed/>
    <w:rsid w:val="00042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2F4"/>
  </w:style>
  <w:style w:type="table" w:styleId="TableGrid">
    <w:name w:val="Table Grid"/>
    <w:basedOn w:val="TableNormal"/>
    <w:uiPriority w:val="39"/>
    <w:rsid w:val="00E11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5159"/>
    <w:rPr>
      <w:color w:val="0066FF" w:themeColor="hyperlink"/>
      <w:u w:val="single"/>
    </w:rPr>
  </w:style>
  <w:style w:type="character" w:styleId="UnresolvedMention">
    <w:name w:val="Unresolved Mention"/>
    <w:basedOn w:val="DefaultParagraphFont"/>
    <w:uiPriority w:val="99"/>
    <w:semiHidden/>
    <w:unhideWhenUsed/>
    <w:rsid w:val="006E5159"/>
    <w:rPr>
      <w:color w:val="605E5C"/>
      <w:shd w:val="clear" w:color="auto" w:fill="E1DFDD"/>
    </w:rPr>
  </w:style>
  <w:style w:type="character" w:styleId="Strong">
    <w:name w:val="Strong"/>
    <w:basedOn w:val="DefaultParagraphFont"/>
    <w:uiPriority w:val="22"/>
    <w:qFormat/>
    <w:rsid w:val="009E36C4"/>
    <w:rPr>
      <w:b/>
      <w:bCs/>
    </w:rPr>
  </w:style>
  <w:style w:type="character" w:styleId="PlaceholderText">
    <w:name w:val="Placeholder Text"/>
    <w:basedOn w:val="DefaultParagraphFont"/>
    <w:uiPriority w:val="99"/>
    <w:semiHidden/>
    <w:rsid w:val="009033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yerland.houstonisd.org/support-our-school/sdm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Santamaria</dc:creator>
  <cp:keywords/>
  <dc:description/>
  <cp:lastModifiedBy>Arias, Luz</cp:lastModifiedBy>
  <cp:revision>1</cp:revision>
  <dcterms:created xsi:type="dcterms:W3CDTF">2025-10-24T01:43:00Z</dcterms:created>
  <dcterms:modified xsi:type="dcterms:W3CDTF">2026-06-16T20:39:00Z</dcterms:modified>
</cp:coreProperties>
</file>