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-180" w:right="-45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مکاتب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ایالت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کالیفورنیا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مکلف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اند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تا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پیش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ثبت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نام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شاگردان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ورود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حضور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آنان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مکتب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سوابق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واکسیناسیون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را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بررسی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نمایند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واکسیناسیون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باید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مطابق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شرایط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تعیین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شده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باشد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این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الزامات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مواردی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مانند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انتقال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شاگرد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مکتب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جدید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آغاز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دوره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ٔ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آمادگی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کودکستان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صنف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هفتم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نیز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تطبیق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است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ind w:left="-180" w:right="-450" w:firstLine="0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1"/>
        </w:rPr>
        <w:t xml:space="preserve">آنچه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1"/>
        </w:rPr>
        <w:t xml:space="preserve">نیاز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1"/>
        </w:rPr>
        <w:t xml:space="preserve">دارید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ind w:left="-180" w:right="-45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هنگام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ثبت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نام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لازم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است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یک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نسخه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کارت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سوانح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واکسین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فرزندتان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را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ارائه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کنید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نشان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دهد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تمام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واکسین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های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مورد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نیاز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را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دریافت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کرده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است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موارد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زیر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اسناد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قبول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پذیرفته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شوند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ind w:left="-180" w:right="-45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۱.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کارت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سوانح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واکسین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ایالت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کالیفورنیا</w:t>
      </w:r>
    </w:p>
    <w:p w:rsidR="00000000" w:rsidDel="00000000" w:rsidP="00000000" w:rsidRDefault="00000000" w:rsidRPr="00000000" w14:paraId="00000005">
      <w:pPr>
        <w:bidi w:val="1"/>
        <w:ind w:left="-180" w:right="-45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۲.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هر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فورم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رسمی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دیگر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سوانح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واکسین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توسط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داکتر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فرندتان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صادر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شده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باشد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شامل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تاریخ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دریافت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هر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دوز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واکسین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باشد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bidi w:val="1"/>
        <w:ind w:left="-180" w:right="-45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این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سند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باید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حداقل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تاریخ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ماه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سال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هر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واکسیناسیون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را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نشان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دهد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برای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دریافت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این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مدارک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ممکن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است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نیاز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باشد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داکتر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کلینیک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فرزندتان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تماس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حاصل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فرمایید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ind w:left="540" w:right="1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لازم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ذکر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است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که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معاینات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خون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این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شرایط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را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برآورده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نمی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سازند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بنابراین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نمی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توانند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مدرک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معتبر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واکسیناسیون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پذیرفته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شوند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317.0" w:type="dxa"/>
        <w:jc w:val="left"/>
        <w:tblInd w:w="-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3"/>
        <w:gridCol w:w="990"/>
        <w:gridCol w:w="7374"/>
        <w:tblGridChange w:id="0">
          <w:tblGrid>
            <w:gridCol w:w="2953"/>
            <w:gridCol w:w="990"/>
            <w:gridCol w:w="7374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line="216" w:lineRule="auto"/>
              <w:ind w:right="-109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IMMUNIZATION</w:t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line="216" w:lineRule="auto"/>
              <w:ind w:right="379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DOSE(S)</w:t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line="216" w:lineRule="auto"/>
              <w:ind w:right="379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NOTES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spacing w:line="216" w:lineRule="auto"/>
              <w:ind w:right="67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Polio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پولیو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line="216" w:lineRule="auto"/>
              <w:ind w:right="-3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4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1"/>
              <w:numPr>
                <w:ilvl w:val="0"/>
                <w:numId w:val="4"/>
              </w:numPr>
              <w:bidi w:val="1"/>
              <w:ind w:left="360" w:right="-7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فمی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پولیو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OPV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1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اپریل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2016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تطبیق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جز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الزامات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مکاتب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نمی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widowControl w:val="1"/>
              <w:numPr>
                <w:ilvl w:val="0"/>
                <w:numId w:val="4"/>
              </w:numPr>
              <w:bidi w:val="1"/>
              <w:ind w:left="360" w:right="-7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دریافت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3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مشروط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اینکه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یکی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آنها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چهارمین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سالگرد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تولد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تطبیق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 </w:t>
            </w:r>
          </w:p>
        </w:tc>
      </w:tr>
      <w:tr>
        <w:trPr>
          <w:cantSplit w:val="0"/>
          <w:trHeight w:val="89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spacing w:line="21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DTaP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پی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spacing w:line="216" w:lineRule="auto"/>
              <w:ind w:right="-3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numPr>
                <w:ilvl w:val="0"/>
                <w:numId w:val="5"/>
              </w:numPr>
              <w:bidi w:val="1"/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Tdap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Td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صورتی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شاگرد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7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بیشتر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5"/>
              </w:numPr>
              <w:bidi w:val="1"/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کافی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مشروط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اینکه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یکی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آنها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چهار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سالگی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تزریق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اینکه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شاگرد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شمول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دوره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آمادگی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ثبت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کرده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5"/>
              </w:numPr>
              <w:bidi w:val="1"/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3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صورت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آخرین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7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سالگی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تطبیق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تمامی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شاگردان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صنف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هفتم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الی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دوازدهم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حد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اقل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یکی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باید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Tdap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DTaP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DTP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7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سالگی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تزریق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 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spacing w:line="216" w:lineRule="auto"/>
              <w:ind w:right="-109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Hepatitis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هپیتایتس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/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spacing w:line="216" w:lineRule="auto"/>
              <w:ind w:right="-3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3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1"/>
              </w:numPr>
              <w:bidi w:val="1"/>
              <w:ind w:left="360" w:right="-86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ورود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صنف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هفتم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الزامی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نمی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 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spacing w:line="216" w:lineRule="auto"/>
              <w:ind w:right="-109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MMR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ind w:right="-3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2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numPr>
                <w:ilvl w:val="0"/>
                <w:numId w:val="1"/>
              </w:numPr>
              <w:bidi w:val="1"/>
              <w:ind w:left="360" w:right="-72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باید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یک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سالگی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تطبیق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باشند</w:t>
            </w:r>
          </w:p>
          <w:p w:rsidR="00000000" w:rsidDel="00000000" w:rsidP="00000000" w:rsidRDefault="00000000" w:rsidRPr="00000000" w14:paraId="0000001B">
            <w:pPr>
              <w:widowControl w:val="1"/>
              <w:numPr>
                <w:ilvl w:val="0"/>
                <w:numId w:val="1"/>
              </w:numPr>
              <w:bidi w:val="1"/>
              <w:ind w:left="360" w:right="-72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تطبیق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یک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شمولیت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دوره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آمادگی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Preschool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spacing w:line="216" w:lineRule="auto"/>
              <w:ind w:right="-109"/>
              <w:rPr>
                <w:rFonts w:ascii="Calibri" w:cs="Calibri" w:eastAsia="Calibri" w:hAnsi="Calibri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ویرسیلا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سرخکان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/</w:t>
            </w:r>
          </w:p>
          <w:p w:rsidR="00000000" w:rsidDel="00000000" w:rsidP="00000000" w:rsidRDefault="00000000" w:rsidRPr="00000000" w14:paraId="0000001D">
            <w:pPr>
              <w:bidi w:val="1"/>
              <w:spacing w:line="216" w:lineRule="auto"/>
              <w:ind w:right="-109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Chickenpox) Varicella)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spacing w:line="216" w:lineRule="auto"/>
              <w:ind w:right="-3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2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bidi w:val="1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•      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داشتن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سابقه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بیماری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معافیت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کافی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1"/>
              </w:rPr>
              <w:t xml:space="preserve">نیست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widowControl w:val="1"/>
              <w:bidi w:val="1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•      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معافیت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دایمی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طبی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ارائه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سند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معافیت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طبی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CAIR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الزامی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</w:p>
          <w:p w:rsidR="00000000" w:rsidDel="00000000" w:rsidP="00000000" w:rsidRDefault="00000000" w:rsidRPr="00000000" w14:paraId="00000021">
            <w:pPr>
              <w:widowControl w:val="1"/>
              <w:bidi w:val="1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•      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تطبیق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یک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شمولیت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دوره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آمادگی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Preschool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spacing w:line="216" w:lineRule="auto"/>
              <w:ind w:right="-109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پی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صنف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۷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۸</w:t>
            </w:r>
          </w:p>
          <w:p w:rsidR="00000000" w:rsidDel="00000000" w:rsidP="00000000" w:rsidRDefault="00000000" w:rsidRPr="00000000" w14:paraId="00000023">
            <w:pPr>
              <w:bidi w:val="1"/>
              <w:spacing w:line="216" w:lineRule="auto"/>
              <w:ind w:right="-109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Tdap (For 7th/8th grade 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spacing w:line="216" w:lineRule="auto"/>
              <w:ind w:right="-3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1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2"/>
              </w:numPr>
              <w:bidi w:val="1"/>
              <w:spacing w:after="200" w:lineRule="auto"/>
              <w:ind w:left="360" w:right="-72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DTP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DTaP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7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سالگی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تطبیق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</w:p>
        </w:tc>
      </w:tr>
      <w:tr>
        <w:trPr>
          <w:cantSplit w:val="0"/>
          <w:trHeight w:val="19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bidi w:val="1"/>
              <w:spacing w:line="216" w:lineRule="auto"/>
              <w:ind w:right="-109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(For Childcare/Pre-K only) Hib</w:t>
            </w:r>
          </w:p>
          <w:p w:rsidR="00000000" w:rsidDel="00000000" w:rsidP="00000000" w:rsidRDefault="00000000" w:rsidRPr="00000000" w14:paraId="00000027">
            <w:pPr>
              <w:bidi w:val="1"/>
              <w:spacing w:line="216" w:lineRule="auto"/>
              <w:ind w:right="-109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ایج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کودکان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زیر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مراقبت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کودکستان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spacing w:line="216" w:lineRule="auto"/>
              <w:ind w:right="-3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2"/>
              </w:numPr>
              <w:bidi w:val="1"/>
              <w:ind w:left="360" w:right="-72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یک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باید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سالگی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تطبیق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</w:p>
          <w:p w:rsidR="00000000" w:rsidDel="00000000" w:rsidP="00000000" w:rsidRDefault="00000000" w:rsidRPr="00000000" w14:paraId="0000002A">
            <w:pPr>
              <w:widowControl w:val="1"/>
              <w:numPr>
                <w:ilvl w:val="0"/>
                <w:numId w:val="2"/>
              </w:numPr>
              <w:bidi w:val="1"/>
              <w:ind w:left="360" w:right="-72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صورتی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کودک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کمتر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14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ماه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دریافت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فمی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B">
      <w:pPr>
        <w:ind w:right="-45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13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6300"/>
        <w:tblGridChange w:id="0">
          <w:tblGrid>
            <w:gridCol w:w="5010"/>
            <w:gridCol w:w="6300"/>
          </w:tblGrid>
        </w:tblGridChange>
      </w:tblGrid>
      <w:tr>
        <w:trPr>
          <w:cantSplit w:val="0"/>
          <w:trHeight w:val="4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Visual w:val="1"/>
              <w:tblW w:w="477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860"/>
              <w:gridCol w:w="1035"/>
              <w:gridCol w:w="1875"/>
              <w:tblGridChange w:id="0">
                <w:tblGrid>
                  <w:gridCol w:w="1860"/>
                  <w:gridCol w:w="1035"/>
                  <w:gridCol w:w="18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66091" w:val="clear"/>
                </w:tcPr>
                <w:p w:rsidR="00000000" w:rsidDel="00000000" w:rsidP="00000000" w:rsidRDefault="00000000" w:rsidRPr="00000000" w14:paraId="0000002D">
                  <w:pPr>
                    <w:spacing w:line="276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واکسین</w:t>
                  </w:r>
                </w:p>
              </w:tc>
              <w:tc>
                <w:tcPr>
                  <w:gridSpan w:val="2"/>
                  <w:shd w:fill="366091" w:val="clear"/>
                </w:tcPr>
                <w:p w:rsidR="00000000" w:rsidDel="00000000" w:rsidP="00000000" w:rsidRDefault="00000000" w:rsidRPr="00000000" w14:paraId="0000002E">
                  <w:pPr>
                    <w:spacing w:line="276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بیرون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میشود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اگر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گرفته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ffff"/>
                      <w:sz w:val="17"/>
                      <w:szCs w:val="17"/>
                      <w:rtl w:val="1"/>
                    </w:rPr>
                    <w:t xml:space="preserve">نشود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0">
                  <w:pPr>
                    <w:spacing w:line="276" w:lineRule="auto"/>
                    <w:ind w:right="-60"/>
                    <w:jc w:val="right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Polio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#2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پولیو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1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۸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هفته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اول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3">
                  <w:pPr>
                    <w:tabs>
                      <w:tab w:val="left" w:leader="none" w:pos="840"/>
                    </w:tabs>
                    <w:spacing w:line="276" w:lineRule="auto"/>
                    <w:ind w:right="-60"/>
                    <w:jc w:val="right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Polio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#3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پولیو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۳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4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۱۲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ماه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دوم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6">
                  <w:pPr>
                    <w:tabs>
                      <w:tab w:val="left" w:leader="none" w:pos="1116"/>
                    </w:tabs>
                    <w:spacing w:line="276" w:lineRule="auto"/>
                    <w:ind w:right="-60"/>
                    <w:jc w:val="right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Polio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#4¹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پولیو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۴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7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۱۲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ماه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سوم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9">
                  <w:pPr>
                    <w:tabs>
                      <w:tab w:val="left" w:leader="none" w:pos="1500"/>
                    </w:tabs>
                    <w:spacing w:line="276" w:lineRule="auto"/>
                    <w:ind w:right="-60"/>
                    <w:jc w:val="right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#2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دی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تی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A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۸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هفته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اول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tabs>
                      <w:tab w:val="left" w:leader="none" w:pos="720"/>
                    </w:tabs>
                    <w:spacing w:line="276" w:lineRule="auto"/>
                    <w:ind w:right="-60"/>
                    <w:jc w:val="right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#3²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دی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تی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 ۳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D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۸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هفته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دوم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spacing w:line="276" w:lineRule="auto"/>
                    <w:ind w:right="-60"/>
                    <w:jc w:val="right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DTaP #4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vertAlign w:val="superscript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دی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تی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۴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0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۱۲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ماه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سوم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2">
                  <w:pPr>
                    <w:spacing w:line="276" w:lineRule="auto"/>
                    <w:jc w:val="right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#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دی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تی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۵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3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۱۲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ماه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چهارم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5">
                  <w:pPr>
                    <w:spacing w:line="276" w:lineRule="auto"/>
                    <w:jc w:val="right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Hep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B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#2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ایچ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6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۸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هفته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اول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spacing w:line="276" w:lineRule="auto"/>
                    <w:jc w:val="right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Hep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B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#3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ایچ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پی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9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۱۲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ماه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ازواکسین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دوم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و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حداقل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 ۴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ماه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ازواکسین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4"/>
                      <w:szCs w:val="14"/>
                      <w:rtl w:val="1"/>
                    </w:rPr>
                    <w:t xml:space="preserve">اول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B">
                  <w:pPr>
                    <w:spacing w:line="276" w:lineRule="auto"/>
                    <w:jc w:val="right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MMR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#2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ایم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ایم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آر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۲ /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4C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۴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ماه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اول</w:t>
                  </w:r>
                </w:p>
              </w:tc>
            </w:tr>
            <w:tr>
              <w:trPr>
                <w:cantSplit w:val="0"/>
                <w:trHeight w:val="170" w:hRule="atLeast"/>
                <w:tblHeader w:val="0"/>
              </w:trPr>
              <w:tc>
                <w:tcPr>
                  <w:vMerge w:val="restart"/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spacing w:line="276" w:lineRule="auto"/>
                    <w:jc w:val="right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Varicella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#2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ویرسیلا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0"/>
                    </w:rPr>
                    <w:t xml:space="preserve"> ۲ /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04F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۴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ماه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اول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050">
                  <w:pPr>
                    <w:bidi w:val="1"/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۸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هفته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از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واکسین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اول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17"/>
                      <w:szCs w:val="17"/>
                      <w:rtl w:val="1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450" w:hRule="atLeast"/>
                <w:tblHeader w:val="0"/>
              </w:trPr>
              <w:tc>
                <w:tcPr>
                  <w:vMerge w:val="continue"/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line="276" w:lineRule="auto"/>
                    <w:rPr>
                      <w:rFonts w:ascii="Calibri" w:cs="Calibri" w:eastAsia="Calibri" w:hAnsi="Calibri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276" w:lineRule="auto"/>
                    <w:rPr>
                      <w:rFonts w:ascii="Calibri" w:cs="Calibri" w:eastAsia="Calibri" w:hAnsi="Calibri"/>
                      <w:color w:val="0070c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70c0"/>
                      <w:sz w:val="17"/>
                      <w:szCs w:val="17"/>
                      <w:rtl w:val="0"/>
                    </w:rPr>
                    <w:t xml:space="preserve">&lt; ۱۳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70c0"/>
                      <w:sz w:val="17"/>
                      <w:szCs w:val="17"/>
                      <w:rtl w:val="1"/>
                    </w:rPr>
                    <w:t xml:space="preserve">سال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70c0"/>
                      <w:sz w:val="17"/>
                      <w:szCs w:val="17"/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spacing w:line="276" w:lineRule="auto"/>
                    <w:jc w:val="center"/>
                    <w:rPr>
                      <w:rFonts w:ascii="Calibri" w:cs="Calibri" w:eastAsia="Calibri" w:hAnsi="Calibri"/>
                      <w:color w:val="0070c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70c0"/>
                      <w:sz w:val="17"/>
                      <w:szCs w:val="17"/>
                      <w:rtl w:val="0"/>
                    </w:rPr>
                    <w:t xml:space="preserve">&gt; ۱۳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70c0"/>
                      <w:sz w:val="17"/>
                      <w:szCs w:val="17"/>
                      <w:rtl w:val="1"/>
                    </w:rPr>
                    <w:t xml:space="preserve">سال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70c0"/>
                      <w:sz w:val="17"/>
                      <w:szCs w:val="17"/>
                      <w:rtl w:val="0"/>
                    </w:rPr>
                    <w:t xml:space="preserve">  </w:t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bidi w:val="1"/>
              <w:spacing w:line="278.0000000000000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فرزند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شما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تمام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واکسیناسیون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لازم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را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دریافت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کرده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؟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صورتی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خیر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لطفا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داکتر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خود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کلینیک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اداره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صحت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عامه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شهر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دیگو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وقت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ملاقات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تنظیم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نمایید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سوابق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واکسیناسیون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فرزندتان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را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همراه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خود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داشته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باشید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براساس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قانون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واکسیناسیون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فرزند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شما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زمان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آغاز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تحصیلی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کامل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نباشد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فرزندتان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اجازه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ٔ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مکتب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را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نخواهد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داشت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ممکن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مکتب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حذف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شود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برنامه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پذیرش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مشروط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صنوف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EAK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TK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-12</w:t>
            </w:r>
          </w:p>
          <w:p w:rsidR="00000000" w:rsidDel="00000000" w:rsidP="00000000" w:rsidRDefault="00000000" w:rsidRPr="00000000" w14:paraId="00000057">
            <w:pPr>
              <w:bidi w:val="1"/>
              <w:spacing w:after="160" w:line="278.0000000000000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پذیرش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کودک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باید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اولین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مورد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نیاز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همچنین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دوزهای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بعدی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طبق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برنامه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تعیین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دریافت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کند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زیرا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مهلت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مجاز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تأخیر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واکسیناسیون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ثبت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نام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سپری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PBE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معافیت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واکسیناسیون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یا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bidi w:val="1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PBE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پذیرفته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1"/>
              </w:rPr>
              <w:t xml:space="preserve">نمی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شوند</w:t>
            </w:r>
          </w:p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معافیت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های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طبی</w:t>
            </w:r>
          </w:p>
          <w:p w:rsidR="00000000" w:rsidDel="00000000" w:rsidP="00000000" w:rsidRDefault="00000000" w:rsidRPr="00000000" w14:paraId="0000005B">
            <w:pPr>
              <w:bidi w:val="1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یک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معافیت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طبی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موقتی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دائمی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طریق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سامانه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CAIR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صادر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توسط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داکتر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MD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مجوز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ایالت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کالیفرنیا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فرزند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شما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تکمیل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چاپ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گردیده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صورتی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یک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واکسیناسیون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دلایل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طبی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برای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فرزند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شما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انجام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نشده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پذیرش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است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widowControl w:val="1"/>
              <w:numPr>
                <w:ilvl w:val="0"/>
                <w:numId w:val="3"/>
              </w:numPr>
              <w:bidi w:val="1"/>
              <w:spacing w:after="200" w:line="276" w:lineRule="auto"/>
              <w:ind w:left="77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معافیت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های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طبی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موقت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نباید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بیش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دوازده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ماه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پس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از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تاریخ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کتبی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داکتر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اعتبار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داشته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باشند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right="-45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Farsi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Rev. </w:t>
    </w:r>
    <w:r w:rsidDel="00000000" w:rsidR="00000000" w:rsidRPr="00000000">
      <w:rPr>
        <w:sz w:val="16"/>
        <w:szCs w:val="16"/>
        <w:rtl w:val="0"/>
      </w:rPr>
      <w:t xml:space="preserve">7/29/25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center" w:leader="none" w:pos="4680"/>
        <w:tab w:val="right" w:leader="none" w:pos="9360"/>
        <w:tab w:val="center" w:leader="none" w:pos="5400"/>
        <w:tab w:val="left" w:leader="none" w:pos="8440"/>
      </w:tabs>
      <w:bidi w:val="1"/>
      <w:rPr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شرایط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واکسیناسیون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کالیفرنیا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برای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صنف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کودکستان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الی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صنف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1"/>
      </w:rPr>
      <w:t xml:space="preserve">دوازدهم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-355599</wp:posOffset>
              </wp:positionV>
              <wp:extent cx="638175" cy="30162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41200" y="3643475"/>
                        <a:ext cx="60960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CH-5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-355599</wp:posOffset>
              </wp:positionV>
              <wp:extent cx="638175" cy="30162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175" cy="301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-112783</wp:posOffset>
          </wp:positionH>
          <wp:positionV relativeFrom="paragraph">
            <wp:posOffset>-231137</wp:posOffset>
          </wp:positionV>
          <wp:extent cx="2299335" cy="379095"/>
          <wp:effectExtent b="0" l="0" r="0" t="0"/>
          <wp:wrapSquare wrapText="bothSides" distB="0" distT="0" distL="114300" distR="114300"/>
          <wp:docPr descr="A picture containing sitting, red&#10;&#10;Description automatically generated" id="12" name="image1.png"/>
          <a:graphic>
            <a:graphicData uri="http://schemas.openxmlformats.org/drawingml/2006/picture">
              <pic:pic>
                <pic:nvPicPr>
                  <pic:cNvPr descr="A picture containing sitting, red&#10;&#10;Description automatically generated" id="0" name="image1.png"/>
                  <pic:cNvPicPr preferRelativeResize="0"/>
                </pic:nvPicPr>
                <pic:blipFill>
                  <a:blip r:embed="rId2"/>
                  <a:srcRect b="0" l="1198" r="1197" t="0"/>
                  <a:stretch>
                    <a:fillRect/>
                  </a:stretch>
                </pic:blipFill>
                <pic:spPr>
                  <a:xfrm>
                    <a:off x="0" y="0"/>
                    <a:ext cx="2299335" cy="379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6324600</wp:posOffset>
              </wp:positionH>
              <wp:positionV relativeFrom="paragraph">
                <wp:posOffset>-355599</wp:posOffset>
              </wp:positionV>
              <wp:extent cx="628650" cy="2921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41200" y="3643475"/>
                        <a:ext cx="60960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CH-5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6324600</wp:posOffset>
              </wp:positionH>
              <wp:positionV relativeFrom="paragraph">
                <wp:posOffset>-355599</wp:posOffset>
              </wp:positionV>
              <wp:extent cx="628650" cy="292100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292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-112784</wp:posOffset>
          </wp:positionH>
          <wp:positionV relativeFrom="paragraph">
            <wp:posOffset>-231138</wp:posOffset>
          </wp:positionV>
          <wp:extent cx="2299335" cy="379095"/>
          <wp:effectExtent b="0" l="0" r="0" t="0"/>
          <wp:wrapSquare wrapText="bothSides" distB="0" distT="0" distL="114300" distR="114300"/>
          <wp:docPr descr="A picture containing sitting, red&#10;&#10;Description automatically generated" id="13" name="image2.png"/>
          <a:graphic>
            <a:graphicData uri="http://schemas.openxmlformats.org/drawingml/2006/picture">
              <pic:pic>
                <pic:nvPicPr>
                  <pic:cNvPr descr="A picture containing sitting, red&#10;&#10;Description automatically generated" id="0" name="image2.png"/>
                  <pic:cNvPicPr preferRelativeResize="0"/>
                </pic:nvPicPr>
                <pic:blipFill>
                  <a:blip r:embed="rId2"/>
                  <a:srcRect b="0" l="1198" r="1198" t="0"/>
                  <a:stretch>
                    <a:fillRect/>
                  </a:stretch>
                </pic:blipFill>
                <pic:spPr>
                  <a:xfrm>
                    <a:off x="0" y="0"/>
                    <a:ext cx="2299335" cy="3790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30" w:hanging="360"/>
      </w:pPr>
      <w:rPr>
        <w:u w:val="none"/>
      </w:rPr>
    </w:lvl>
  </w:abstractNum>
  <w:abstractNum w:abstractNumId="4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06C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34394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F34394"/>
  </w:style>
  <w:style w:type="paragraph" w:styleId="Footer">
    <w:name w:val="footer"/>
    <w:basedOn w:val="Normal"/>
    <w:link w:val="FooterChar"/>
    <w:uiPriority w:val="99"/>
    <w:unhideWhenUsed w:val="1"/>
    <w:rsid w:val="00F34394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F34394"/>
  </w:style>
  <w:style w:type="table" w:styleId="TableGrid">
    <w:name w:val="Table Grid"/>
    <w:basedOn w:val="TableNormal"/>
    <w:uiPriority w:val="39"/>
    <w:rsid w:val="00F34394"/>
    <w:pPr>
      <w:widowControl w:val="0"/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34394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0254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0254B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C406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406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06C0"/>
    <w:rPr>
      <w:color w:val="605e5c"/>
      <w:shd w:color="auto" w:fill="e1dfdd" w:val="clear"/>
    </w:rPr>
  </w:style>
  <w:style w:type="paragraph" w:styleId="Default" w:customStyle="1">
    <w:name w:val="Default"/>
    <w:rsid w:val="009F7A8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B33D47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Avu5GBtvOEWTeSyZathuUKbSQ==">CgMxLjAyCGguZ2pkZ3hzOAByITEzM3V5NlhTS1FLVTEybVJtSzN3ZWpuY2hvemFSLUZ5bA==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2022-08-10T17:44:00Z</dcterms:created>
  <dc:creator>DelossantosB</dc:creator>
</cp:coreProperties>
</file>