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8602" w14:textId="77777777" w:rsidR="003B0E38" w:rsidRDefault="003B0E38">
      <w:pPr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09A4BDCB" w14:textId="77777777" w:rsidR="003B0E38" w:rsidRDefault="003B0E38" w:rsidP="00E02C70">
      <w:pPr>
        <w:jc w:val="both"/>
      </w:pPr>
    </w:p>
    <w:p w14:paraId="1011B7AA" w14:textId="77777777" w:rsidR="00E02C70" w:rsidRDefault="00E02C70" w:rsidP="00E02C70">
      <w:pPr>
        <w:jc w:val="both"/>
      </w:pPr>
      <w:r>
        <w:rPr>
          <w:u w:val="single"/>
        </w:rPr>
        <w:t>Administration</w:t>
      </w:r>
    </w:p>
    <w:p w14:paraId="12BFC0F7" w14:textId="77777777" w:rsidR="00E02C70" w:rsidRDefault="00E02C70" w:rsidP="00E02C70">
      <w:pPr>
        <w:jc w:val="both"/>
      </w:pPr>
    </w:p>
    <w:p w14:paraId="615A6CCA" w14:textId="77777777" w:rsidR="00E02C70" w:rsidRDefault="00E02C70" w:rsidP="00E02C70">
      <w:pPr>
        <w:jc w:val="both"/>
      </w:pPr>
      <w:r>
        <w:rPr>
          <w:u w:val="single"/>
        </w:rPr>
        <w:t>Staff Handbooks</w:t>
      </w:r>
    </w:p>
    <w:p w14:paraId="650C6FE6" w14:textId="77777777" w:rsidR="00E02C70" w:rsidRDefault="00E02C70" w:rsidP="00E02C70">
      <w:pPr>
        <w:jc w:val="both"/>
      </w:pPr>
    </w:p>
    <w:p w14:paraId="292DC7B0" w14:textId="77777777" w:rsidR="00E02C70" w:rsidRDefault="00E02C70" w:rsidP="00E02C70">
      <w:pPr>
        <w:jc w:val="both"/>
      </w:pPr>
      <w:r>
        <w:t>The Superintendent shall have the authority to establish staff handbooks.  The handbooks shall define the duties of all special school officers and employees; define responsibilities, duties and policies concerning the relation of personnel to the administration, the community and the students; shall list the responsibilities of the administration to the staff together with staff welfare measures; and shall list general policies pertaining to students.  All staff shall be furnished or be provided access to a handbook at the beginning of each school year.  Should a circumstance present itself that is not covered by the provisions of the staff handbook applicable to a specific employee, reference should be made to Board policy.</w:t>
      </w:r>
    </w:p>
    <w:p w14:paraId="5C526B73" w14:textId="77777777" w:rsidR="00E02C70" w:rsidRDefault="00E02C70" w:rsidP="00E02C70">
      <w:pPr>
        <w:jc w:val="both"/>
      </w:pPr>
    </w:p>
    <w:p w14:paraId="60F103AD" w14:textId="77777777" w:rsidR="00E02C70" w:rsidRPr="00505466" w:rsidRDefault="00E02C70" w:rsidP="00E02C70">
      <w:pPr>
        <w:jc w:val="both"/>
      </w:pPr>
      <w:r w:rsidRPr="00401CDD">
        <w:t>Da</w:t>
      </w:r>
      <w:r>
        <w:t>te of Adoption:  January 9, 2006</w:t>
      </w:r>
    </w:p>
    <w:p w14:paraId="1926E914" w14:textId="77777777" w:rsidR="00E02C70" w:rsidRDefault="00E02C70" w:rsidP="00E02C70">
      <w:pPr>
        <w:jc w:val="both"/>
      </w:pPr>
      <w:r>
        <w:t>Reviewed: Mar. 12, 2007, Dec. 8, 2008, Dec. 14, 2009, Dec. 13, 2010, Nov. 14, 2011</w:t>
      </w:r>
      <w:r w:rsidR="00625C99">
        <w:t>,</w:t>
      </w:r>
    </w:p>
    <w:p w14:paraId="2C8E6069" w14:textId="77777777" w:rsidR="00572B2D" w:rsidRDefault="00625C99" w:rsidP="00572B2D">
      <w:pPr>
        <w:jc w:val="both"/>
      </w:pPr>
      <w:r>
        <w:t>Dec. 10, 2012</w:t>
      </w:r>
      <w:r w:rsidR="00A662FA">
        <w:t>, Dec. 9, 2013</w:t>
      </w:r>
      <w:r w:rsidR="00F85B21">
        <w:t>, De</w:t>
      </w:r>
      <w:r w:rsidR="00B64774">
        <w:t xml:space="preserve">c. </w:t>
      </w:r>
      <w:r w:rsidR="00F85B21">
        <w:t>8, 2014</w:t>
      </w:r>
      <w:r w:rsidR="005F4373">
        <w:t>, Dec. 14, 2015</w:t>
      </w:r>
      <w:r w:rsidR="00D00622">
        <w:t>, Dec. 12, 2016</w:t>
      </w:r>
      <w:r w:rsidR="008672AA">
        <w:t>, Dec. 11, 2017</w:t>
      </w:r>
      <w:r w:rsidR="00386F22">
        <w:t>, Dec. 10, 2018</w:t>
      </w:r>
      <w:r w:rsidR="00B64774">
        <w:t>, Feb. 10, 2020</w:t>
      </w:r>
      <w:r w:rsidR="00D41F99">
        <w:t>, Feb. 8, 2021</w:t>
      </w:r>
      <w:r w:rsidR="00A172F0">
        <w:t>, Jan. 10, 2022</w:t>
      </w:r>
      <w:r w:rsidR="00DD7E97">
        <w:t>, Jan. 9, 2023</w:t>
      </w:r>
      <w:r w:rsidR="004946E0">
        <w:t>, Feb. 12, 2024</w:t>
      </w:r>
      <w:r w:rsidR="005609DF">
        <w:t>, Jan. 13, 2025</w:t>
      </w:r>
      <w:r w:rsidR="00572B2D">
        <w:t>, Jan 12, 2026</w:t>
      </w:r>
    </w:p>
    <w:p w14:paraId="69BE156E" w14:textId="6D1572AF" w:rsidR="005609DF" w:rsidRPr="00505466" w:rsidRDefault="005609DF" w:rsidP="005609DF">
      <w:pPr>
        <w:jc w:val="both"/>
      </w:pPr>
    </w:p>
    <w:p w14:paraId="04C866F5" w14:textId="3C490C4E" w:rsidR="00625C99" w:rsidRPr="00505466" w:rsidRDefault="00625C99" w:rsidP="00E02C70">
      <w:pPr>
        <w:jc w:val="both"/>
      </w:pPr>
    </w:p>
    <w:p w14:paraId="17226B72" w14:textId="77777777" w:rsidR="00E02C70" w:rsidRPr="00F938C2" w:rsidRDefault="00E02C70" w:rsidP="00E02C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Cs/>
          <w:szCs w:val="24"/>
        </w:rPr>
      </w:pPr>
    </w:p>
    <w:p w14:paraId="1E80AEDC" w14:textId="77777777" w:rsidR="00E02C70" w:rsidRDefault="00E02C70" w:rsidP="00E02C70">
      <w:pPr>
        <w:spacing w:line="0" w:lineRule="atLeast"/>
        <w:jc w:val="both"/>
      </w:pPr>
    </w:p>
    <w:sectPr w:rsidR="00E02C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lowerLetter"/>
      </w:footnotePr>
      <w:endnotePr>
        <w:numFmt w:val="lowerLetter"/>
      </w:endnotePr>
      <w:pgSz w:w="12240" w:h="15840"/>
      <w:pgMar w:top="1240" w:right="1440" w:bottom="19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EEDC2" w14:textId="77777777" w:rsidR="00C26DB0" w:rsidRDefault="00C26DB0">
      <w:r>
        <w:separator/>
      </w:r>
    </w:p>
  </w:endnote>
  <w:endnote w:type="continuationSeparator" w:id="0">
    <w:p w14:paraId="5AEB1F60" w14:textId="77777777" w:rsidR="00C26DB0" w:rsidRDefault="00C2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415F" w14:textId="77777777" w:rsidR="00B64774" w:rsidRDefault="00B64774">
    <w:pPr>
      <w:tabs>
        <w:tab w:val="left" w:pos="0"/>
        <w:tab w:val="center" w:pos="4680"/>
        <w:tab w:val="right" w:pos="9360"/>
      </w:tabs>
      <w:spacing w:line="240" w:lineRule="exact"/>
      <w:rPr>
        <w:rFonts w:ascii="Courier" w:hAnsi="Courier"/>
        <w:sz w:val="20"/>
      </w:rPr>
    </w:pPr>
  </w:p>
  <w:p w14:paraId="5647A5A3" w14:textId="77777777" w:rsidR="00B64774" w:rsidRDefault="00B64774">
    <w:pPr>
      <w:framePr w:w="9360" w:h="322" w:hRule="exact" w:wrap="notBeside" w:vAnchor="page" w:hAnchor="text" w:y="14784"/>
      <w:tabs>
        <w:tab w:val="left" w:pos="0"/>
        <w:tab w:val="center" w:pos="4680"/>
        <w:tab w:val="right" w:pos="9360"/>
      </w:tabs>
      <w:spacing w:line="0" w:lineRule="atLeast"/>
      <w:jc w:val="center"/>
      <w:rPr>
        <w:rFonts w:ascii="Courier" w:hAnsi="Courier"/>
        <w:vanish/>
        <w:sz w:val="20"/>
      </w:rPr>
    </w:pPr>
    <w:r>
      <w:t xml:space="preserve">Page </w:t>
    </w:r>
    <w:r>
      <w:pgNum/>
    </w:r>
    <w:r>
      <w:t xml:space="preserve"> of  1</w:t>
    </w:r>
  </w:p>
  <w:p w14:paraId="15AA4D09" w14:textId="77777777" w:rsidR="00B64774" w:rsidRDefault="00B64774">
    <w:pPr>
      <w:tabs>
        <w:tab w:val="left" w:pos="0"/>
        <w:tab w:val="center" w:pos="4680"/>
        <w:tab w:val="right" w:pos="9360"/>
      </w:tabs>
      <w:spacing w:line="240" w:lineRule="exact"/>
      <w:rPr>
        <w:rFonts w:ascii="Courier" w:hAnsi="Courier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B741" w14:textId="77777777" w:rsidR="00B64774" w:rsidRDefault="00B64774">
    <w:pPr>
      <w:tabs>
        <w:tab w:val="left" w:pos="0"/>
        <w:tab w:val="center" w:pos="4680"/>
        <w:tab w:val="right" w:pos="9360"/>
      </w:tabs>
      <w:spacing w:line="240" w:lineRule="exact"/>
      <w:rPr>
        <w:rFonts w:ascii="Courier" w:hAnsi="Courier"/>
        <w:sz w:val="20"/>
      </w:rPr>
    </w:pPr>
  </w:p>
  <w:p w14:paraId="354CFCA6" w14:textId="77777777" w:rsidR="00B64774" w:rsidRDefault="00B64774">
    <w:pPr>
      <w:framePr w:w="9360" w:h="322" w:hRule="exact" w:wrap="notBeside" w:vAnchor="page" w:hAnchor="text" w:y="14784"/>
      <w:tabs>
        <w:tab w:val="left" w:pos="0"/>
        <w:tab w:val="center" w:pos="4680"/>
        <w:tab w:val="right" w:pos="9360"/>
      </w:tabs>
      <w:spacing w:line="240" w:lineRule="exact"/>
      <w:jc w:val="center"/>
      <w:rPr>
        <w:rFonts w:ascii="Courier" w:hAnsi="Courier"/>
        <w:vanish/>
        <w:sz w:val="20"/>
      </w:rPr>
    </w:pPr>
    <w:r>
      <w:t xml:space="preserve">Page </w:t>
    </w:r>
    <w:r>
      <w:pgNum/>
    </w:r>
    <w:r>
      <w:t xml:space="preserve"> of 1</w:t>
    </w:r>
  </w:p>
  <w:p w14:paraId="65854372" w14:textId="77777777" w:rsidR="00B64774" w:rsidRDefault="00B64774">
    <w:pPr>
      <w:tabs>
        <w:tab w:val="left" w:pos="0"/>
        <w:tab w:val="center" w:pos="4680"/>
        <w:tab w:val="right" w:pos="9360"/>
      </w:tabs>
      <w:spacing w:line="0" w:lineRule="atLeast"/>
      <w:rPr>
        <w:rFonts w:ascii="Courier" w:hAnsi="Courier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2CA0" w14:textId="77777777" w:rsidR="00B64774" w:rsidRDefault="00B64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ED547" w14:textId="77777777" w:rsidR="00C26DB0" w:rsidRDefault="00C26DB0">
      <w:r>
        <w:separator/>
      </w:r>
    </w:p>
  </w:footnote>
  <w:footnote w:type="continuationSeparator" w:id="0">
    <w:p w14:paraId="2E4C8FF8" w14:textId="77777777" w:rsidR="00C26DB0" w:rsidRDefault="00C26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F3A7" w14:textId="77777777" w:rsidR="00B64774" w:rsidRDefault="00B64774">
    <w:pPr>
      <w:tabs>
        <w:tab w:val="left" w:pos="0"/>
        <w:tab w:val="center" w:pos="4680"/>
        <w:tab w:val="right" w:pos="9360"/>
      </w:tabs>
      <w:rPr>
        <w:rFonts w:ascii="Courier" w:hAnsi="Courier"/>
        <w:sz w:val="20"/>
      </w:rPr>
    </w:pPr>
    <w:r>
      <w:t>Article 2</w:t>
    </w:r>
    <w:r>
      <w:rPr>
        <w:b/>
      </w:rPr>
      <w:tab/>
      <w:t>ADMINISTRATION</w:t>
    </w:r>
    <w:r>
      <w:tab/>
      <w:t>Policy No. 2500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EB19" w14:textId="77777777" w:rsidR="00B64774" w:rsidRDefault="00B64774">
    <w:pPr>
      <w:tabs>
        <w:tab w:val="left" w:pos="0"/>
        <w:tab w:val="center" w:pos="4680"/>
        <w:tab w:val="right" w:pos="9360"/>
      </w:tabs>
      <w:rPr>
        <w:rFonts w:ascii="Courier" w:hAnsi="Courier"/>
        <w:sz w:val="20"/>
      </w:rPr>
    </w:pPr>
    <w:r>
      <w:t>Article 2</w:t>
    </w:r>
    <w:r>
      <w:rPr>
        <w:b/>
      </w:rPr>
      <w:tab/>
      <w:t>ADMINISTRATION</w:t>
    </w:r>
    <w:r>
      <w:tab/>
      <w:t>Policy No. 2420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0CDB" w14:textId="77777777" w:rsidR="00B64774" w:rsidRDefault="00B64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8C"/>
    <w:rsid w:val="00386F22"/>
    <w:rsid w:val="003B0E38"/>
    <w:rsid w:val="0040601D"/>
    <w:rsid w:val="004946E0"/>
    <w:rsid w:val="004B6D97"/>
    <w:rsid w:val="0052297D"/>
    <w:rsid w:val="005609DF"/>
    <w:rsid w:val="00572B2D"/>
    <w:rsid w:val="005A1D23"/>
    <w:rsid w:val="005F4373"/>
    <w:rsid w:val="00625C99"/>
    <w:rsid w:val="0077108C"/>
    <w:rsid w:val="008672AA"/>
    <w:rsid w:val="00A172F0"/>
    <w:rsid w:val="00A662FA"/>
    <w:rsid w:val="00B64774"/>
    <w:rsid w:val="00C16BB3"/>
    <w:rsid w:val="00C26DB0"/>
    <w:rsid w:val="00D00622"/>
    <w:rsid w:val="00D37829"/>
    <w:rsid w:val="00D41F99"/>
    <w:rsid w:val="00DD7E97"/>
    <w:rsid w:val="00E02C70"/>
    <w:rsid w:val="00E84973"/>
    <w:rsid w:val="00F21598"/>
    <w:rsid w:val="00F85B21"/>
    <w:rsid w:val="00FC25EB"/>
    <w:rsid w:val="00FF6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E4A4158"/>
  <w14:defaultImageDpi w14:val="300"/>
  <w15:docId w15:val="{84CFE115-A229-5940-A48A-0D7FEEBC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7622"/>
    <w:pPr>
      <w:tabs>
        <w:tab w:val="center" w:pos="4320"/>
        <w:tab w:val="right" w:pos="8640"/>
      </w:tabs>
    </w:pPr>
  </w:style>
  <w:style w:type="character" w:customStyle="1" w:styleId="DefaultPara">
    <w:name w:val="Default Para"/>
  </w:style>
  <w:style w:type="character" w:customStyle="1" w:styleId="FootnoteRef">
    <w:name w:val="Footnote Ref"/>
  </w:style>
  <w:style w:type="paragraph" w:styleId="Footer">
    <w:name w:val="footer"/>
    <w:basedOn w:val="Normal"/>
    <w:rsid w:val="0012762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5</cp:revision>
  <cp:lastPrinted>2012-12-21T15:21:00Z</cp:lastPrinted>
  <dcterms:created xsi:type="dcterms:W3CDTF">2024-02-15T21:19:00Z</dcterms:created>
  <dcterms:modified xsi:type="dcterms:W3CDTF">2026-04-01T20:23:00Z</dcterms:modified>
</cp:coreProperties>
</file>