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799E" w14:textId="77777777" w:rsidR="00374427" w:rsidRPr="0009749C" w:rsidRDefault="00374427" w:rsidP="007B03C7">
      <w:pPr>
        <w:rPr>
          <w:sz w:val="24"/>
          <w:szCs w:val="24"/>
          <w:u w:val="single"/>
        </w:rPr>
      </w:pPr>
      <w:r w:rsidRPr="0009749C">
        <w:rPr>
          <w:sz w:val="24"/>
          <w:szCs w:val="24"/>
          <w:u w:val="single"/>
        </w:rPr>
        <w:t>Personnel – Non-Certificated Support Staff</w:t>
      </w:r>
    </w:p>
    <w:p w14:paraId="1C715919" w14:textId="77777777" w:rsidR="007B03C7" w:rsidRPr="0009749C" w:rsidRDefault="007B03C7" w:rsidP="007B03C7">
      <w:pPr>
        <w:rPr>
          <w:sz w:val="24"/>
          <w:szCs w:val="24"/>
        </w:rPr>
      </w:pPr>
    </w:p>
    <w:p w14:paraId="4373DE7D" w14:textId="77777777" w:rsidR="007B03C7" w:rsidRPr="0009749C" w:rsidRDefault="007B03C7" w:rsidP="007B03C7">
      <w:pPr>
        <w:rPr>
          <w:sz w:val="24"/>
          <w:szCs w:val="24"/>
          <w:u w:val="single"/>
        </w:rPr>
      </w:pPr>
      <w:r w:rsidRPr="0009749C">
        <w:rPr>
          <w:sz w:val="24"/>
          <w:szCs w:val="24"/>
          <w:u w:val="single"/>
        </w:rPr>
        <w:t>Compensation</w:t>
      </w:r>
    </w:p>
    <w:p w14:paraId="4F2B3A0D" w14:textId="77777777" w:rsidR="007B03C7" w:rsidRPr="0009749C" w:rsidRDefault="007B03C7" w:rsidP="007B03C7">
      <w:pPr>
        <w:rPr>
          <w:sz w:val="24"/>
          <w:szCs w:val="24"/>
          <w:u w:val="single"/>
        </w:rPr>
      </w:pPr>
    </w:p>
    <w:p w14:paraId="485ED9FE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</w:p>
    <w:p w14:paraId="79DDB3DF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jc w:val="both"/>
        <w:rPr>
          <w:sz w:val="24"/>
          <w:szCs w:val="24"/>
        </w:rPr>
      </w:pPr>
      <w:r w:rsidRPr="0009749C">
        <w:rPr>
          <w:sz w:val="24"/>
          <w:szCs w:val="24"/>
        </w:rPr>
        <w:t>The Board shall determine the compensation to be paid for the non-certificated support staff employees' positions, keeping in mind the education and experience of the non-certificated support staff employee, the educational philosophy of the District, the financial condition of the District, and any other considerations as deemed relevant by the Board.</w:t>
      </w:r>
    </w:p>
    <w:p w14:paraId="494A609B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jc w:val="both"/>
        <w:rPr>
          <w:sz w:val="24"/>
          <w:szCs w:val="24"/>
        </w:rPr>
      </w:pPr>
    </w:p>
    <w:p w14:paraId="4568F80B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jc w:val="both"/>
        <w:rPr>
          <w:sz w:val="24"/>
          <w:szCs w:val="24"/>
        </w:rPr>
      </w:pPr>
      <w:r w:rsidRPr="0009749C">
        <w:rPr>
          <w:sz w:val="24"/>
          <w:szCs w:val="24"/>
        </w:rPr>
        <w:t>It shall be the responsibility of the Superintendent to make a recommendation to the Board annually regarding the compensation of non-certificated support staff employees.</w:t>
      </w:r>
    </w:p>
    <w:p w14:paraId="6700A0C0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</w:p>
    <w:p w14:paraId="1E23CF07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  <w:r w:rsidRPr="0009749C">
        <w:rPr>
          <w:sz w:val="24"/>
          <w:szCs w:val="24"/>
        </w:rPr>
        <w:t>Legal Reference:</w:t>
      </w:r>
      <w:r w:rsidRPr="0009749C">
        <w:rPr>
          <w:sz w:val="24"/>
          <w:szCs w:val="24"/>
        </w:rPr>
        <w:tab/>
        <w:t>Nebraska Code §§ 48-1219 to 48-1227</w:t>
      </w:r>
    </w:p>
    <w:p w14:paraId="5EC9FAE2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</w:p>
    <w:p w14:paraId="05AAAAEA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  <w:r w:rsidRPr="0009749C">
        <w:rPr>
          <w:sz w:val="24"/>
          <w:szCs w:val="24"/>
        </w:rPr>
        <w:t>Cross Reference:</w:t>
      </w:r>
      <w:r w:rsidRPr="0009749C">
        <w:rPr>
          <w:sz w:val="24"/>
          <w:szCs w:val="24"/>
        </w:rPr>
        <w:tab/>
        <w:t>4220</w:t>
      </w:r>
      <w:r w:rsidRPr="0009749C">
        <w:rPr>
          <w:sz w:val="24"/>
          <w:szCs w:val="24"/>
        </w:rPr>
        <w:tab/>
        <w:t>Non-Certificated Support Staff Employee Contracts</w:t>
      </w:r>
    </w:p>
    <w:p w14:paraId="7F6B7B51" w14:textId="77777777" w:rsidR="007B03C7" w:rsidRPr="0009749C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  <w:tab w:val="right" w:pos="9360"/>
        </w:tabs>
        <w:spacing w:line="240" w:lineRule="atLeast"/>
        <w:rPr>
          <w:sz w:val="24"/>
          <w:szCs w:val="24"/>
        </w:rPr>
      </w:pPr>
    </w:p>
    <w:p w14:paraId="5966C7FD" w14:textId="77777777" w:rsidR="007B03C7" w:rsidRPr="0009749C" w:rsidRDefault="007B03C7" w:rsidP="007B03C7">
      <w:pPr>
        <w:spacing w:line="0" w:lineRule="atLeast"/>
        <w:jc w:val="both"/>
        <w:rPr>
          <w:sz w:val="24"/>
          <w:szCs w:val="24"/>
        </w:rPr>
      </w:pPr>
      <w:r w:rsidRPr="0009749C">
        <w:rPr>
          <w:sz w:val="24"/>
          <w:szCs w:val="24"/>
        </w:rPr>
        <w:t>Adopted: July 11, 2005</w:t>
      </w:r>
    </w:p>
    <w:p w14:paraId="57130E99" w14:textId="77777777" w:rsidR="007B03C7" w:rsidRPr="0009749C" w:rsidRDefault="007B03C7" w:rsidP="007B03C7">
      <w:pPr>
        <w:spacing w:line="0" w:lineRule="atLeast"/>
        <w:jc w:val="both"/>
        <w:rPr>
          <w:sz w:val="24"/>
          <w:szCs w:val="24"/>
        </w:rPr>
      </w:pPr>
      <w:r w:rsidRPr="0009749C">
        <w:rPr>
          <w:sz w:val="24"/>
          <w:szCs w:val="24"/>
        </w:rPr>
        <w:t>Reviewed: May 12, 2008, May 11, 2009, May 10, 2010, May 9, 2011, Dec. 12, 2011</w:t>
      </w:r>
      <w:r w:rsidR="00AA3CBD" w:rsidRPr="0009749C">
        <w:rPr>
          <w:sz w:val="24"/>
          <w:szCs w:val="24"/>
        </w:rPr>
        <w:t>,</w:t>
      </w:r>
    </w:p>
    <w:p w14:paraId="0933C147" w14:textId="77777777" w:rsidR="00735A37" w:rsidRDefault="00AA3CBD" w:rsidP="00735A37">
      <w:pPr>
        <w:spacing w:line="0" w:lineRule="atLeast"/>
        <w:jc w:val="both"/>
      </w:pPr>
      <w:r w:rsidRPr="0009749C">
        <w:rPr>
          <w:sz w:val="24"/>
          <w:szCs w:val="24"/>
        </w:rPr>
        <w:t>Mar. 11, 2013</w:t>
      </w:r>
      <w:r w:rsidR="007B6E0D" w:rsidRPr="0009749C">
        <w:rPr>
          <w:sz w:val="24"/>
          <w:szCs w:val="24"/>
        </w:rPr>
        <w:t>, Feb. 10, 2014</w:t>
      </w:r>
      <w:r w:rsidR="004A2154" w:rsidRPr="0009749C">
        <w:rPr>
          <w:sz w:val="24"/>
          <w:szCs w:val="24"/>
        </w:rPr>
        <w:t>, Feb. 9, 2015</w:t>
      </w:r>
      <w:r w:rsidR="00DE77D9" w:rsidRPr="0009749C">
        <w:rPr>
          <w:sz w:val="24"/>
          <w:szCs w:val="24"/>
        </w:rPr>
        <w:t>, Feb. 8, 2016</w:t>
      </w:r>
      <w:r w:rsidR="00DD7D79" w:rsidRPr="0009749C">
        <w:rPr>
          <w:sz w:val="24"/>
          <w:szCs w:val="24"/>
        </w:rPr>
        <w:t>, Feb. 13, 2017</w:t>
      </w:r>
      <w:r w:rsidR="0018014D" w:rsidRPr="0009749C">
        <w:rPr>
          <w:sz w:val="24"/>
          <w:szCs w:val="24"/>
        </w:rPr>
        <w:t>, Feb. 12, 2018</w:t>
      </w:r>
      <w:r w:rsidR="000C503C" w:rsidRPr="0009749C">
        <w:rPr>
          <w:sz w:val="24"/>
          <w:szCs w:val="24"/>
        </w:rPr>
        <w:t>, Feb. 11, 2019</w:t>
      </w:r>
      <w:r w:rsidR="0009749C">
        <w:rPr>
          <w:sz w:val="24"/>
          <w:szCs w:val="24"/>
        </w:rPr>
        <w:t>, Mar. 9, 2020</w:t>
      </w:r>
      <w:r w:rsidR="00911A9F">
        <w:rPr>
          <w:sz w:val="24"/>
          <w:szCs w:val="24"/>
        </w:rPr>
        <w:t>, Mar. 8, 2021</w:t>
      </w:r>
      <w:r w:rsidR="00031EFD">
        <w:rPr>
          <w:sz w:val="24"/>
          <w:szCs w:val="24"/>
        </w:rPr>
        <w:t>, Mar. 14, 2022</w:t>
      </w:r>
      <w:r w:rsidR="00535FB8">
        <w:rPr>
          <w:sz w:val="24"/>
          <w:szCs w:val="24"/>
        </w:rPr>
        <w:t>, Mar. 13, 2023</w:t>
      </w:r>
      <w:r w:rsidR="000E007A">
        <w:rPr>
          <w:sz w:val="24"/>
          <w:szCs w:val="24"/>
        </w:rPr>
        <w:t>, Mar. 18, 2024</w:t>
      </w:r>
      <w:r w:rsidR="00B75E80">
        <w:rPr>
          <w:szCs w:val="24"/>
        </w:rPr>
        <w:t>, Mar 17, 2025</w:t>
      </w:r>
      <w:r w:rsidR="00735A37">
        <w:rPr>
          <w:szCs w:val="24"/>
        </w:rPr>
        <w:t>, Mar 9, 2026</w:t>
      </w:r>
    </w:p>
    <w:p w14:paraId="1123EDAF" w14:textId="218A722C" w:rsidR="00AA3CBD" w:rsidRPr="0009749C" w:rsidRDefault="00AA3CBD" w:rsidP="007B03C7">
      <w:pPr>
        <w:spacing w:line="0" w:lineRule="atLeast"/>
        <w:jc w:val="both"/>
        <w:rPr>
          <w:sz w:val="24"/>
          <w:szCs w:val="24"/>
        </w:rPr>
      </w:pPr>
    </w:p>
    <w:p w14:paraId="2A620DD8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0EB9E4F3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0C90EAB7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2E8916F1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5C41F8AF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69EE494F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757F3F93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2DB6EF7A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5E0DE593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562D1277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1A2A45CF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62C4E339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364DF76C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6819AB6B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3BD2291F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088070C4" w14:textId="77777777" w:rsidR="007B03C7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both"/>
        <w:rPr>
          <w:szCs w:val="24"/>
        </w:rPr>
      </w:pPr>
    </w:p>
    <w:p w14:paraId="4272D543" w14:textId="77777777" w:rsidR="007B03C7" w:rsidRPr="008D0AB0" w:rsidRDefault="007B03C7" w:rsidP="007B03C7">
      <w:pPr>
        <w:tabs>
          <w:tab w:val="left" w:pos="576"/>
          <w:tab w:val="left" w:pos="1296"/>
          <w:tab w:val="left" w:pos="2016"/>
          <w:tab w:val="left" w:pos="2592"/>
          <w:tab w:val="left" w:pos="5616"/>
          <w:tab w:val="left" w:pos="8496"/>
        </w:tabs>
        <w:spacing w:after="120" w:line="240" w:lineRule="atLeast"/>
        <w:jc w:val="center"/>
        <w:rPr>
          <w:szCs w:val="24"/>
        </w:rPr>
      </w:pPr>
      <w:r>
        <w:rPr>
          <w:szCs w:val="24"/>
        </w:rPr>
        <w:lastRenderedPageBreak/>
        <w:t>Page 1 of 1</w:t>
      </w:r>
    </w:p>
    <w:sectPr w:rsidR="007B03C7" w:rsidRPr="008D0AB0" w:rsidSect="00EC2409">
      <w:headerReference w:type="default" r:id="rId6"/>
      <w:footerReference w:type="even" r:id="rId7"/>
      <w:footerReference w:type="default" r:id="rId8"/>
      <w:headerReference w:type="first" r:id="rId9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AC31" w14:textId="77777777" w:rsidR="00151996" w:rsidRDefault="00151996">
      <w:r>
        <w:separator/>
      </w:r>
    </w:p>
  </w:endnote>
  <w:endnote w:type="continuationSeparator" w:id="0">
    <w:p w14:paraId="5B3A1B12" w14:textId="77777777" w:rsidR="00151996" w:rsidRDefault="0015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75EE" w14:textId="77777777" w:rsidR="007B03C7" w:rsidRDefault="007B03C7" w:rsidP="007B03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5FD0E" w14:textId="77777777" w:rsidR="007B03C7" w:rsidRDefault="007B0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0F5B" w14:textId="77777777" w:rsidR="007B03C7" w:rsidRDefault="007B03C7" w:rsidP="007B03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CC07CD" w14:textId="77777777" w:rsidR="007B03C7" w:rsidRDefault="007B0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968B" w14:textId="77777777" w:rsidR="00151996" w:rsidRDefault="00151996">
      <w:r>
        <w:separator/>
      </w:r>
    </w:p>
  </w:footnote>
  <w:footnote w:type="continuationSeparator" w:id="0">
    <w:p w14:paraId="6ADAEF1A" w14:textId="77777777" w:rsidR="00151996" w:rsidRDefault="0015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29B0" w14:textId="77777777" w:rsidR="007B03C7" w:rsidRDefault="007B03C7" w:rsidP="007B03C7">
    <w:pPr>
      <w:tabs>
        <w:tab w:val="center" w:pos="4680"/>
        <w:tab w:val="right" w:pos="9360"/>
      </w:tabs>
      <w:ind w:left="5760" w:hanging="5760"/>
    </w:pPr>
    <w:r>
      <w:t>Article 4</w:t>
    </w:r>
    <w:r>
      <w:tab/>
      <w:t>PERSONNEL</w:t>
    </w:r>
    <w:r>
      <w:tab/>
    </w:r>
    <w:r>
      <w:tab/>
      <w:t>Policy No. 4102</w:t>
    </w:r>
  </w:p>
  <w:p w14:paraId="695D0A3E" w14:textId="77777777" w:rsidR="007B03C7" w:rsidRDefault="007B03C7" w:rsidP="007B03C7">
    <w:pPr>
      <w:tabs>
        <w:tab w:val="center" w:pos="4680"/>
        <w:tab w:val="right" w:pos="9360"/>
      </w:tabs>
      <w:ind w:left="5760" w:hanging="5760"/>
    </w:pPr>
  </w:p>
  <w:p w14:paraId="315EED67" w14:textId="77777777" w:rsidR="007B03C7" w:rsidRDefault="007B0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6953" w14:textId="77777777" w:rsidR="007B03C7" w:rsidRDefault="007B03C7" w:rsidP="007B03C7">
    <w:pPr>
      <w:tabs>
        <w:tab w:val="center" w:pos="4680"/>
        <w:tab w:val="right" w:pos="9360"/>
      </w:tabs>
    </w:pPr>
    <w:r>
      <w:t>Article 4</w:t>
    </w:r>
    <w:r>
      <w:tab/>
    </w:r>
    <w:r w:rsidR="000C503C">
      <w:tab/>
    </w:r>
    <w:r w:rsidR="000C503C">
      <w:tab/>
    </w:r>
    <w:r w:rsidR="000C503C">
      <w:tab/>
    </w:r>
    <w:r w:rsidR="000C503C">
      <w:tab/>
    </w:r>
    <w:r>
      <w:rPr>
        <w:b/>
      </w:rPr>
      <w:t>PERSONNEL</w:t>
    </w:r>
    <w:r>
      <w:tab/>
    </w:r>
    <w:r w:rsidR="000C503C">
      <w:tab/>
    </w:r>
    <w:r w:rsidR="000C503C">
      <w:tab/>
    </w:r>
    <w:r w:rsidR="000C503C">
      <w:tab/>
    </w:r>
    <w:r>
      <w:t>Policy No. 4290</w:t>
    </w:r>
  </w:p>
  <w:p w14:paraId="66CB5FB4" w14:textId="77777777" w:rsidR="007B03C7" w:rsidRDefault="007B03C7">
    <w:pPr>
      <w:pStyle w:val="Header"/>
    </w:pPr>
  </w:p>
  <w:p w14:paraId="23237254" w14:textId="77777777" w:rsidR="007B03C7" w:rsidRDefault="007B03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08"/>
    <w:rsid w:val="00031EFD"/>
    <w:rsid w:val="0009749C"/>
    <w:rsid w:val="000C503C"/>
    <w:rsid w:val="000E007A"/>
    <w:rsid w:val="00151996"/>
    <w:rsid w:val="0018014D"/>
    <w:rsid w:val="001F44A7"/>
    <w:rsid w:val="002D0D1D"/>
    <w:rsid w:val="00374427"/>
    <w:rsid w:val="00464B12"/>
    <w:rsid w:val="004A2154"/>
    <w:rsid w:val="00535FB8"/>
    <w:rsid w:val="006E7508"/>
    <w:rsid w:val="00735A37"/>
    <w:rsid w:val="007B03C7"/>
    <w:rsid w:val="007B6E0D"/>
    <w:rsid w:val="00911A9F"/>
    <w:rsid w:val="00AA3CBD"/>
    <w:rsid w:val="00B034B6"/>
    <w:rsid w:val="00B75E80"/>
    <w:rsid w:val="00C16BB3"/>
    <w:rsid w:val="00DD7D79"/>
    <w:rsid w:val="00DE77D9"/>
    <w:rsid w:val="00EC2409"/>
    <w:rsid w:val="00FD22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A5AED3E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312F"/>
    <w:rPr>
      <w:b/>
      <w:bCs/>
      <w:szCs w:val="24"/>
    </w:rPr>
  </w:style>
  <w:style w:type="paragraph" w:customStyle="1" w:styleId="17">
    <w:name w:val="_17"/>
    <w:basedOn w:val="Normal"/>
  </w:style>
  <w:style w:type="paragraph" w:customStyle="1" w:styleId="16">
    <w:name w:val="_16"/>
    <w:basedOn w:val="Normal"/>
    <w:pPr>
      <w:ind w:left="1440" w:hanging="720"/>
    </w:pPr>
  </w:style>
  <w:style w:type="paragraph" w:customStyle="1" w:styleId="15">
    <w:name w:val="_15"/>
    <w:basedOn w:val="Normal"/>
    <w:pPr>
      <w:ind w:left="2160"/>
    </w:pPr>
  </w:style>
  <w:style w:type="paragraph" w:customStyle="1" w:styleId="14">
    <w:name w:val="_14"/>
    <w:basedOn w:val="Normal"/>
    <w:pPr>
      <w:ind w:left="2880"/>
    </w:pPr>
  </w:style>
  <w:style w:type="paragraph" w:customStyle="1" w:styleId="13">
    <w:name w:val="_13"/>
    <w:basedOn w:val="Normal"/>
    <w:pPr>
      <w:ind w:left="3600"/>
    </w:pPr>
  </w:style>
  <w:style w:type="paragraph" w:customStyle="1" w:styleId="12">
    <w:name w:val="_12"/>
    <w:basedOn w:val="Normal"/>
    <w:pPr>
      <w:ind w:left="4320"/>
    </w:pPr>
  </w:style>
  <w:style w:type="paragraph" w:customStyle="1" w:styleId="11">
    <w:name w:val="_11"/>
    <w:basedOn w:val="Normal"/>
    <w:pPr>
      <w:ind w:left="5040"/>
    </w:pPr>
  </w:style>
  <w:style w:type="paragraph" w:customStyle="1" w:styleId="10">
    <w:name w:val="_10"/>
    <w:basedOn w:val="Normal"/>
    <w:pPr>
      <w:ind w:left="5760"/>
    </w:pPr>
  </w:style>
  <w:style w:type="paragraph" w:customStyle="1" w:styleId="Level9">
    <w:name w:val="Level 9"/>
    <w:basedOn w:val="Normal"/>
    <w:rPr>
      <w:b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ind w:left="1440" w:hanging="720"/>
    </w:pPr>
  </w:style>
  <w:style w:type="paragraph" w:customStyle="1" w:styleId="24">
    <w:name w:val="_24"/>
    <w:basedOn w:val="Normal"/>
    <w:pPr>
      <w:ind w:left="2160"/>
    </w:pPr>
  </w:style>
  <w:style w:type="paragraph" w:customStyle="1" w:styleId="23">
    <w:name w:val="_23"/>
    <w:basedOn w:val="Normal"/>
    <w:pPr>
      <w:ind w:left="2880"/>
    </w:pPr>
  </w:style>
  <w:style w:type="paragraph" w:customStyle="1" w:styleId="22">
    <w:name w:val="_22"/>
    <w:basedOn w:val="Normal"/>
    <w:pPr>
      <w:ind w:left="3600"/>
    </w:pPr>
  </w:style>
  <w:style w:type="paragraph" w:customStyle="1" w:styleId="21">
    <w:name w:val="_21"/>
    <w:basedOn w:val="Normal"/>
    <w:pPr>
      <w:ind w:left="4320"/>
    </w:pPr>
  </w:style>
  <w:style w:type="paragraph" w:customStyle="1" w:styleId="20">
    <w:name w:val="_20"/>
    <w:basedOn w:val="Normal"/>
    <w:pPr>
      <w:ind w:left="5040"/>
    </w:pPr>
  </w:style>
  <w:style w:type="paragraph" w:customStyle="1" w:styleId="19">
    <w:name w:val="_19"/>
    <w:basedOn w:val="Normal"/>
    <w:pPr>
      <w:ind w:left="5760"/>
    </w:pPr>
  </w:style>
  <w:style w:type="paragraph" w:customStyle="1" w:styleId="18">
    <w:name w:val="_18"/>
    <w:basedOn w:val="Normal"/>
    <w:pPr>
      <w:ind w:left="6480"/>
    </w:pPr>
  </w:style>
  <w:style w:type="paragraph" w:customStyle="1" w:styleId="9">
    <w:name w:val="_9"/>
    <w:basedOn w:val="Normal"/>
    <w:pPr>
      <w:ind w:left="6480"/>
    </w:pPr>
  </w:style>
  <w:style w:type="paragraph" w:customStyle="1" w:styleId="8">
    <w:name w:val="_8"/>
    <w:basedOn w:val="Normal"/>
  </w:style>
  <w:style w:type="paragraph" w:customStyle="1" w:styleId="7">
    <w:name w:val="_7"/>
    <w:basedOn w:val="Normal"/>
    <w:pPr>
      <w:ind w:left="1440" w:hanging="720"/>
    </w:pPr>
  </w:style>
  <w:style w:type="paragraph" w:customStyle="1" w:styleId="6">
    <w:name w:val="_6"/>
    <w:basedOn w:val="Normal"/>
    <w:pPr>
      <w:ind w:left="2160"/>
    </w:pPr>
  </w:style>
  <w:style w:type="paragraph" w:customStyle="1" w:styleId="5">
    <w:name w:val="_5"/>
    <w:basedOn w:val="Normal"/>
    <w:pPr>
      <w:ind w:left="2880"/>
    </w:pPr>
  </w:style>
  <w:style w:type="paragraph" w:customStyle="1" w:styleId="4">
    <w:name w:val="_4"/>
    <w:basedOn w:val="Normal"/>
    <w:pPr>
      <w:ind w:left="3600"/>
    </w:pPr>
  </w:style>
  <w:style w:type="paragraph" w:customStyle="1" w:styleId="3">
    <w:name w:val="_3"/>
    <w:basedOn w:val="Normal"/>
    <w:pPr>
      <w:ind w:left="4320"/>
    </w:pPr>
  </w:style>
  <w:style w:type="paragraph" w:customStyle="1" w:styleId="2">
    <w:name w:val="_2"/>
    <w:basedOn w:val="Normal"/>
    <w:pPr>
      <w:ind w:left="5040"/>
    </w:pPr>
  </w:style>
  <w:style w:type="paragraph" w:customStyle="1" w:styleId="1">
    <w:name w:val="_1"/>
    <w:basedOn w:val="Normal"/>
    <w:pPr>
      <w:ind w:left="5760"/>
    </w:pPr>
  </w:style>
  <w:style w:type="paragraph" w:customStyle="1" w:styleId="a">
    <w:name w:val="_"/>
    <w:basedOn w:val="Normal"/>
    <w:pPr>
      <w:ind w:left="6480"/>
    </w:pPr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36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36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clear" w:pos="2880"/>
        <w:tab w:val="clear" w:pos="5760"/>
        <w:tab w:val="clear" w:pos="864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1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pBdr>
        <w:bottom w:val="double" w:sz="1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BD5B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B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Perry Law Firm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Teresa Schuelke</dc:creator>
  <cp:keywords/>
  <cp:lastModifiedBy>Morlan, Emily (eemorlan)</cp:lastModifiedBy>
  <cp:revision>4</cp:revision>
  <cp:lastPrinted>2013-04-01T19:26:00Z</cp:lastPrinted>
  <dcterms:created xsi:type="dcterms:W3CDTF">2024-04-03T19:47:00Z</dcterms:created>
  <dcterms:modified xsi:type="dcterms:W3CDTF">2026-04-01T20:08:00Z</dcterms:modified>
</cp:coreProperties>
</file>