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DFE1" w14:textId="77777777" w:rsidR="0026280A" w:rsidRDefault="0026280A" w:rsidP="0012799E">
      <w:pPr>
        <w:jc w:val="both"/>
      </w:pPr>
      <w:r>
        <w:rPr>
          <w:u w:val="single"/>
        </w:rPr>
        <w:t>Personnel - All Employees</w:t>
      </w:r>
    </w:p>
    <w:p w14:paraId="662577CE" w14:textId="77777777" w:rsidR="0012799E" w:rsidRDefault="0012799E" w:rsidP="0012799E">
      <w:pPr>
        <w:jc w:val="both"/>
        <w:rPr>
          <w:b/>
        </w:rPr>
      </w:pPr>
      <w:r>
        <w:rPr>
          <w:b/>
        </w:rPr>
        <w:t xml:space="preserve">              </w:t>
      </w:r>
    </w:p>
    <w:p w14:paraId="4671F519" w14:textId="77777777" w:rsidR="0012799E" w:rsidRPr="0074493B" w:rsidRDefault="0012799E" w:rsidP="0012799E">
      <w:pPr>
        <w:jc w:val="both"/>
        <w:rPr>
          <w:u w:val="single"/>
        </w:rPr>
      </w:pPr>
      <w:r w:rsidRPr="0074493B">
        <w:rPr>
          <w:u w:val="single"/>
        </w:rPr>
        <w:t xml:space="preserve">Fair Labor Standards Act (Minimum Wage &amp; Overtime)  </w:t>
      </w:r>
    </w:p>
    <w:p w14:paraId="1CD4A311" w14:textId="77777777" w:rsidR="0012799E" w:rsidRDefault="0012799E" w:rsidP="0012799E">
      <w:pPr>
        <w:jc w:val="both"/>
      </w:pPr>
    </w:p>
    <w:p w14:paraId="248074A1" w14:textId="77777777" w:rsidR="0012799E" w:rsidRDefault="0012799E" w:rsidP="0012799E">
      <w:r w:rsidRPr="00D80A95">
        <w:rPr>
          <w:u w:val="single"/>
        </w:rPr>
        <w:t>Work week</w:t>
      </w:r>
      <w:r>
        <w:t xml:space="preserve">:  </w:t>
      </w:r>
      <w:r w:rsidRPr="00AF0C64">
        <w:t xml:space="preserve">The work week for overtime purposes shall be </w:t>
      </w:r>
      <w:r>
        <w:t xml:space="preserve">12:00 a.m. </w:t>
      </w:r>
      <w:r w:rsidRPr="00AF0C64">
        <w:t>Sunday</w:t>
      </w:r>
      <w:r>
        <w:t xml:space="preserve"> until</w:t>
      </w:r>
      <w:r w:rsidRPr="00AF0C64">
        <w:t xml:space="preserve"> </w:t>
      </w:r>
      <w:r>
        <w:t>11:59 p.m. Saturday.  The administration may establish a different 7-day period workweek from time to time for specified employees or employee groups.</w:t>
      </w:r>
    </w:p>
    <w:p w14:paraId="6F0719D4" w14:textId="77777777" w:rsidR="0012799E" w:rsidRDefault="0012799E" w:rsidP="0012799E">
      <w:pPr>
        <w:jc w:val="both"/>
      </w:pPr>
    </w:p>
    <w:p w14:paraId="7E76D5F2" w14:textId="77777777" w:rsidR="0012799E" w:rsidRDefault="0012799E" w:rsidP="0012799E">
      <w:r w:rsidRPr="007F27F9">
        <w:rPr>
          <w:u w:val="single"/>
        </w:rPr>
        <w:t>Overtime</w:t>
      </w:r>
      <w:r>
        <w:t xml:space="preserve">:  Overtime will be paid to non-exempt employees as required by law. Compensatory pay in-lieu of overtime pay may be implemented in accordance with law.  A non-exempt employee shall not work overtime without the express approval of the employee’s supervisor.  </w:t>
      </w:r>
    </w:p>
    <w:p w14:paraId="2FFA8F8A" w14:textId="77777777" w:rsidR="0012799E" w:rsidRDefault="0012799E" w:rsidP="0012799E">
      <w:pPr>
        <w:jc w:val="both"/>
      </w:pPr>
    </w:p>
    <w:p w14:paraId="3A6166E4" w14:textId="77777777" w:rsidR="0012799E" w:rsidRDefault="0012799E" w:rsidP="0012799E">
      <w:r w:rsidRPr="00D80A95">
        <w:rPr>
          <w:u w:val="single"/>
        </w:rPr>
        <w:t>Salaried Basis</w:t>
      </w:r>
      <w:r>
        <w:t xml:space="preserve">:  The District’s policy is to not permit improper deductions from the salary of exempt employees who are required to meet a “salaried basis” test for the exemption to be applicable.  (Teaching professionals are not subject to the “salaried basis” test).   An employee who feels an improper deduction affecting exemption status has occurred may submit a complaint to the Superintendent or the Superintendent’s designee, who shall promptly investigate the complaint.  Reimbursement shall be made and a good faith commitment to comply in the future will be given in the event it is determined that an improper deduction affecting overtime exemption has been made.   </w:t>
      </w:r>
    </w:p>
    <w:p w14:paraId="45B516CA" w14:textId="77777777" w:rsidR="0012799E" w:rsidRDefault="0012799E" w:rsidP="0012799E">
      <w:pPr>
        <w:jc w:val="both"/>
      </w:pPr>
    </w:p>
    <w:p w14:paraId="4F3814AE" w14:textId="77777777" w:rsidR="0012799E" w:rsidRPr="00AF0C64" w:rsidRDefault="0012799E" w:rsidP="0012799E">
      <w:r>
        <w:t>The District’s policy is to authorize unpaid disciplinary suspensions of a full day or more for infractions of workplace conduct rules and to apply such policy uniformly to all similarly situated employees, including exempt employees who are required to meet a “salaried basis” test for the exemption to be applicable. Unpaid disciplinary suspensions of a partial day or of a full day or more may be implemented for infractions of safety rules of major significance.  Deductions of pay for a partial day or a full day or more may be made for FMLA leaves and in the first and last weeks of employment.  In addition, based on principles of public accountancy, deductions from pay for a</w:t>
      </w:r>
      <w:r w:rsidRPr="00BA4A52">
        <w:t xml:space="preserve"> </w:t>
      </w:r>
      <w:r>
        <w:t>partial day or a full day or more will be made for absences for</w:t>
      </w:r>
      <w:r w:rsidRPr="00277D0E">
        <w:t xml:space="preserve"> </w:t>
      </w:r>
      <w:r>
        <w:t xml:space="preserve">illness, injury or personal reasons when accrued leave is not used or not available, and for absences due to any budget-required furlough. </w:t>
      </w:r>
    </w:p>
    <w:p w14:paraId="357E341F" w14:textId="77777777" w:rsidR="0012799E" w:rsidRDefault="0012799E" w:rsidP="0012799E">
      <w:pPr>
        <w:jc w:val="both"/>
        <w:rPr>
          <w:b/>
        </w:rPr>
      </w:pPr>
    </w:p>
    <w:p w14:paraId="45A26C18" w14:textId="77777777" w:rsidR="0012799E" w:rsidRDefault="0012799E" w:rsidP="0012799E">
      <w:pPr>
        <w:ind w:left="2160" w:hanging="2160"/>
        <w:jc w:val="both"/>
      </w:pPr>
      <w:r>
        <w:t xml:space="preserve">Legal Source: </w:t>
      </w:r>
      <w:r>
        <w:tab/>
      </w:r>
    </w:p>
    <w:p w14:paraId="03199E9A" w14:textId="77777777" w:rsidR="0012799E" w:rsidRDefault="0012799E" w:rsidP="0012799E">
      <w:pPr>
        <w:ind w:left="2160" w:hanging="2160"/>
        <w:jc w:val="both"/>
      </w:pPr>
      <w:r>
        <w:tab/>
        <w:t xml:space="preserve">Fair Labor Standards Act, 29 U.S.C. § 201 et seq.; </w:t>
      </w:r>
    </w:p>
    <w:p w14:paraId="08E6312C" w14:textId="77777777" w:rsidR="0012799E" w:rsidRDefault="0012799E" w:rsidP="0012799E">
      <w:pPr>
        <w:ind w:left="2160" w:hanging="1440"/>
        <w:jc w:val="both"/>
      </w:pPr>
      <w:r>
        <w:t xml:space="preserve">29 CFR </w:t>
      </w:r>
      <w:r w:rsidRPr="00F61B83">
        <w:t>§§ 541.</w:t>
      </w:r>
      <w:r>
        <w:t xml:space="preserve">303; </w:t>
      </w:r>
      <w:r w:rsidRPr="00F61B83">
        <w:t>541.</w:t>
      </w:r>
      <w:r>
        <w:t xml:space="preserve">602; </w:t>
      </w:r>
      <w:r w:rsidRPr="00F61B83">
        <w:t>541.</w:t>
      </w:r>
      <w:r>
        <w:t xml:space="preserve">603; </w:t>
      </w:r>
      <w:r w:rsidRPr="00F61B83">
        <w:t>541.710</w:t>
      </w:r>
      <w:r>
        <w:t>; 553.20-.28; and 771.105</w:t>
      </w:r>
    </w:p>
    <w:p w14:paraId="01F91372" w14:textId="77777777" w:rsidR="0012799E" w:rsidRDefault="0012799E" w:rsidP="0012799E">
      <w:pPr>
        <w:jc w:val="both"/>
      </w:pPr>
      <w:r>
        <w:t xml:space="preserve">              </w:t>
      </w:r>
    </w:p>
    <w:p w14:paraId="4B6BB832" w14:textId="77777777" w:rsidR="0012799E" w:rsidRDefault="0012799E" w:rsidP="0012799E">
      <w:pPr>
        <w:spacing w:line="0" w:lineRule="atLeast"/>
        <w:jc w:val="both"/>
        <w:rPr>
          <w:szCs w:val="24"/>
        </w:rPr>
      </w:pPr>
      <w:r>
        <w:t xml:space="preserve">Adopted: </w:t>
      </w:r>
      <w:r>
        <w:rPr>
          <w:szCs w:val="24"/>
        </w:rPr>
        <w:t>July 11, 2005</w:t>
      </w:r>
    </w:p>
    <w:p w14:paraId="7E864529" w14:textId="77777777" w:rsidR="0012799E" w:rsidRDefault="0012799E" w:rsidP="0012799E">
      <w:pPr>
        <w:spacing w:line="0" w:lineRule="atLeast"/>
        <w:jc w:val="both"/>
        <w:rPr>
          <w:szCs w:val="24"/>
        </w:rPr>
      </w:pPr>
      <w:r>
        <w:rPr>
          <w:szCs w:val="24"/>
        </w:rPr>
        <w:t>Reviewed: May 12, 2008, May 11, 2009, May 10, 2010, May 9, 2011, Dec. 12, 2011</w:t>
      </w:r>
      <w:r w:rsidR="0026280A">
        <w:rPr>
          <w:szCs w:val="24"/>
        </w:rPr>
        <w:t>,</w:t>
      </w:r>
    </w:p>
    <w:p w14:paraId="3A277567" w14:textId="77777777" w:rsidR="00F95495" w:rsidRDefault="0026280A" w:rsidP="00F95495">
      <w:pPr>
        <w:spacing w:line="0" w:lineRule="atLeast"/>
        <w:jc w:val="both"/>
      </w:pPr>
      <w:r>
        <w:rPr>
          <w:szCs w:val="24"/>
        </w:rPr>
        <w:t>Mar. 11, 2013</w:t>
      </w:r>
      <w:r w:rsidR="005E762A">
        <w:rPr>
          <w:szCs w:val="24"/>
        </w:rPr>
        <w:t>, Feb. 10, 2014</w:t>
      </w:r>
      <w:r w:rsidR="00CE026E">
        <w:rPr>
          <w:szCs w:val="24"/>
        </w:rPr>
        <w:t>, Feb. 9, 2015</w:t>
      </w:r>
      <w:r w:rsidR="000234A8">
        <w:rPr>
          <w:szCs w:val="24"/>
        </w:rPr>
        <w:t>, Feb. 8, 2016</w:t>
      </w:r>
      <w:r w:rsidR="00711F78">
        <w:rPr>
          <w:szCs w:val="24"/>
        </w:rPr>
        <w:t>, Feb. 13, 2017</w:t>
      </w:r>
      <w:r w:rsidR="00A016D8">
        <w:rPr>
          <w:szCs w:val="24"/>
        </w:rPr>
        <w:t>, Feb. 12, 2018</w:t>
      </w:r>
      <w:r w:rsidR="00AD6805">
        <w:rPr>
          <w:szCs w:val="24"/>
        </w:rPr>
        <w:t>, Feb. 11, 2019</w:t>
      </w:r>
      <w:r w:rsidR="002A4127">
        <w:rPr>
          <w:szCs w:val="24"/>
        </w:rPr>
        <w:t>. Mar. 9, 2020</w:t>
      </w:r>
      <w:r w:rsidR="00B81FC8">
        <w:rPr>
          <w:szCs w:val="24"/>
        </w:rPr>
        <w:t>, Mar. 8, 2021</w:t>
      </w:r>
      <w:r w:rsidR="008702E6">
        <w:rPr>
          <w:szCs w:val="24"/>
        </w:rPr>
        <w:t>, Mar. 1</w:t>
      </w:r>
      <w:r w:rsidR="003131F1">
        <w:rPr>
          <w:szCs w:val="24"/>
        </w:rPr>
        <w:t>4</w:t>
      </w:r>
      <w:r w:rsidR="008702E6">
        <w:rPr>
          <w:szCs w:val="24"/>
        </w:rPr>
        <w:t>, 2022</w:t>
      </w:r>
      <w:r w:rsidR="0060024B">
        <w:rPr>
          <w:szCs w:val="24"/>
        </w:rPr>
        <w:t>, Mar. 13, 2023</w:t>
      </w:r>
      <w:r w:rsidR="00A63292">
        <w:rPr>
          <w:szCs w:val="24"/>
        </w:rPr>
        <w:t>, Mar. 18, 2024</w:t>
      </w:r>
      <w:r>
        <w:rPr>
          <w:szCs w:val="24"/>
        </w:rPr>
        <w:t xml:space="preserve"> </w:t>
      </w:r>
      <w:r w:rsidR="00054A97">
        <w:rPr>
          <w:szCs w:val="24"/>
        </w:rPr>
        <w:t>, Mar 17, 2025</w:t>
      </w:r>
      <w:r w:rsidR="00F95495">
        <w:rPr>
          <w:szCs w:val="24"/>
        </w:rPr>
        <w:t>, Mar 9, 2026</w:t>
      </w:r>
    </w:p>
    <w:p w14:paraId="00182E89" w14:textId="16CFCD42" w:rsidR="0026280A" w:rsidRDefault="0026280A" w:rsidP="0012799E">
      <w:pPr>
        <w:spacing w:line="0" w:lineRule="atLeast"/>
        <w:jc w:val="both"/>
      </w:pPr>
    </w:p>
    <w:p w14:paraId="3ABDDBF7" w14:textId="77777777" w:rsidR="0012799E" w:rsidRDefault="0012799E" w:rsidP="0012799E">
      <w:pPr>
        <w:spacing w:line="0" w:lineRule="atLeast"/>
        <w:jc w:val="both"/>
      </w:pPr>
    </w:p>
    <w:p w14:paraId="20AC744A" w14:textId="77777777" w:rsidR="0012799E" w:rsidRPr="00E3082A" w:rsidRDefault="0012799E" w:rsidP="0012799E">
      <w:pPr>
        <w:pStyle w:val="BodyText"/>
        <w:jc w:val="both"/>
        <w:rPr>
          <w:b w:val="0"/>
        </w:rPr>
      </w:pPr>
    </w:p>
    <w:p w14:paraId="12F60F08" w14:textId="77777777" w:rsidR="0012799E" w:rsidRDefault="0012799E" w:rsidP="0012799E">
      <w:pPr>
        <w:jc w:val="both"/>
      </w:pPr>
    </w:p>
    <w:sectPr w:rsidR="0012799E" w:rsidSect="00716879">
      <w:headerReference w:type="default" r:id="rId6"/>
      <w:footerReference w:type="default" r:id="rId7"/>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D535" w14:textId="77777777" w:rsidR="00DE1123" w:rsidRDefault="00DE1123">
      <w:r>
        <w:separator/>
      </w:r>
    </w:p>
  </w:endnote>
  <w:endnote w:type="continuationSeparator" w:id="0">
    <w:p w14:paraId="26A4E4E6" w14:textId="77777777" w:rsidR="00DE1123" w:rsidRDefault="00DE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26EA" w14:textId="77777777" w:rsidR="000234A8" w:rsidRDefault="000234A8" w:rsidP="0012799E">
    <w:pPr>
      <w:pStyle w:val="Footer"/>
      <w:jc w:val="center"/>
    </w:pPr>
    <w:r>
      <w:t xml:space="preserve">Page </w:t>
    </w:r>
    <w:r>
      <w:fldChar w:fldCharType="begin"/>
    </w:r>
    <w:r>
      <w:instrText xml:space="preserve"> PAGE </w:instrText>
    </w:r>
    <w:r>
      <w:fldChar w:fldCharType="separate"/>
    </w:r>
    <w:r w:rsidR="003131F1">
      <w:rPr>
        <w:noProof/>
      </w:rPr>
      <w:t>1</w:t>
    </w:r>
    <w:r>
      <w:fldChar w:fldCharType="end"/>
    </w:r>
    <w:r>
      <w:t xml:space="preserve"> of </w:t>
    </w:r>
    <w:fldSimple w:instr=" NUMPAGES ">
      <w:r w:rsidR="003131F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12F2" w14:textId="77777777" w:rsidR="00DE1123" w:rsidRDefault="00DE1123">
      <w:r>
        <w:separator/>
      </w:r>
    </w:p>
  </w:footnote>
  <w:footnote w:type="continuationSeparator" w:id="0">
    <w:p w14:paraId="75E76073" w14:textId="77777777" w:rsidR="00DE1123" w:rsidRDefault="00DE1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3749" w14:textId="77777777" w:rsidR="000234A8" w:rsidRDefault="000234A8" w:rsidP="0012799E">
    <w:pPr>
      <w:tabs>
        <w:tab w:val="center" w:pos="4680"/>
        <w:tab w:val="right" w:pos="9360"/>
      </w:tabs>
      <w:ind w:left="5760" w:hanging="5760"/>
    </w:pPr>
    <w:r>
      <w:t>Article 4</w:t>
    </w:r>
    <w:r>
      <w:tab/>
    </w:r>
    <w:r w:rsidR="00967B93">
      <w:tab/>
    </w:r>
    <w:r w:rsidR="00967B93">
      <w:tab/>
    </w:r>
    <w:r w:rsidR="00967B93">
      <w:tab/>
    </w:r>
    <w:r w:rsidR="00967B93">
      <w:tab/>
    </w:r>
    <w:r>
      <w:t>PERSONNEL</w:t>
    </w:r>
    <w:r>
      <w:tab/>
    </w:r>
    <w:r w:rsidR="00967B93">
      <w:tab/>
    </w:r>
    <w:r w:rsidR="00967B93">
      <w:tab/>
    </w:r>
    <w:r w:rsidR="00967B93">
      <w:tab/>
    </w:r>
    <w:r>
      <w:tab/>
      <w:t>Policy No. 4019</w:t>
    </w:r>
  </w:p>
  <w:p w14:paraId="3018A7FD" w14:textId="77777777" w:rsidR="000234A8" w:rsidRDefault="000234A8" w:rsidP="0012799E">
    <w:pPr>
      <w:spacing w:line="240" w:lineRule="exact"/>
    </w:pPr>
  </w:p>
  <w:p w14:paraId="3CF15ECA" w14:textId="77777777" w:rsidR="000234A8" w:rsidRDefault="00023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08"/>
    <w:rsid w:val="000234A8"/>
    <w:rsid w:val="00054A97"/>
    <w:rsid w:val="000E46FE"/>
    <w:rsid w:val="0012799E"/>
    <w:rsid w:val="001D1F80"/>
    <w:rsid w:val="0026280A"/>
    <w:rsid w:val="002A4127"/>
    <w:rsid w:val="003131F1"/>
    <w:rsid w:val="00424CA9"/>
    <w:rsid w:val="00430581"/>
    <w:rsid w:val="005E762A"/>
    <w:rsid w:val="0060024B"/>
    <w:rsid w:val="00697030"/>
    <w:rsid w:val="006E7508"/>
    <w:rsid w:val="00711F78"/>
    <w:rsid w:val="00716879"/>
    <w:rsid w:val="007A2651"/>
    <w:rsid w:val="008702E6"/>
    <w:rsid w:val="00967B93"/>
    <w:rsid w:val="009F1BC8"/>
    <w:rsid w:val="00A016D8"/>
    <w:rsid w:val="00A63292"/>
    <w:rsid w:val="00AD6805"/>
    <w:rsid w:val="00B034B6"/>
    <w:rsid w:val="00B81FC8"/>
    <w:rsid w:val="00B85E05"/>
    <w:rsid w:val="00C16BB3"/>
    <w:rsid w:val="00CE026E"/>
    <w:rsid w:val="00DC6131"/>
    <w:rsid w:val="00DE1123"/>
    <w:rsid w:val="00F95495"/>
    <w:rsid w:val="00FA3D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ADEF818"/>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312F"/>
    <w:rPr>
      <w:b/>
      <w:bCs/>
      <w:szCs w:val="24"/>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rsid w:val="00BD5B2A"/>
    <w:pPr>
      <w:tabs>
        <w:tab w:val="center" w:pos="4320"/>
        <w:tab w:val="right" w:pos="8640"/>
      </w:tabs>
    </w:pPr>
  </w:style>
  <w:style w:type="paragraph" w:styleId="Footer">
    <w:name w:val="footer"/>
    <w:basedOn w:val="Normal"/>
    <w:rsid w:val="00BD5B2A"/>
    <w:pPr>
      <w:tabs>
        <w:tab w:val="center" w:pos="4320"/>
        <w:tab w:val="right" w:pos="8640"/>
      </w:tabs>
    </w:pPr>
  </w:style>
  <w:style w:type="paragraph" w:styleId="BalloonText">
    <w:name w:val="Balloon Text"/>
    <w:basedOn w:val="Normal"/>
    <w:link w:val="BalloonTextChar"/>
    <w:rsid w:val="00424CA9"/>
    <w:rPr>
      <w:rFonts w:ascii="Lucida Grande" w:hAnsi="Lucida Grande" w:cs="Lucida Grande"/>
      <w:sz w:val="18"/>
      <w:szCs w:val="18"/>
    </w:rPr>
  </w:style>
  <w:style w:type="character" w:customStyle="1" w:styleId="BalloonTextChar">
    <w:name w:val="Balloon Text Char"/>
    <w:link w:val="BalloonText"/>
    <w:rsid w:val="00424C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Teresa Schuelke</dc:creator>
  <cp:keywords/>
  <cp:lastModifiedBy>Morlan, Emily (eemorlan)</cp:lastModifiedBy>
  <cp:revision>4</cp:revision>
  <cp:lastPrinted>2013-03-28T15:52:00Z</cp:lastPrinted>
  <dcterms:created xsi:type="dcterms:W3CDTF">2024-04-02T19:39:00Z</dcterms:created>
  <dcterms:modified xsi:type="dcterms:W3CDTF">2026-04-01T20:03:00Z</dcterms:modified>
</cp:coreProperties>
</file>