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603032"/>
        <w:docPartObj>
          <w:docPartGallery w:val="Cover Pages"/>
          <w:docPartUnique/>
        </w:docPartObj>
      </w:sdtPr>
      <w:sdtEndPr>
        <w:rPr>
          <w:rFonts w:asciiTheme="majorHAnsi" w:hAnsiTheme="majorHAnsi"/>
          <w:b/>
          <w:sz w:val="48"/>
          <w:szCs w:val="48"/>
        </w:rPr>
      </w:sdtEndPr>
      <w:sdtContent>
        <w:p w:rsidR="00454137" w:rsidRDefault="00454137" w:rsidP="00C42F49"/>
        <w:p w:rsidR="00454137" w:rsidRDefault="00454137"/>
        <w:p w:rsidR="00454137" w:rsidRDefault="00454137"/>
        <w:tbl>
          <w:tblPr>
            <w:tblpPr w:leftFromText="187" w:rightFromText="187" w:vertAnchor="page" w:horzAnchor="margin" w:tblpXSpec="center" w:tblpY="10861"/>
            <w:tblW w:w="4000" w:type="pct"/>
            <w:tblLook w:val="04A0"/>
          </w:tblPr>
          <w:tblGrid>
            <w:gridCol w:w="7672"/>
          </w:tblGrid>
          <w:tr w:rsidR="00454137" w:rsidTr="00454137">
            <w:tc>
              <w:tcPr>
                <w:tcW w:w="7672" w:type="dxa"/>
                <w:tcMar>
                  <w:top w:w="216" w:type="dxa"/>
                  <w:left w:w="115" w:type="dxa"/>
                  <w:bottom w:w="216" w:type="dxa"/>
                  <w:right w:w="115" w:type="dxa"/>
                </w:tcMar>
              </w:tcPr>
              <w:p w:rsidR="00446B9D" w:rsidRDefault="00446B9D" w:rsidP="00454137">
                <w:pPr>
                  <w:pStyle w:val="NoSpacing"/>
                  <w:rPr>
                    <w:color w:val="4F81BD" w:themeColor="accent1"/>
                  </w:rPr>
                </w:pPr>
              </w:p>
              <w:p w:rsidR="00454137" w:rsidRDefault="00454137" w:rsidP="00454137">
                <w:pPr>
                  <w:pStyle w:val="NoSpacing"/>
                  <w:rPr>
                    <w:color w:val="4F81BD" w:themeColor="accent1"/>
                  </w:rPr>
                </w:pPr>
              </w:p>
            </w:tc>
          </w:tr>
          <w:tr w:rsidR="00454137" w:rsidTr="00454137">
            <w:tc>
              <w:tcPr>
                <w:tcW w:w="7672" w:type="dxa"/>
                <w:tcMar>
                  <w:top w:w="216" w:type="dxa"/>
                  <w:left w:w="115" w:type="dxa"/>
                  <w:bottom w:w="216" w:type="dxa"/>
                  <w:right w:w="115" w:type="dxa"/>
                </w:tcMar>
              </w:tcPr>
              <w:p w:rsidR="00454137" w:rsidRDefault="00C2773D" w:rsidP="00454137">
                <w:pPr>
                  <w:pStyle w:val="NoSpacing"/>
                  <w:rPr>
                    <w:color w:val="4F81BD" w:themeColor="accent1"/>
                  </w:rPr>
                </w:pPr>
                <w:r>
                  <w:rPr>
                    <w:color w:val="4F81BD" w:themeColor="accent1"/>
                  </w:rPr>
                  <w:t>September 23, 2014</w:t>
                </w:r>
              </w:p>
            </w:tc>
          </w:tr>
        </w:tbl>
        <w:tbl>
          <w:tblPr>
            <w:tblpPr w:leftFromText="187" w:rightFromText="187" w:vertAnchor="page" w:horzAnchor="margin" w:tblpXSpec="center" w:tblpY="3091"/>
            <w:tblW w:w="4377" w:type="pct"/>
            <w:tblBorders>
              <w:left w:val="single" w:sz="18" w:space="0" w:color="4F81BD" w:themeColor="accent1"/>
            </w:tblBorders>
            <w:tblLook w:val="04A0"/>
          </w:tblPr>
          <w:tblGrid>
            <w:gridCol w:w="8395"/>
          </w:tblGrid>
          <w:tr w:rsidR="00446B9D" w:rsidTr="00446B9D">
            <w:tc>
              <w:tcPr>
                <w:tcW w:w="8395" w:type="dxa"/>
                <w:tcMar>
                  <w:top w:w="216" w:type="dxa"/>
                  <w:left w:w="115" w:type="dxa"/>
                  <w:bottom w:w="216" w:type="dxa"/>
                  <w:right w:w="115" w:type="dxa"/>
                </w:tcMar>
              </w:tcPr>
              <w:p w:rsidR="00446B9D" w:rsidRDefault="00A5480F" w:rsidP="00604A8C">
                <w:pPr>
                  <w:pStyle w:val="NoSpacing"/>
                  <w:jc w:val="center"/>
                  <w:rPr>
                    <w:rFonts w:asciiTheme="majorHAnsi" w:eastAsiaTheme="majorEastAsia" w:hAnsiTheme="majorHAnsi" w:cstheme="majorBidi"/>
                  </w:rPr>
                </w:pPr>
                <w:sdt>
                  <w:sdtPr>
                    <w:rPr>
                      <w:rFonts w:asciiTheme="majorHAnsi" w:eastAsiaTheme="majorEastAsia" w:hAnsiTheme="majorHAnsi" w:cstheme="majorBidi"/>
                      <w:sz w:val="56"/>
                      <w:szCs w:val="56"/>
                    </w:rPr>
                    <w:alias w:val="Company"/>
                    <w:id w:val="13406915"/>
                    <w:dataBinding w:prefixMappings="xmlns:ns0='http://schemas.openxmlformats.org/officeDocument/2006/extended-properties'" w:xpath="/ns0:Properties[1]/ns0:Company[1]" w:storeItemID="{6668398D-A668-4E3E-A5EB-62B293D839F1}"/>
                    <w:text/>
                  </w:sdtPr>
                  <w:sdtContent>
                    <w:r w:rsidR="00604A8C">
                      <w:rPr>
                        <w:rFonts w:asciiTheme="majorHAnsi" w:eastAsiaTheme="majorEastAsia" w:hAnsiTheme="majorHAnsi" w:cstheme="majorBidi"/>
                        <w:sz w:val="56"/>
                        <w:szCs w:val="56"/>
                      </w:rPr>
                      <w:t>Sandown North Elementary School</w:t>
                    </w:r>
                  </w:sdtContent>
                </w:sdt>
              </w:p>
            </w:tc>
          </w:tr>
          <w:tr w:rsidR="00446B9D" w:rsidTr="00446B9D">
            <w:tc>
              <w:tcPr>
                <w:tcW w:w="8395" w:type="dxa"/>
              </w:tcPr>
              <w:sdt>
                <w:sdtPr>
                  <w:rPr>
                    <w:rFonts w:asciiTheme="majorHAnsi" w:eastAsiaTheme="majorEastAsia" w:hAnsiTheme="majorHAnsi" w:cstheme="majorBidi"/>
                    <w:color w:val="4F81BD" w:themeColor="accent1"/>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446B9D" w:rsidRDefault="00446B9D" w:rsidP="002F6C56">
                    <w:pPr>
                      <w:pStyle w:val="NoSpacing"/>
                      <w:jc w:val="center"/>
                      <w:rPr>
                        <w:rFonts w:asciiTheme="majorHAnsi" w:eastAsiaTheme="majorEastAsia" w:hAnsiTheme="majorHAnsi" w:cstheme="majorBidi"/>
                        <w:color w:val="4F81BD" w:themeColor="accent1"/>
                        <w:sz w:val="80"/>
                        <w:szCs w:val="80"/>
                      </w:rPr>
                    </w:pPr>
                    <w:r w:rsidRPr="00454137">
                      <w:rPr>
                        <w:rFonts w:asciiTheme="majorHAnsi" w:eastAsiaTheme="majorEastAsia" w:hAnsiTheme="majorHAnsi" w:cstheme="majorBidi"/>
                        <w:color w:val="4F81BD" w:themeColor="accent1"/>
                        <w:sz w:val="72"/>
                        <w:szCs w:val="72"/>
                      </w:rPr>
                      <w:t xml:space="preserve">School </w:t>
                    </w:r>
                    <w:r w:rsidR="002F6C56">
                      <w:rPr>
                        <w:rFonts w:asciiTheme="majorHAnsi" w:eastAsiaTheme="majorEastAsia" w:hAnsiTheme="majorHAnsi" w:cstheme="majorBidi"/>
                        <w:color w:val="4F81BD" w:themeColor="accent1"/>
                        <w:sz w:val="72"/>
                        <w:szCs w:val="72"/>
                      </w:rPr>
                      <w:t>Action</w:t>
                    </w:r>
                    <w:r w:rsidRPr="00454137">
                      <w:rPr>
                        <w:rFonts w:asciiTheme="majorHAnsi" w:eastAsiaTheme="majorEastAsia" w:hAnsiTheme="majorHAnsi" w:cstheme="majorBidi"/>
                        <w:color w:val="4F81BD" w:themeColor="accent1"/>
                        <w:sz w:val="72"/>
                        <w:szCs w:val="72"/>
                      </w:rPr>
                      <w:t xml:space="preserve"> Plan</w:t>
                    </w:r>
                  </w:p>
                </w:sdtContent>
              </w:sdt>
            </w:tc>
          </w:tr>
          <w:tr w:rsidR="00446B9D" w:rsidTr="00446B9D">
            <w:sdt>
              <w:sdtPr>
                <w:rPr>
                  <w:rFonts w:asciiTheme="majorHAnsi" w:eastAsiaTheme="majorEastAsia" w:hAnsiTheme="majorHAnsi" w:cstheme="majorBidi"/>
                  <w:sz w:val="56"/>
                  <w:szCs w:val="56"/>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8395" w:type="dxa"/>
                    <w:tcMar>
                      <w:top w:w="216" w:type="dxa"/>
                      <w:left w:w="115" w:type="dxa"/>
                      <w:bottom w:w="216" w:type="dxa"/>
                      <w:right w:w="115" w:type="dxa"/>
                    </w:tcMar>
                  </w:tcPr>
                  <w:p w:rsidR="00446B9D" w:rsidRPr="00454137" w:rsidRDefault="006B1316" w:rsidP="00446B9D">
                    <w:pPr>
                      <w:pStyle w:val="NoSpacing"/>
                      <w:jc w:val="center"/>
                      <w:rPr>
                        <w:rFonts w:asciiTheme="majorHAnsi" w:eastAsiaTheme="majorEastAsia" w:hAnsiTheme="majorHAnsi" w:cstheme="majorBidi"/>
                        <w:sz w:val="56"/>
                        <w:szCs w:val="56"/>
                      </w:rPr>
                    </w:pPr>
                    <w:r>
                      <w:rPr>
                        <w:rFonts w:asciiTheme="majorHAnsi" w:eastAsiaTheme="majorEastAsia" w:hAnsiTheme="majorHAnsi" w:cstheme="majorBidi"/>
                        <w:sz w:val="56"/>
                        <w:szCs w:val="56"/>
                      </w:rPr>
                      <w:t>2014-2015</w:t>
                    </w:r>
                  </w:p>
                </w:tc>
              </w:sdtContent>
            </w:sdt>
          </w:tr>
        </w:tbl>
        <w:p w:rsidR="00454137" w:rsidRDefault="00A5480F">
          <w:pPr>
            <w:rPr>
              <w:rFonts w:asciiTheme="majorHAnsi" w:hAnsiTheme="majorHAnsi"/>
              <w:b/>
              <w:sz w:val="48"/>
              <w:szCs w:val="48"/>
            </w:rPr>
          </w:pPr>
          <w:r>
            <w:rPr>
              <w:rFonts w:asciiTheme="majorHAnsi" w:hAnsiTheme="majorHAnsi"/>
              <w:b/>
              <w:noProof/>
              <w:sz w:val="48"/>
              <w:szCs w:val="48"/>
            </w:rPr>
            <w:pict>
              <v:shapetype id="_x0000_t202" coordsize="21600,21600" o:spt="202" path="m,l,21600r21600,l21600,xe">
                <v:stroke joinstyle="miter"/>
                <v:path gradientshapeok="t" o:connecttype="rect"/>
              </v:shapetype>
              <v:shape id="Text Box 2" o:spid="_x0000_s1026" type="#_x0000_t202" style="position:absolute;margin-left:140.1pt;margin-top:210.45pt;width:186.05pt;height:146.8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">
                <v:textbox style="mso-fit-shape-to-text:t">
                  <w:txbxContent>
                    <w:p w:rsidR="00242A08" w:rsidRPr="00446B9D" w:rsidRDefault="00205E8E" w:rsidP="00446B9D">
                      <w:pPr>
                        <w:rPr>
                          <w:i/>
                        </w:rPr>
                      </w:pPr>
                      <w:r w:rsidRPr="00205E8E">
                        <w:rPr>
                          <w:noProof/>
                        </w:rPr>
                        <w:drawing>
                          <wp:inline distT="0" distB="0" distL="0" distR="0">
                            <wp:extent cx="2169132"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9132" cy="1609725"/>
                                    </a:xfrm>
                                    <a:prstGeom prst="rect">
                                      <a:avLst/>
                                    </a:prstGeom>
                                    <a:noFill/>
                                    <a:ln>
                                      <a:noFill/>
                                    </a:ln>
                                  </pic:spPr>
                                </pic:pic>
                              </a:graphicData>
                            </a:graphic>
                          </wp:inline>
                        </w:drawing>
                      </w:r>
                    </w:p>
                  </w:txbxContent>
                </v:textbox>
              </v:shape>
            </w:pict>
          </w:r>
          <w:r w:rsidR="00454137">
            <w:rPr>
              <w:rFonts w:asciiTheme="majorHAnsi" w:hAnsiTheme="majorHAnsi"/>
              <w:b/>
              <w:sz w:val="48"/>
              <w:szCs w:val="48"/>
            </w:rPr>
            <w:br w:type="page"/>
          </w:r>
        </w:p>
      </w:sdtContent>
    </w:sdt>
    <w:p w:rsidR="004128D0" w:rsidRPr="00004F4C" w:rsidRDefault="00C87E0B" w:rsidP="00C87E0B">
      <w:pPr>
        <w:jc w:val="center"/>
        <w:rPr>
          <w:rFonts w:asciiTheme="majorHAnsi" w:hAnsiTheme="majorHAnsi"/>
          <w:b/>
          <w:sz w:val="40"/>
          <w:szCs w:val="40"/>
        </w:rPr>
      </w:pPr>
      <w:r w:rsidRPr="00004F4C">
        <w:rPr>
          <w:rFonts w:asciiTheme="majorHAnsi" w:hAnsiTheme="majorHAnsi"/>
          <w:b/>
          <w:sz w:val="40"/>
          <w:szCs w:val="40"/>
        </w:rPr>
        <w:lastRenderedPageBreak/>
        <w:t>TABLE OF CONTENTS</w:t>
      </w:r>
    </w:p>
    <w:p w:rsidR="006005F1" w:rsidRDefault="006005F1"/>
    <w:p w:rsidR="00BB70A6" w:rsidRDefault="00A5480F">
      <w:pPr>
        <w:pStyle w:val="TOC1"/>
        <w:rPr>
          <w:rFonts w:asciiTheme="minorHAnsi" w:eastAsiaTheme="minorEastAsia" w:hAnsiTheme="minorHAnsi"/>
          <w:noProof/>
          <w:sz w:val="22"/>
        </w:rPr>
      </w:pPr>
      <w:r>
        <w:fldChar w:fldCharType="begin"/>
      </w:r>
      <w:r w:rsidR="006005F1">
        <w:instrText xml:space="preserve"> TOC \o "1-3" \h \z \u </w:instrText>
      </w:r>
      <w:r>
        <w:fldChar w:fldCharType="separate"/>
      </w:r>
      <w:hyperlink w:anchor="_Toc344883897" w:history="1">
        <w:r w:rsidR="00BB70A6" w:rsidRPr="006E24B2">
          <w:rPr>
            <w:rStyle w:val="Hyperlink"/>
            <w:noProof/>
          </w:rPr>
          <w:t>Mission Statement</w:t>
        </w:r>
        <w:r w:rsidR="00BB70A6">
          <w:rPr>
            <w:noProof/>
            <w:webHidden/>
          </w:rPr>
          <w:tab/>
        </w:r>
        <w:r>
          <w:rPr>
            <w:noProof/>
            <w:webHidden/>
          </w:rPr>
          <w:fldChar w:fldCharType="begin"/>
        </w:r>
        <w:r w:rsidR="00BB70A6">
          <w:rPr>
            <w:noProof/>
            <w:webHidden/>
          </w:rPr>
          <w:instrText xml:space="preserve"> PAGEREF _Toc344883897 \h </w:instrText>
        </w:r>
        <w:r>
          <w:rPr>
            <w:noProof/>
            <w:webHidden/>
          </w:rPr>
        </w:r>
        <w:r>
          <w:rPr>
            <w:noProof/>
            <w:webHidden/>
          </w:rPr>
          <w:fldChar w:fldCharType="separate"/>
        </w:r>
        <w:r w:rsidR="00F5484D">
          <w:rPr>
            <w:noProof/>
            <w:webHidden/>
          </w:rPr>
          <w:t>3</w:t>
        </w:r>
        <w:r>
          <w:rPr>
            <w:noProof/>
            <w:webHidden/>
          </w:rPr>
          <w:fldChar w:fldCharType="end"/>
        </w:r>
      </w:hyperlink>
    </w:p>
    <w:p w:rsidR="00BB70A6" w:rsidRDefault="00A5480F">
      <w:pPr>
        <w:pStyle w:val="TOC1"/>
        <w:rPr>
          <w:rFonts w:asciiTheme="minorHAnsi" w:eastAsiaTheme="minorEastAsia" w:hAnsiTheme="minorHAnsi"/>
          <w:noProof/>
          <w:sz w:val="22"/>
        </w:rPr>
      </w:pPr>
      <w:hyperlink w:anchor="_Toc344883898" w:history="1">
        <w:r w:rsidR="00BB70A6" w:rsidRPr="006E24B2">
          <w:rPr>
            <w:rStyle w:val="Hyperlink"/>
            <w:noProof/>
          </w:rPr>
          <w:t>Principal’s Message</w:t>
        </w:r>
        <w:r w:rsidR="00BB70A6">
          <w:rPr>
            <w:noProof/>
            <w:webHidden/>
          </w:rPr>
          <w:tab/>
        </w:r>
        <w:r>
          <w:rPr>
            <w:noProof/>
            <w:webHidden/>
          </w:rPr>
          <w:fldChar w:fldCharType="begin"/>
        </w:r>
        <w:r w:rsidR="00BB70A6">
          <w:rPr>
            <w:noProof/>
            <w:webHidden/>
          </w:rPr>
          <w:instrText xml:space="preserve"> PAGEREF _Toc344883898 \h </w:instrText>
        </w:r>
        <w:r>
          <w:rPr>
            <w:noProof/>
            <w:webHidden/>
          </w:rPr>
        </w:r>
        <w:r>
          <w:rPr>
            <w:noProof/>
            <w:webHidden/>
          </w:rPr>
          <w:fldChar w:fldCharType="separate"/>
        </w:r>
        <w:r w:rsidR="00F5484D">
          <w:rPr>
            <w:noProof/>
            <w:webHidden/>
          </w:rPr>
          <w:t>4</w:t>
        </w:r>
        <w:r>
          <w:rPr>
            <w:noProof/>
            <w:webHidden/>
          </w:rPr>
          <w:fldChar w:fldCharType="end"/>
        </w:r>
      </w:hyperlink>
    </w:p>
    <w:p w:rsidR="00BB70A6" w:rsidRDefault="00A5480F">
      <w:pPr>
        <w:pStyle w:val="TOC1"/>
        <w:rPr>
          <w:rFonts w:asciiTheme="minorHAnsi" w:eastAsiaTheme="minorEastAsia" w:hAnsiTheme="minorHAnsi"/>
          <w:noProof/>
          <w:sz w:val="22"/>
        </w:rPr>
      </w:pPr>
      <w:hyperlink w:anchor="_Toc344883899" w:history="1">
        <w:r w:rsidR="00BB70A6" w:rsidRPr="006E24B2">
          <w:rPr>
            <w:rStyle w:val="Hyperlink"/>
            <w:noProof/>
          </w:rPr>
          <w:t>Action Plan</w:t>
        </w:r>
        <w:r w:rsidR="00BB70A6">
          <w:rPr>
            <w:noProof/>
            <w:webHidden/>
          </w:rPr>
          <w:tab/>
        </w:r>
        <w:r>
          <w:rPr>
            <w:noProof/>
            <w:webHidden/>
          </w:rPr>
          <w:fldChar w:fldCharType="begin"/>
        </w:r>
        <w:r w:rsidR="00BB70A6">
          <w:rPr>
            <w:noProof/>
            <w:webHidden/>
          </w:rPr>
          <w:instrText xml:space="preserve"> PAGEREF _Toc344883899 \h </w:instrText>
        </w:r>
        <w:r>
          <w:rPr>
            <w:noProof/>
            <w:webHidden/>
          </w:rPr>
        </w:r>
        <w:r>
          <w:rPr>
            <w:noProof/>
            <w:webHidden/>
          </w:rPr>
          <w:fldChar w:fldCharType="separate"/>
        </w:r>
        <w:r w:rsidR="00F5484D">
          <w:rPr>
            <w:noProof/>
            <w:webHidden/>
          </w:rPr>
          <w:t>6</w:t>
        </w:r>
        <w:r>
          <w:rPr>
            <w:noProof/>
            <w:webHidden/>
          </w:rPr>
          <w:fldChar w:fldCharType="end"/>
        </w:r>
      </w:hyperlink>
    </w:p>
    <w:p w:rsidR="00BB70A6" w:rsidRDefault="00A5480F">
      <w:pPr>
        <w:pStyle w:val="TOC2"/>
        <w:tabs>
          <w:tab w:val="left" w:pos="880"/>
          <w:tab w:val="right" w:leader="dot" w:pos="9350"/>
        </w:tabs>
        <w:rPr>
          <w:rFonts w:asciiTheme="minorHAnsi" w:eastAsiaTheme="minorEastAsia" w:hAnsiTheme="minorHAnsi"/>
          <w:noProof/>
          <w:sz w:val="22"/>
        </w:rPr>
      </w:pPr>
      <w:hyperlink w:anchor="_Toc344883900" w:history="1">
        <w:r w:rsidR="00BB70A6" w:rsidRPr="006E24B2">
          <w:rPr>
            <w:rStyle w:val="Hyperlink"/>
            <w:noProof/>
          </w:rPr>
          <w:t>A.</w:t>
        </w:r>
        <w:r w:rsidR="00BB70A6">
          <w:rPr>
            <w:rFonts w:asciiTheme="minorHAnsi" w:eastAsiaTheme="minorEastAsia" w:hAnsiTheme="minorHAnsi"/>
            <w:noProof/>
            <w:sz w:val="22"/>
          </w:rPr>
          <w:tab/>
        </w:r>
        <w:r w:rsidR="00BB70A6" w:rsidRPr="006E24B2">
          <w:rPr>
            <w:rStyle w:val="Hyperlink"/>
            <w:noProof/>
          </w:rPr>
          <w:t>Assessment of Plan</w:t>
        </w:r>
        <w:r w:rsidR="00BB70A6">
          <w:rPr>
            <w:noProof/>
            <w:webHidden/>
          </w:rPr>
          <w:tab/>
        </w:r>
        <w:r>
          <w:rPr>
            <w:noProof/>
            <w:webHidden/>
          </w:rPr>
          <w:fldChar w:fldCharType="begin"/>
        </w:r>
        <w:r w:rsidR="00BB70A6">
          <w:rPr>
            <w:noProof/>
            <w:webHidden/>
          </w:rPr>
          <w:instrText xml:space="preserve"> PAGEREF _Toc344883900 \h </w:instrText>
        </w:r>
        <w:r>
          <w:rPr>
            <w:noProof/>
            <w:webHidden/>
          </w:rPr>
        </w:r>
        <w:r>
          <w:rPr>
            <w:noProof/>
            <w:webHidden/>
          </w:rPr>
          <w:fldChar w:fldCharType="separate"/>
        </w:r>
        <w:r w:rsidR="00F5484D">
          <w:rPr>
            <w:noProof/>
            <w:webHidden/>
          </w:rPr>
          <w:t>6</w:t>
        </w:r>
        <w:r>
          <w:rPr>
            <w:noProof/>
            <w:webHidden/>
          </w:rPr>
          <w:fldChar w:fldCharType="end"/>
        </w:r>
      </w:hyperlink>
    </w:p>
    <w:p w:rsidR="00BB70A6" w:rsidRDefault="00A5480F">
      <w:pPr>
        <w:pStyle w:val="TOC2"/>
        <w:tabs>
          <w:tab w:val="left" w:pos="880"/>
          <w:tab w:val="right" w:leader="dot" w:pos="9350"/>
        </w:tabs>
        <w:rPr>
          <w:rFonts w:asciiTheme="minorHAnsi" w:eastAsiaTheme="minorEastAsia" w:hAnsiTheme="minorHAnsi"/>
          <w:noProof/>
          <w:sz w:val="22"/>
        </w:rPr>
      </w:pPr>
      <w:hyperlink w:anchor="_Toc344883901" w:history="1">
        <w:r w:rsidR="00BB70A6" w:rsidRPr="006E24B2">
          <w:rPr>
            <w:rStyle w:val="Hyperlink"/>
            <w:noProof/>
          </w:rPr>
          <w:t>B.</w:t>
        </w:r>
        <w:r w:rsidR="00BB70A6">
          <w:rPr>
            <w:rFonts w:asciiTheme="minorHAnsi" w:eastAsiaTheme="minorEastAsia" w:hAnsiTheme="minorHAnsi"/>
            <w:noProof/>
            <w:sz w:val="22"/>
          </w:rPr>
          <w:tab/>
        </w:r>
        <w:r w:rsidR="00BB70A6" w:rsidRPr="006E24B2">
          <w:rPr>
            <w:rStyle w:val="Hyperlink"/>
            <w:noProof/>
          </w:rPr>
          <w:t>Goal Statements</w:t>
        </w:r>
        <w:r w:rsidR="00BB70A6">
          <w:rPr>
            <w:noProof/>
            <w:webHidden/>
          </w:rPr>
          <w:tab/>
        </w:r>
        <w:r>
          <w:rPr>
            <w:noProof/>
            <w:webHidden/>
          </w:rPr>
          <w:fldChar w:fldCharType="begin"/>
        </w:r>
        <w:r w:rsidR="00BB70A6">
          <w:rPr>
            <w:noProof/>
            <w:webHidden/>
          </w:rPr>
          <w:instrText xml:space="preserve"> PAGEREF _Toc344883901 \h </w:instrText>
        </w:r>
        <w:r>
          <w:rPr>
            <w:noProof/>
            <w:webHidden/>
          </w:rPr>
        </w:r>
        <w:r>
          <w:rPr>
            <w:noProof/>
            <w:webHidden/>
          </w:rPr>
          <w:fldChar w:fldCharType="separate"/>
        </w:r>
        <w:r w:rsidR="00F5484D">
          <w:rPr>
            <w:noProof/>
            <w:webHidden/>
          </w:rPr>
          <w:t>6</w:t>
        </w:r>
        <w:r>
          <w:rPr>
            <w:noProof/>
            <w:webHidden/>
          </w:rPr>
          <w:fldChar w:fldCharType="end"/>
        </w:r>
      </w:hyperlink>
    </w:p>
    <w:p w:rsidR="00BB70A6" w:rsidRDefault="00A5480F">
      <w:pPr>
        <w:pStyle w:val="TOC2"/>
        <w:tabs>
          <w:tab w:val="left" w:pos="880"/>
          <w:tab w:val="right" w:leader="dot" w:pos="9350"/>
        </w:tabs>
        <w:rPr>
          <w:rFonts w:asciiTheme="minorHAnsi" w:eastAsiaTheme="minorEastAsia" w:hAnsiTheme="minorHAnsi"/>
          <w:noProof/>
          <w:sz w:val="22"/>
        </w:rPr>
      </w:pPr>
      <w:hyperlink w:anchor="_Toc344883902" w:history="1">
        <w:r w:rsidR="00BB70A6" w:rsidRPr="006E24B2">
          <w:rPr>
            <w:rStyle w:val="Hyperlink"/>
            <w:noProof/>
          </w:rPr>
          <w:t>C.</w:t>
        </w:r>
        <w:r w:rsidR="00BB70A6">
          <w:rPr>
            <w:rFonts w:asciiTheme="minorHAnsi" w:eastAsiaTheme="minorEastAsia" w:hAnsiTheme="minorHAnsi"/>
            <w:noProof/>
            <w:sz w:val="22"/>
          </w:rPr>
          <w:tab/>
        </w:r>
        <w:r w:rsidR="00BB70A6" w:rsidRPr="006E24B2">
          <w:rPr>
            <w:rStyle w:val="Hyperlink"/>
            <w:noProof/>
          </w:rPr>
          <w:t>Related Professional Development</w:t>
        </w:r>
        <w:r w:rsidR="00BB70A6">
          <w:rPr>
            <w:noProof/>
            <w:webHidden/>
          </w:rPr>
          <w:tab/>
        </w:r>
        <w:r>
          <w:rPr>
            <w:noProof/>
            <w:webHidden/>
          </w:rPr>
          <w:fldChar w:fldCharType="begin"/>
        </w:r>
        <w:r w:rsidR="00BB70A6">
          <w:rPr>
            <w:noProof/>
            <w:webHidden/>
          </w:rPr>
          <w:instrText xml:space="preserve"> PAGEREF _Toc344883902 \h </w:instrText>
        </w:r>
        <w:r>
          <w:rPr>
            <w:noProof/>
            <w:webHidden/>
          </w:rPr>
        </w:r>
        <w:r>
          <w:rPr>
            <w:noProof/>
            <w:webHidden/>
          </w:rPr>
          <w:fldChar w:fldCharType="separate"/>
        </w:r>
        <w:r w:rsidR="00F5484D">
          <w:rPr>
            <w:noProof/>
            <w:webHidden/>
          </w:rPr>
          <w:t>9</w:t>
        </w:r>
        <w:r>
          <w:rPr>
            <w:noProof/>
            <w:webHidden/>
          </w:rPr>
          <w:fldChar w:fldCharType="end"/>
        </w:r>
      </w:hyperlink>
    </w:p>
    <w:p w:rsidR="00BB70A6" w:rsidRDefault="00F5484D">
      <w:pPr>
        <w:pStyle w:val="TOC1"/>
        <w:rPr>
          <w:rFonts w:asciiTheme="minorHAnsi" w:eastAsiaTheme="minorEastAsia" w:hAnsiTheme="minorHAnsi"/>
          <w:noProof/>
          <w:sz w:val="22"/>
        </w:rPr>
      </w:pPr>
      <w:r>
        <w:t>Leadership Team Members………………………………………………………………</w:t>
      </w:r>
      <w:r>
        <w:tab/>
        <w:t>…….10</w:t>
      </w:r>
    </w:p>
    <w:p w:rsidR="00BB70A6" w:rsidRDefault="00A5480F">
      <w:pPr>
        <w:pStyle w:val="TOC1"/>
        <w:rPr>
          <w:rFonts w:asciiTheme="minorHAnsi" w:eastAsiaTheme="minorEastAsia" w:hAnsiTheme="minorHAnsi"/>
          <w:noProof/>
          <w:sz w:val="22"/>
        </w:rPr>
      </w:pPr>
      <w:hyperlink w:anchor="_Toc344883904" w:history="1">
        <w:r w:rsidR="00203902">
          <w:rPr>
            <w:rStyle w:val="Hyperlink"/>
            <w:noProof/>
          </w:rPr>
          <w:t>School Site Assessm</w:t>
        </w:r>
        <w:r w:rsidR="00BB70A6" w:rsidRPr="006E24B2">
          <w:rPr>
            <w:rStyle w:val="Hyperlink"/>
            <w:noProof/>
          </w:rPr>
          <w:t>ent</w:t>
        </w:r>
        <w:r w:rsidR="00BB70A6">
          <w:rPr>
            <w:noProof/>
            <w:webHidden/>
          </w:rPr>
          <w:tab/>
        </w:r>
        <w:r>
          <w:rPr>
            <w:noProof/>
            <w:webHidden/>
          </w:rPr>
          <w:fldChar w:fldCharType="begin"/>
        </w:r>
        <w:r w:rsidR="00BB70A6">
          <w:rPr>
            <w:noProof/>
            <w:webHidden/>
          </w:rPr>
          <w:instrText xml:space="preserve"> PAGEREF _Toc344883904 \h </w:instrText>
        </w:r>
        <w:r>
          <w:rPr>
            <w:noProof/>
            <w:webHidden/>
          </w:rPr>
        </w:r>
        <w:r>
          <w:rPr>
            <w:noProof/>
            <w:webHidden/>
          </w:rPr>
          <w:fldChar w:fldCharType="separate"/>
        </w:r>
        <w:r w:rsidR="00F5484D">
          <w:rPr>
            <w:noProof/>
            <w:webHidden/>
          </w:rPr>
          <w:t>10</w:t>
        </w:r>
        <w:r>
          <w:rPr>
            <w:noProof/>
            <w:webHidden/>
          </w:rPr>
          <w:fldChar w:fldCharType="end"/>
        </w:r>
      </w:hyperlink>
    </w:p>
    <w:p w:rsidR="00BB70A6" w:rsidRDefault="00A5480F">
      <w:pPr>
        <w:pStyle w:val="TOC1"/>
        <w:rPr>
          <w:rFonts w:asciiTheme="minorHAnsi" w:eastAsiaTheme="minorEastAsia" w:hAnsiTheme="minorHAnsi"/>
          <w:noProof/>
          <w:sz w:val="22"/>
        </w:rPr>
      </w:pPr>
      <w:hyperlink w:anchor="_Toc344883905" w:history="1">
        <w:r w:rsidR="00BB70A6" w:rsidRPr="006E24B2">
          <w:rPr>
            <w:rStyle w:val="Hyperlink"/>
            <w:noProof/>
          </w:rPr>
          <w:t>Submission Page</w:t>
        </w:r>
        <w:r w:rsidR="00BB70A6">
          <w:rPr>
            <w:noProof/>
            <w:webHidden/>
          </w:rPr>
          <w:tab/>
        </w:r>
        <w:r>
          <w:rPr>
            <w:noProof/>
            <w:webHidden/>
          </w:rPr>
          <w:fldChar w:fldCharType="begin"/>
        </w:r>
        <w:r w:rsidR="00BB70A6">
          <w:rPr>
            <w:noProof/>
            <w:webHidden/>
          </w:rPr>
          <w:instrText xml:space="preserve"> PAGEREF _Toc344883905 \h </w:instrText>
        </w:r>
        <w:r>
          <w:rPr>
            <w:noProof/>
            <w:webHidden/>
          </w:rPr>
        </w:r>
        <w:r>
          <w:rPr>
            <w:noProof/>
            <w:webHidden/>
          </w:rPr>
          <w:fldChar w:fldCharType="separate"/>
        </w:r>
        <w:r w:rsidR="00F5484D">
          <w:rPr>
            <w:noProof/>
            <w:webHidden/>
          </w:rPr>
          <w:t>12</w:t>
        </w:r>
        <w:r>
          <w:rPr>
            <w:noProof/>
            <w:webHidden/>
          </w:rPr>
          <w:fldChar w:fldCharType="end"/>
        </w:r>
      </w:hyperlink>
    </w:p>
    <w:p w:rsidR="00BB70A6" w:rsidRDefault="00A5480F">
      <w:pPr>
        <w:pStyle w:val="TOC1"/>
        <w:rPr>
          <w:rFonts w:asciiTheme="minorHAnsi" w:eastAsiaTheme="minorEastAsia" w:hAnsiTheme="minorHAnsi"/>
          <w:noProof/>
          <w:sz w:val="22"/>
        </w:rPr>
      </w:pPr>
      <w:hyperlink w:anchor="_Toc344883906" w:history="1">
        <w:r w:rsidR="00BB70A6" w:rsidRPr="006E24B2">
          <w:rPr>
            <w:rStyle w:val="Hyperlink"/>
            <w:noProof/>
          </w:rPr>
          <w:t>Appendix</w:t>
        </w:r>
        <w:r w:rsidR="00BB70A6">
          <w:rPr>
            <w:noProof/>
            <w:webHidden/>
          </w:rPr>
          <w:tab/>
        </w:r>
        <w:r>
          <w:rPr>
            <w:noProof/>
            <w:webHidden/>
          </w:rPr>
          <w:fldChar w:fldCharType="begin"/>
        </w:r>
        <w:r w:rsidR="00BB70A6">
          <w:rPr>
            <w:noProof/>
            <w:webHidden/>
          </w:rPr>
          <w:instrText xml:space="preserve"> PAGEREF _Toc344883906 \h </w:instrText>
        </w:r>
        <w:r>
          <w:rPr>
            <w:noProof/>
            <w:webHidden/>
          </w:rPr>
        </w:r>
        <w:r>
          <w:rPr>
            <w:noProof/>
            <w:webHidden/>
          </w:rPr>
          <w:fldChar w:fldCharType="separate"/>
        </w:r>
        <w:r w:rsidR="00F5484D">
          <w:rPr>
            <w:noProof/>
            <w:webHidden/>
          </w:rPr>
          <w:t>13</w:t>
        </w:r>
        <w:r>
          <w:rPr>
            <w:noProof/>
            <w:webHidden/>
          </w:rPr>
          <w:fldChar w:fldCharType="end"/>
        </w:r>
      </w:hyperlink>
    </w:p>
    <w:p w:rsidR="00BB70A6" w:rsidRDefault="00A5480F">
      <w:pPr>
        <w:pStyle w:val="TOC2"/>
        <w:tabs>
          <w:tab w:val="left" w:pos="880"/>
          <w:tab w:val="right" w:leader="dot" w:pos="9350"/>
        </w:tabs>
        <w:rPr>
          <w:rFonts w:asciiTheme="minorHAnsi" w:eastAsiaTheme="minorEastAsia" w:hAnsiTheme="minorHAnsi"/>
          <w:noProof/>
          <w:sz w:val="22"/>
        </w:rPr>
      </w:pPr>
      <w:hyperlink w:anchor="_Toc344883907" w:history="1">
        <w:r w:rsidR="00BB70A6" w:rsidRPr="006E24B2">
          <w:rPr>
            <w:rStyle w:val="Hyperlink"/>
            <w:noProof/>
          </w:rPr>
          <w:t>A.</w:t>
        </w:r>
        <w:r w:rsidR="00BB70A6">
          <w:rPr>
            <w:rFonts w:asciiTheme="minorHAnsi" w:eastAsiaTheme="minorEastAsia" w:hAnsiTheme="minorHAnsi"/>
            <w:noProof/>
            <w:sz w:val="22"/>
          </w:rPr>
          <w:tab/>
        </w:r>
        <w:r w:rsidR="00BB70A6" w:rsidRPr="006E24B2">
          <w:rPr>
            <w:rStyle w:val="Hyperlink"/>
            <w:noProof/>
          </w:rPr>
          <w:t>School Security and Safety Plan</w:t>
        </w:r>
        <w:r w:rsidR="00BB70A6">
          <w:rPr>
            <w:noProof/>
            <w:webHidden/>
          </w:rPr>
          <w:tab/>
        </w:r>
        <w:r>
          <w:rPr>
            <w:noProof/>
            <w:webHidden/>
          </w:rPr>
          <w:fldChar w:fldCharType="begin"/>
        </w:r>
        <w:r w:rsidR="00BB70A6">
          <w:rPr>
            <w:noProof/>
            <w:webHidden/>
          </w:rPr>
          <w:instrText xml:space="preserve"> PAGEREF _Toc344883907 \h </w:instrText>
        </w:r>
        <w:r>
          <w:rPr>
            <w:noProof/>
            <w:webHidden/>
          </w:rPr>
        </w:r>
        <w:r>
          <w:rPr>
            <w:noProof/>
            <w:webHidden/>
          </w:rPr>
          <w:fldChar w:fldCharType="separate"/>
        </w:r>
        <w:r w:rsidR="00F5484D">
          <w:rPr>
            <w:noProof/>
            <w:webHidden/>
          </w:rPr>
          <w:t>13</w:t>
        </w:r>
        <w:r>
          <w:rPr>
            <w:noProof/>
            <w:webHidden/>
          </w:rPr>
          <w:fldChar w:fldCharType="end"/>
        </w:r>
      </w:hyperlink>
    </w:p>
    <w:p w:rsidR="00C87E0B" w:rsidRDefault="00A5480F">
      <w:r>
        <w:fldChar w:fldCharType="end"/>
      </w:r>
      <w:r w:rsidR="00C87E0B">
        <w:br w:type="page"/>
      </w:r>
    </w:p>
    <w:p w:rsidR="00C87E0B" w:rsidRPr="00004F4C" w:rsidRDefault="00C87E0B" w:rsidP="00564A5E">
      <w:pPr>
        <w:pStyle w:val="Heading1"/>
        <w:ind w:left="360"/>
        <w:jc w:val="center"/>
        <w:rPr>
          <w:sz w:val="36"/>
          <w:szCs w:val="36"/>
        </w:rPr>
      </w:pPr>
      <w:bookmarkStart w:id="0" w:name="_Toc344883897"/>
      <w:r w:rsidRPr="00004F4C">
        <w:rPr>
          <w:sz w:val="36"/>
          <w:szCs w:val="36"/>
        </w:rPr>
        <w:lastRenderedPageBreak/>
        <w:t>Mission Statement</w:t>
      </w:r>
      <w:bookmarkEnd w:id="0"/>
    </w:p>
    <w:p w:rsidR="00C87E0B" w:rsidRDefault="00C87E0B" w:rsidP="00C87E0B"/>
    <w:p w:rsidR="001C1F44" w:rsidRDefault="001C1F44" w:rsidP="00C87E0B">
      <w:pPr>
        <w:rPr>
          <w:i/>
        </w:rPr>
      </w:pPr>
    </w:p>
    <w:p w:rsidR="001C1F44" w:rsidRDefault="001C1F44" w:rsidP="001C1F44">
      <w:pPr>
        <w:jc w:val="center"/>
      </w:pPr>
      <w:r>
        <w:rPr>
          <w:noProof/>
        </w:rPr>
        <w:drawing>
          <wp:inline distT="0" distB="0" distL="0" distR="0">
            <wp:extent cx="2155171" cy="996950"/>
            <wp:effectExtent l="266700" t="209550" r="245129" b="412750"/>
            <wp:docPr id="3" name="Picture 1" descr="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
                    <pic:cNvPicPr>
                      <a:picLocks noChangeAspect="1" noChangeArrowheads="1"/>
                    </pic:cNvPicPr>
                  </pic:nvPicPr>
                  <pic:blipFill>
                    <a:blip r:embed="rId10" cstate="print">
                      <a:clrChange>
                        <a:clrFrom>
                          <a:srgbClr val="C6C6C6"/>
                        </a:clrFrom>
                        <a:clrTo>
                          <a:srgbClr val="C6C6C6">
                            <a:alpha val="0"/>
                          </a:srgbClr>
                        </a:clrTo>
                      </a:clrChange>
                      <a:duotone>
                        <a:prstClr val="black"/>
                        <a:srgbClr val="D9C3A5">
                          <a:tint val="50000"/>
                          <a:satMod val="180000"/>
                        </a:srgbClr>
                      </a:duotone>
                      <a:lum/>
                    </a:blip>
                    <a:srcRect/>
                    <a:stretch>
                      <a:fillRect/>
                    </a:stretch>
                  </pic:blipFill>
                  <pic:spPr bwMode="auto">
                    <a:xfrm>
                      <a:off x="0" y="0"/>
                      <a:ext cx="2155171" cy="996950"/>
                    </a:xfrm>
                    <a:prstGeom prst="rect">
                      <a:avLst/>
                    </a:prstGeom>
                    <a:noFill/>
                    <a:ln w="9525">
                      <a:solidFill>
                        <a:srgbClr val="F79646">
                          <a:lumMod val="20000"/>
                          <a:lumOff val="80000"/>
                        </a:srgbClr>
                      </a:solidFill>
                      <a:miter lim="800000"/>
                      <a:headEnd/>
                      <a:tailEnd/>
                    </a:ln>
                    <a:effectLst>
                      <a:glow rad="228600">
                        <a:srgbClr val="4F81BD">
                          <a:satMod val="175000"/>
                          <a:alpha val="40000"/>
                        </a:srgbClr>
                      </a:glow>
                      <a:innerShdw blurRad="63500" dist="50800" dir="16200000">
                        <a:prstClr val="black">
                          <a:alpha val="50000"/>
                        </a:prstClr>
                      </a:innerShdw>
                      <a:reflection blurRad="6350" stA="50000" endA="300" endPos="38500" dist="50800" dir="5400000" sy="-100000" algn="bl" rotWithShape="0"/>
                      <a:softEdge rad="317500"/>
                    </a:effectLst>
                    <a:scene3d>
                      <a:camera prst="orthographicFront"/>
                      <a:lightRig rig="threePt" dir="t"/>
                    </a:scene3d>
                    <a:sp3d>
                      <a:bevelT/>
                    </a:sp3d>
                  </pic:spPr>
                </pic:pic>
              </a:graphicData>
            </a:graphic>
          </wp:inline>
        </w:drawing>
      </w:r>
    </w:p>
    <w:p w:rsidR="00604A8C" w:rsidRDefault="00604A8C" w:rsidP="001C1F44">
      <w:pPr>
        <w:jc w:val="center"/>
        <w:rPr>
          <w:b/>
          <w:i/>
          <w:sz w:val="28"/>
          <w:szCs w:val="28"/>
        </w:rPr>
      </w:pPr>
      <w:r w:rsidRPr="00604A8C">
        <w:rPr>
          <w:b/>
          <w:i/>
          <w:sz w:val="28"/>
          <w:szCs w:val="28"/>
        </w:rPr>
        <w:t>Challenging learners to succeed in a respectful environment</w:t>
      </w:r>
    </w:p>
    <w:p w:rsidR="003E1266" w:rsidRDefault="003E1266" w:rsidP="001C1F44">
      <w:pPr>
        <w:jc w:val="center"/>
        <w:rPr>
          <w:b/>
          <w:i/>
          <w:sz w:val="28"/>
          <w:szCs w:val="28"/>
        </w:rPr>
      </w:pPr>
    </w:p>
    <w:p w:rsidR="003E1266" w:rsidRDefault="003E1266" w:rsidP="001C1F44">
      <w:pPr>
        <w:jc w:val="center"/>
        <w:rPr>
          <w:b/>
          <w:i/>
          <w:sz w:val="28"/>
          <w:szCs w:val="28"/>
        </w:rPr>
      </w:pPr>
    </w:p>
    <w:p w:rsidR="003E1266" w:rsidRPr="000F3C75" w:rsidRDefault="003E1266" w:rsidP="001C1F44">
      <w:pPr>
        <w:jc w:val="center"/>
        <w:rPr>
          <w:rFonts w:asciiTheme="majorHAnsi" w:hAnsiTheme="majorHAnsi"/>
          <w:b/>
          <w:i/>
          <w:color w:val="4F81BD" w:themeColor="accent1"/>
          <w:sz w:val="36"/>
          <w:szCs w:val="36"/>
        </w:rPr>
      </w:pPr>
      <w:r w:rsidRPr="000F3C75">
        <w:rPr>
          <w:b/>
          <w:i/>
          <w:sz w:val="36"/>
          <w:szCs w:val="36"/>
        </w:rPr>
        <w:t xml:space="preserve"> </w:t>
      </w:r>
      <w:r w:rsidRPr="000F3C75">
        <w:rPr>
          <w:rFonts w:asciiTheme="majorHAnsi" w:hAnsiTheme="majorHAnsi"/>
          <w:b/>
          <w:i/>
          <w:color w:val="4F81BD" w:themeColor="accent1"/>
          <w:sz w:val="36"/>
          <w:szCs w:val="36"/>
        </w:rPr>
        <w:t>Vision</w:t>
      </w:r>
      <w:r w:rsidR="000F3C75" w:rsidRPr="000F3C75">
        <w:rPr>
          <w:rFonts w:asciiTheme="majorHAnsi" w:hAnsiTheme="majorHAnsi"/>
          <w:b/>
          <w:i/>
          <w:color w:val="4F81BD" w:themeColor="accent1"/>
          <w:sz w:val="36"/>
          <w:szCs w:val="36"/>
        </w:rPr>
        <w:t xml:space="preserve"> Statement</w:t>
      </w:r>
    </w:p>
    <w:p w:rsidR="000F3C75" w:rsidRPr="000F3C75" w:rsidRDefault="000F3C75" w:rsidP="000F3C75">
      <w:pPr>
        <w:pStyle w:val="NormalWeb"/>
        <w:spacing w:before="0" w:beforeAutospacing="0" w:after="0" w:afterAutospacing="0"/>
        <w:rPr>
          <w:b/>
          <w:i/>
          <w:sz w:val="28"/>
          <w:szCs w:val="28"/>
        </w:rPr>
      </w:pPr>
      <w:r w:rsidRPr="000F3C75">
        <w:rPr>
          <w:b/>
          <w:i/>
          <w:color w:val="000000"/>
          <w:sz w:val="28"/>
          <w:szCs w:val="28"/>
        </w:rPr>
        <w:t xml:space="preserve">Sandown North will provide a safe, nurturing environment that fosters the development of confident learners. We will inspire life-long learners to: take risks, engage in critical thinking and creative problem solving, excel in captivating and rigorous learning experiences, and embrace challenges. We will ensure that each member of Sandown North has the skills and knowledge required to be successful students, practitioners, and community members. </w:t>
      </w:r>
    </w:p>
    <w:p w:rsidR="003E1266" w:rsidRPr="000F3C75" w:rsidRDefault="003E1266" w:rsidP="003E1266">
      <w:pPr>
        <w:rPr>
          <w:rFonts w:cs="Times New Roman"/>
          <w:b/>
          <w:i/>
          <w:sz w:val="28"/>
          <w:szCs w:val="28"/>
        </w:rPr>
      </w:pPr>
    </w:p>
    <w:p w:rsidR="00C87E0B" w:rsidRDefault="00C87E0B">
      <w:r>
        <w:br w:type="page"/>
      </w:r>
    </w:p>
    <w:p w:rsidR="00C87E0B" w:rsidRPr="00004F4C" w:rsidRDefault="00C87E0B" w:rsidP="00564A5E">
      <w:pPr>
        <w:pStyle w:val="Heading1"/>
        <w:ind w:left="360"/>
        <w:jc w:val="center"/>
        <w:rPr>
          <w:sz w:val="36"/>
          <w:szCs w:val="36"/>
        </w:rPr>
      </w:pPr>
      <w:bookmarkStart w:id="1" w:name="_Toc344883898"/>
      <w:r w:rsidRPr="00004F4C">
        <w:rPr>
          <w:sz w:val="36"/>
          <w:szCs w:val="36"/>
        </w:rPr>
        <w:t>Principal’s Message</w:t>
      </w:r>
      <w:bookmarkEnd w:id="1"/>
    </w:p>
    <w:p w:rsidR="00C87E0B" w:rsidRDefault="00C87E0B" w:rsidP="00C87E0B"/>
    <w:p w:rsidR="004E33CD" w:rsidRDefault="00977C53" w:rsidP="004E33CD">
      <w:pPr>
        <w:rPr>
          <w:rFonts w:ascii="Lucida Calligraphy" w:eastAsia="Calibri" w:hAnsi="Lucida Calligraphy" w:cs="Times New Roman"/>
          <w:szCs w:val="24"/>
        </w:rPr>
      </w:pPr>
      <w:r>
        <w:rPr>
          <w:rFonts w:ascii="Lucida Calligraphy" w:eastAsia="Calibri" w:hAnsi="Lucida Calligraphy" w:cs="Times New Roman"/>
          <w:szCs w:val="24"/>
        </w:rPr>
        <w:t>Engagement is the heartbeat of the education process. Engagement contributes not only to achieve</w:t>
      </w:r>
      <w:r w:rsidR="006A20BE">
        <w:rPr>
          <w:rFonts w:ascii="Lucida Calligraphy" w:eastAsia="Calibri" w:hAnsi="Lucida Calligraphy" w:cs="Times New Roman"/>
          <w:szCs w:val="24"/>
        </w:rPr>
        <w:t>ment, but also to the well-being</w:t>
      </w:r>
      <w:r>
        <w:rPr>
          <w:rFonts w:ascii="Lucida Calligraphy" w:eastAsia="Calibri" w:hAnsi="Lucida Calligraphy" w:cs="Times New Roman"/>
          <w:szCs w:val="24"/>
        </w:rPr>
        <w:t xml:space="preserve"> of those eng</w:t>
      </w:r>
      <w:r w:rsidR="006A20BE">
        <w:rPr>
          <w:rFonts w:ascii="Lucida Calligraphy" w:eastAsia="Calibri" w:hAnsi="Lucida Calligraphy" w:cs="Times New Roman"/>
          <w:szCs w:val="24"/>
        </w:rPr>
        <w:t>a</w:t>
      </w:r>
      <w:r>
        <w:rPr>
          <w:rFonts w:ascii="Lucida Calligraphy" w:eastAsia="Calibri" w:hAnsi="Lucida Calligraphy" w:cs="Times New Roman"/>
          <w:szCs w:val="24"/>
        </w:rPr>
        <w:t xml:space="preserve">ged – and those who engage them. </w:t>
      </w:r>
    </w:p>
    <w:p w:rsidR="00BF5709" w:rsidRPr="004E33CD" w:rsidRDefault="00BF5709" w:rsidP="004E33CD">
      <w:pPr>
        <w:rPr>
          <w:rFonts w:ascii="Lucida Calligraphy" w:eastAsia="Calibri" w:hAnsi="Lucida Calligraphy" w:cs="Times New Roman"/>
          <w:sz w:val="20"/>
          <w:szCs w:val="20"/>
        </w:rPr>
      </w:pPr>
      <w:r>
        <w:rPr>
          <w:rFonts w:ascii="Lucida Calligraphy" w:eastAsia="Calibri" w:hAnsi="Lucida Calligraphy" w:cs="Times New Roman"/>
          <w:szCs w:val="24"/>
        </w:rPr>
        <w:tab/>
      </w:r>
      <w:r>
        <w:rPr>
          <w:rFonts w:ascii="Lucida Calligraphy" w:eastAsia="Calibri" w:hAnsi="Lucida Calligraphy" w:cs="Times New Roman"/>
          <w:szCs w:val="24"/>
        </w:rPr>
        <w:tab/>
        <w:t>`</w:t>
      </w:r>
      <w:r w:rsidRPr="00BF5709">
        <w:rPr>
          <w:rFonts w:ascii="Lucida Calligraphy" w:eastAsia="Calibri" w:hAnsi="Lucida Calligraphy" w:cs="Times New Roman"/>
          <w:sz w:val="20"/>
          <w:szCs w:val="20"/>
        </w:rPr>
        <w:t>Marge Scherer, Educational Leadership</w:t>
      </w:r>
    </w:p>
    <w:p w:rsidR="004E33CD" w:rsidRPr="004E33CD" w:rsidRDefault="004E33CD" w:rsidP="004E33CD">
      <w:pPr>
        <w:rPr>
          <w:rFonts w:ascii="Lucida Calligraphy" w:eastAsia="Calibri" w:hAnsi="Lucida Calligraphy" w:cs="Times New Roman"/>
          <w:sz w:val="20"/>
          <w:szCs w:val="20"/>
        </w:rPr>
      </w:pPr>
    </w:p>
    <w:p w:rsidR="00554637" w:rsidRDefault="00554637" w:rsidP="004E33CD">
      <w:pPr>
        <w:spacing w:after="0" w:line="240" w:lineRule="auto"/>
        <w:jc w:val="both"/>
        <w:rPr>
          <w:rFonts w:ascii="Arial Narrow" w:eastAsia="Calibri" w:hAnsi="Arial Narrow" w:cs="Times New Roman"/>
          <w:szCs w:val="24"/>
        </w:rPr>
      </w:pPr>
      <w:r>
        <w:rPr>
          <w:rFonts w:ascii="Arial Narrow" w:eastAsia="Calibri" w:hAnsi="Arial Narrow" w:cs="Times New Roman"/>
          <w:szCs w:val="24"/>
        </w:rPr>
        <w:t xml:space="preserve">The 2013-2014 school </w:t>
      </w:r>
      <w:proofErr w:type="gramStart"/>
      <w:r>
        <w:rPr>
          <w:rFonts w:ascii="Arial Narrow" w:eastAsia="Calibri" w:hAnsi="Arial Narrow" w:cs="Times New Roman"/>
          <w:szCs w:val="24"/>
        </w:rPr>
        <w:t>year</w:t>
      </w:r>
      <w:proofErr w:type="gramEnd"/>
      <w:r>
        <w:rPr>
          <w:rFonts w:ascii="Arial Narrow" w:eastAsia="Calibri" w:hAnsi="Arial Narrow" w:cs="Times New Roman"/>
          <w:szCs w:val="24"/>
        </w:rPr>
        <w:t xml:space="preserve"> was a busy one, with staff members engaged in various learning opportunities. All staff meetings were devoted to professional development, to learning from each other. The A-Team, the Leadership Team, kept the focus on the achievement of our school goals. As we looked forward to this year and to our priorities, the goals became very obvious. </w:t>
      </w:r>
      <w:r w:rsidR="00C2773D">
        <w:rPr>
          <w:rFonts w:ascii="Arial Narrow" w:eastAsia="Calibri" w:hAnsi="Arial Narrow" w:cs="Times New Roman"/>
          <w:szCs w:val="24"/>
        </w:rPr>
        <w:t>The district</w:t>
      </w:r>
      <w:r>
        <w:rPr>
          <w:rFonts w:ascii="Arial Narrow" w:eastAsia="Calibri" w:hAnsi="Arial Narrow" w:cs="Times New Roman"/>
          <w:szCs w:val="24"/>
        </w:rPr>
        <w:t xml:space="preserve"> goals are critical to our work this year and </w:t>
      </w:r>
      <w:r w:rsidR="00814CB1">
        <w:rPr>
          <w:rFonts w:ascii="Arial Narrow" w:eastAsia="Calibri" w:hAnsi="Arial Narrow" w:cs="Times New Roman"/>
          <w:szCs w:val="24"/>
        </w:rPr>
        <w:t xml:space="preserve">the school goals reflect agreed upon staff priorities. </w:t>
      </w:r>
      <w:r>
        <w:rPr>
          <w:rFonts w:ascii="Arial Narrow" w:eastAsia="Calibri" w:hAnsi="Arial Narrow" w:cs="Times New Roman"/>
          <w:szCs w:val="24"/>
        </w:rPr>
        <w:t xml:space="preserve">  </w:t>
      </w:r>
    </w:p>
    <w:p w:rsidR="004E33CD" w:rsidRPr="004E33CD" w:rsidRDefault="004E33CD" w:rsidP="004E33CD">
      <w:pPr>
        <w:spacing w:after="0" w:line="240" w:lineRule="auto"/>
        <w:jc w:val="both"/>
        <w:rPr>
          <w:rFonts w:ascii="Arial Narrow" w:eastAsia="Calibri" w:hAnsi="Arial Narrow" w:cs="Times New Roman"/>
          <w:szCs w:val="24"/>
        </w:rPr>
      </w:pPr>
    </w:p>
    <w:p w:rsidR="008E4B23" w:rsidRDefault="008E4B23" w:rsidP="004E33CD">
      <w:pPr>
        <w:spacing w:after="0" w:line="240" w:lineRule="auto"/>
        <w:jc w:val="both"/>
        <w:rPr>
          <w:rFonts w:ascii="Arial Narrow" w:eastAsia="Calibri" w:hAnsi="Arial Narrow" w:cs="Times New Roman"/>
          <w:szCs w:val="24"/>
        </w:rPr>
      </w:pPr>
      <w:r>
        <w:rPr>
          <w:rFonts w:ascii="Arial Narrow" w:eastAsia="Calibri" w:hAnsi="Arial Narrow" w:cs="Times New Roman"/>
          <w:szCs w:val="24"/>
        </w:rPr>
        <w:t>C</w:t>
      </w:r>
      <w:r w:rsidR="004E33CD" w:rsidRPr="004E33CD">
        <w:rPr>
          <w:rFonts w:ascii="Arial Narrow" w:eastAsia="Calibri" w:hAnsi="Arial Narrow" w:cs="Times New Roman"/>
          <w:szCs w:val="24"/>
        </w:rPr>
        <w:t>learly defined expectations and members’ responsibilities</w:t>
      </w:r>
      <w:r>
        <w:rPr>
          <w:rFonts w:ascii="Arial Narrow" w:eastAsia="Calibri" w:hAnsi="Arial Narrow" w:cs="Times New Roman"/>
          <w:szCs w:val="24"/>
        </w:rPr>
        <w:t xml:space="preserve"> are</w:t>
      </w:r>
      <w:r w:rsidR="004E33CD" w:rsidRPr="004E33CD">
        <w:rPr>
          <w:rFonts w:ascii="Arial Narrow" w:eastAsia="Calibri" w:hAnsi="Arial Narrow" w:cs="Times New Roman"/>
          <w:szCs w:val="24"/>
        </w:rPr>
        <w:t xml:space="preserve"> a part of </w:t>
      </w:r>
      <w:r>
        <w:rPr>
          <w:rFonts w:ascii="Arial Narrow" w:eastAsia="Calibri" w:hAnsi="Arial Narrow" w:cs="Times New Roman"/>
          <w:szCs w:val="24"/>
        </w:rPr>
        <w:t>our action p</w:t>
      </w:r>
      <w:r w:rsidR="004E33CD" w:rsidRPr="004E33CD">
        <w:rPr>
          <w:rFonts w:ascii="Arial Narrow" w:eastAsia="Calibri" w:hAnsi="Arial Narrow" w:cs="Times New Roman"/>
          <w:szCs w:val="24"/>
        </w:rPr>
        <w:t xml:space="preserve">lan. </w:t>
      </w:r>
      <w:r w:rsidRPr="004E33CD">
        <w:rPr>
          <w:rFonts w:ascii="Arial Narrow" w:eastAsia="Calibri" w:hAnsi="Arial Narrow" w:cs="Times New Roman"/>
          <w:szCs w:val="24"/>
        </w:rPr>
        <w:t>We have learned much from our involvement with Positive Behavioral Interventions and Strategies (</w:t>
      </w:r>
      <w:proofErr w:type="spellStart"/>
      <w:r w:rsidRPr="004E33CD">
        <w:rPr>
          <w:rFonts w:ascii="Arial Narrow" w:eastAsia="Calibri" w:hAnsi="Arial Narrow" w:cs="Times New Roman"/>
          <w:szCs w:val="24"/>
        </w:rPr>
        <w:t>PBIS</w:t>
      </w:r>
      <w:proofErr w:type="spellEnd"/>
      <w:r w:rsidRPr="004E33CD">
        <w:rPr>
          <w:rFonts w:ascii="Arial Narrow" w:eastAsia="Calibri" w:hAnsi="Arial Narrow" w:cs="Times New Roman"/>
          <w:szCs w:val="24"/>
        </w:rPr>
        <w:t xml:space="preserve">) these last </w:t>
      </w:r>
      <w:r>
        <w:rPr>
          <w:rFonts w:ascii="Arial Narrow" w:eastAsia="Calibri" w:hAnsi="Arial Narrow" w:cs="Times New Roman"/>
          <w:szCs w:val="24"/>
        </w:rPr>
        <w:t>nine</w:t>
      </w:r>
      <w:r w:rsidRPr="004E33CD">
        <w:rPr>
          <w:rFonts w:ascii="Arial Narrow" w:eastAsia="Calibri" w:hAnsi="Arial Narrow" w:cs="Times New Roman"/>
          <w:szCs w:val="24"/>
        </w:rPr>
        <w:t xml:space="preserve"> years. We have relied on collaborative practices and widespread leadership, with members taking collective responsibility for preserving the culture. </w:t>
      </w:r>
      <w:r>
        <w:rPr>
          <w:rFonts w:ascii="Arial Narrow" w:eastAsia="Calibri" w:hAnsi="Arial Narrow" w:cs="Times New Roman"/>
          <w:szCs w:val="24"/>
        </w:rPr>
        <w:t>This collective ownership commitment to keep going has been the result of the work</w:t>
      </w:r>
      <w:r w:rsidR="004E33CD" w:rsidRPr="004E33CD">
        <w:rPr>
          <w:rFonts w:ascii="Arial Narrow" w:eastAsia="Calibri" w:hAnsi="Arial Narrow" w:cs="Times New Roman"/>
          <w:szCs w:val="24"/>
        </w:rPr>
        <w:t xml:space="preserve">. Having clearly defined goals and priorities helped us to focus on the group’s important work. </w:t>
      </w:r>
    </w:p>
    <w:p w:rsidR="008E4B23" w:rsidRDefault="008E4B23" w:rsidP="004E33CD">
      <w:pPr>
        <w:spacing w:after="0" w:line="240" w:lineRule="auto"/>
        <w:jc w:val="both"/>
        <w:rPr>
          <w:rFonts w:ascii="Arial Narrow" w:eastAsia="Calibri" w:hAnsi="Arial Narrow" w:cs="Times New Roman"/>
          <w:szCs w:val="24"/>
        </w:rPr>
      </w:pPr>
    </w:p>
    <w:p w:rsidR="00370EB0" w:rsidRDefault="0058487F" w:rsidP="004E33CD">
      <w:pPr>
        <w:spacing w:after="0" w:line="240" w:lineRule="auto"/>
        <w:jc w:val="both"/>
        <w:rPr>
          <w:rFonts w:ascii="Arial Narrow" w:eastAsia="Calibri" w:hAnsi="Arial Narrow" w:cs="Times New Roman"/>
          <w:szCs w:val="24"/>
        </w:rPr>
      </w:pPr>
      <w:r>
        <w:rPr>
          <w:rFonts w:ascii="Arial Narrow" w:eastAsia="Calibri" w:hAnsi="Arial Narrow" w:cs="Times New Roman"/>
          <w:szCs w:val="24"/>
        </w:rPr>
        <w:t xml:space="preserve">The various </w:t>
      </w:r>
      <w:r w:rsidR="00C2773D">
        <w:rPr>
          <w:rFonts w:ascii="Arial Narrow" w:eastAsia="Calibri" w:hAnsi="Arial Narrow" w:cs="Times New Roman"/>
          <w:szCs w:val="24"/>
        </w:rPr>
        <w:t>members</w:t>
      </w:r>
      <w:r>
        <w:rPr>
          <w:rFonts w:ascii="Arial Narrow" w:eastAsia="Calibri" w:hAnsi="Arial Narrow" w:cs="Times New Roman"/>
          <w:szCs w:val="24"/>
        </w:rPr>
        <w:t xml:space="preserve"> of the Leadership Team are also </w:t>
      </w:r>
      <w:r w:rsidR="00C2773D">
        <w:rPr>
          <w:rFonts w:ascii="Arial Narrow" w:eastAsia="Calibri" w:hAnsi="Arial Narrow" w:cs="Times New Roman"/>
          <w:szCs w:val="24"/>
        </w:rPr>
        <w:t>members</w:t>
      </w:r>
      <w:r>
        <w:rPr>
          <w:rFonts w:ascii="Arial Narrow" w:eastAsia="Calibri" w:hAnsi="Arial Narrow" w:cs="Times New Roman"/>
          <w:szCs w:val="24"/>
        </w:rPr>
        <w:t xml:space="preserve"> of other committees in the building. They are able to hear the </w:t>
      </w:r>
      <w:r w:rsidR="00C2773D">
        <w:rPr>
          <w:rFonts w:ascii="Arial Narrow" w:eastAsia="Calibri" w:hAnsi="Arial Narrow" w:cs="Times New Roman"/>
          <w:szCs w:val="24"/>
        </w:rPr>
        <w:t>concerns</w:t>
      </w:r>
      <w:r>
        <w:rPr>
          <w:rFonts w:ascii="Arial Narrow" w:eastAsia="Calibri" w:hAnsi="Arial Narrow" w:cs="Times New Roman"/>
          <w:szCs w:val="24"/>
        </w:rPr>
        <w:t xml:space="preserve"> of others in the </w:t>
      </w:r>
      <w:r w:rsidR="00C2773D">
        <w:rPr>
          <w:rFonts w:ascii="Arial Narrow" w:eastAsia="Calibri" w:hAnsi="Arial Narrow" w:cs="Times New Roman"/>
          <w:szCs w:val="24"/>
        </w:rPr>
        <w:t>buildings</w:t>
      </w:r>
      <w:r>
        <w:rPr>
          <w:rFonts w:ascii="Arial Narrow" w:eastAsia="Calibri" w:hAnsi="Arial Narrow" w:cs="Times New Roman"/>
          <w:szCs w:val="24"/>
        </w:rPr>
        <w:t xml:space="preserve"> and to share their challenges with Leadership Team Committee members. This gives us the opportunity to make adjustments and/or to offer supports to their work. In addition, they communicate what is going well and where progress is </w:t>
      </w:r>
      <w:r w:rsidR="00C2773D">
        <w:rPr>
          <w:rFonts w:ascii="Arial Narrow" w:eastAsia="Calibri" w:hAnsi="Arial Narrow" w:cs="Times New Roman"/>
          <w:szCs w:val="24"/>
        </w:rPr>
        <w:t>being</w:t>
      </w:r>
      <w:r>
        <w:rPr>
          <w:rFonts w:ascii="Arial Narrow" w:eastAsia="Calibri" w:hAnsi="Arial Narrow" w:cs="Times New Roman"/>
          <w:szCs w:val="24"/>
        </w:rPr>
        <w:t xml:space="preserve"> made so that other groups may consider what that can mean for their committee’s work.  Classroom teachers work closely together to examine their work as it relates to academic success and learning. They are focused on working </w:t>
      </w:r>
      <w:r w:rsidR="00C2773D">
        <w:rPr>
          <w:rFonts w:ascii="Arial Narrow" w:eastAsia="Calibri" w:hAnsi="Arial Narrow" w:cs="Times New Roman"/>
          <w:szCs w:val="24"/>
        </w:rPr>
        <w:t>efficiently</w:t>
      </w:r>
      <w:r>
        <w:rPr>
          <w:rFonts w:ascii="Arial Narrow" w:eastAsia="Calibri" w:hAnsi="Arial Narrow" w:cs="Times New Roman"/>
          <w:szCs w:val="24"/>
        </w:rPr>
        <w:t xml:space="preserve"> and collaboratively to meet the needs of their </w:t>
      </w:r>
      <w:r w:rsidR="00C2773D">
        <w:rPr>
          <w:rFonts w:ascii="Arial Narrow" w:eastAsia="Calibri" w:hAnsi="Arial Narrow" w:cs="Times New Roman"/>
          <w:szCs w:val="24"/>
        </w:rPr>
        <w:t>learners. When</w:t>
      </w:r>
      <w:r>
        <w:rPr>
          <w:rFonts w:ascii="Arial Narrow" w:eastAsia="Calibri" w:hAnsi="Arial Narrow" w:cs="Times New Roman"/>
          <w:szCs w:val="24"/>
        </w:rPr>
        <w:t xml:space="preserve"> they meet as a Professional Learning </w:t>
      </w:r>
      <w:r w:rsidR="00C2773D">
        <w:rPr>
          <w:rFonts w:ascii="Arial Narrow" w:eastAsia="Calibri" w:hAnsi="Arial Narrow" w:cs="Times New Roman"/>
          <w:szCs w:val="24"/>
        </w:rPr>
        <w:t>Community</w:t>
      </w:r>
      <w:r>
        <w:rPr>
          <w:rFonts w:ascii="Arial Narrow" w:eastAsia="Calibri" w:hAnsi="Arial Narrow" w:cs="Times New Roman"/>
          <w:szCs w:val="24"/>
        </w:rPr>
        <w:t>, the work this year will be on the data we have from the STAR</w:t>
      </w:r>
      <w:r w:rsidR="00370EB0">
        <w:rPr>
          <w:rFonts w:ascii="Arial Narrow" w:eastAsia="Calibri" w:hAnsi="Arial Narrow" w:cs="Times New Roman"/>
          <w:szCs w:val="24"/>
        </w:rPr>
        <w:t xml:space="preserve"> assessment as well as from other summative, and equally </w:t>
      </w:r>
      <w:r w:rsidR="00C2773D">
        <w:rPr>
          <w:rFonts w:ascii="Arial Narrow" w:eastAsia="Calibri" w:hAnsi="Arial Narrow" w:cs="Times New Roman"/>
          <w:szCs w:val="24"/>
        </w:rPr>
        <w:t>important</w:t>
      </w:r>
      <w:r w:rsidR="00370EB0">
        <w:rPr>
          <w:rFonts w:ascii="Arial Narrow" w:eastAsia="Calibri" w:hAnsi="Arial Narrow" w:cs="Times New Roman"/>
          <w:szCs w:val="24"/>
        </w:rPr>
        <w:t xml:space="preserve">, formative data. </w:t>
      </w:r>
      <w:r w:rsidR="00370EB0" w:rsidRPr="004E33CD">
        <w:rPr>
          <w:rFonts w:ascii="Arial Narrow" w:eastAsia="Calibri" w:hAnsi="Arial Narrow" w:cs="Times New Roman"/>
          <w:szCs w:val="24"/>
        </w:rPr>
        <w:t>Student learning will be systematically monitored</w:t>
      </w:r>
      <w:r>
        <w:rPr>
          <w:rFonts w:ascii="Arial Narrow" w:eastAsia="Calibri" w:hAnsi="Arial Narrow" w:cs="Times New Roman"/>
          <w:szCs w:val="24"/>
        </w:rPr>
        <w:t xml:space="preserve"> </w:t>
      </w:r>
      <w:r w:rsidR="00370EB0">
        <w:rPr>
          <w:rFonts w:ascii="Arial Narrow" w:eastAsia="Calibri" w:hAnsi="Arial Narrow" w:cs="Times New Roman"/>
          <w:szCs w:val="24"/>
        </w:rPr>
        <w:t xml:space="preserve">to accelerate progress </w:t>
      </w:r>
      <w:r w:rsidR="0001584D">
        <w:rPr>
          <w:rFonts w:ascii="Arial Narrow" w:eastAsia="Calibri" w:hAnsi="Arial Narrow" w:cs="Times New Roman"/>
          <w:szCs w:val="24"/>
        </w:rPr>
        <w:t xml:space="preserve">and close the gap by focusing on individual needs. </w:t>
      </w:r>
      <w:r w:rsidR="00370EB0">
        <w:rPr>
          <w:rFonts w:ascii="Arial Narrow" w:eastAsia="Calibri" w:hAnsi="Arial Narrow" w:cs="Times New Roman"/>
          <w:szCs w:val="24"/>
        </w:rPr>
        <w:t xml:space="preserve"> </w:t>
      </w:r>
    </w:p>
    <w:p w:rsidR="0001584D" w:rsidRDefault="0001584D" w:rsidP="004E33CD">
      <w:pPr>
        <w:spacing w:after="0" w:line="240" w:lineRule="auto"/>
        <w:jc w:val="both"/>
        <w:rPr>
          <w:rFonts w:ascii="Arial Narrow" w:eastAsia="Calibri" w:hAnsi="Arial Narrow" w:cs="Times New Roman"/>
          <w:szCs w:val="24"/>
        </w:rPr>
      </w:pPr>
    </w:p>
    <w:p w:rsidR="00370EB0" w:rsidRDefault="00370EB0" w:rsidP="004E33CD">
      <w:pPr>
        <w:spacing w:after="0" w:line="240" w:lineRule="auto"/>
        <w:jc w:val="both"/>
        <w:rPr>
          <w:rFonts w:ascii="Arial Narrow" w:eastAsia="Calibri" w:hAnsi="Arial Narrow" w:cs="Times New Roman"/>
          <w:szCs w:val="24"/>
        </w:rPr>
      </w:pPr>
      <w:r>
        <w:rPr>
          <w:rFonts w:ascii="Arial Narrow" w:eastAsia="Calibri" w:hAnsi="Arial Narrow" w:cs="Times New Roman"/>
          <w:szCs w:val="24"/>
        </w:rPr>
        <w:t xml:space="preserve">To that end, much learning will occur around Guided </w:t>
      </w:r>
      <w:r w:rsidR="00C2773D">
        <w:rPr>
          <w:rFonts w:ascii="Arial Narrow" w:eastAsia="Calibri" w:hAnsi="Arial Narrow" w:cs="Times New Roman"/>
          <w:szCs w:val="24"/>
        </w:rPr>
        <w:t>Reading</w:t>
      </w:r>
      <w:r>
        <w:rPr>
          <w:rFonts w:ascii="Arial Narrow" w:eastAsia="Calibri" w:hAnsi="Arial Narrow" w:cs="Times New Roman"/>
          <w:szCs w:val="24"/>
        </w:rPr>
        <w:t xml:space="preserve"> this year.</w:t>
      </w:r>
      <w:r w:rsidR="002D512D">
        <w:rPr>
          <w:rFonts w:ascii="Arial Narrow" w:eastAsia="Calibri" w:hAnsi="Arial Narrow" w:cs="Times New Roman"/>
          <w:szCs w:val="24"/>
        </w:rPr>
        <w:t xml:space="preserve"> Guided reading is a key part of a balanced reading program and is an essential element of a successful reading workshop. </w:t>
      </w:r>
      <w:r>
        <w:rPr>
          <w:rFonts w:ascii="Arial Narrow" w:eastAsia="Calibri" w:hAnsi="Arial Narrow" w:cs="Times New Roman"/>
          <w:szCs w:val="24"/>
        </w:rPr>
        <w:t xml:space="preserve"> Professional learning </w:t>
      </w:r>
      <w:r w:rsidR="00C2773D">
        <w:rPr>
          <w:rFonts w:ascii="Arial Narrow" w:eastAsia="Calibri" w:hAnsi="Arial Narrow" w:cs="Times New Roman"/>
          <w:szCs w:val="24"/>
        </w:rPr>
        <w:t>opportunities</w:t>
      </w:r>
      <w:r>
        <w:rPr>
          <w:rFonts w:ascii="Arial Narrow" w:eastAsia="Calibri" w:hAnsi="Arial Narrow" w:cs="Times New Roman"/>
          <w:szCs w:val="24"/>
        </w:rPr>
        <w:t xml:space="preserve"> for all staff will b</w:t>
      </w:r>
      <w:r w:rsidR="0060268C">
        <w:rPr>
          <w:rFonts w:ascii="Arial Narrow" w:eastAsia="Calibri" w:hAnsi="Arial Narrow" w:cs="Times New Roman"/>
          <w:szCs w:val="24"/>
        </w:rPr>
        <w:t xml:space="preserve">e offered to ensure that </w:t>
      </w:r>
      <w:r w:rsidR="00C2773D">
        <w:rPr>
          <w:rFonts w:ascii="Arial Narrow" w:eastAsia="Calibri" w:hAnsi="Arial Narrow" w:cs="Times New Roman"/>
          <w:szCs w:val="24"/>
        </w:rPr>
        <w:t>we captivate</w:t>
      </w:r>
      <w:r>
        <w:rPr>
          <w:rFonts w:ascii="Arial Narrow" w:eastAsia="Calibri" w:hAnsi="Arial Narrow" w:cs="Times New Roman"/>
          <w:szCs w:val="24"/>
        </w:rPr>
        <w:t xml:space="preserve"> our learners by diving deep into text. </w:t>
      </w:r>
      <w:r w:rsidR="00C2773D">
        <w:rPr>
          <w:rFonts w:ascii="Arial Narrow" w:eastAsia="Calibri" w:hAnsi="Arial Narrow" w:cs="Times New Roman"/>
          <w:szCs w:val="24"/>
        </w:rPr>
        <w:t>Dynamic,</w:t>
      </w:r>
      <w:r w:rsidR="0001584D">
        <w:rPr>
          <w:rFonts w:ascii="Arial Narrow" w:eastAsia="Calibri" w:hAnsi="Arial Narrow" w:cs="Times New Roman"/>
          <w:szCs w:val="24"/>
        </w:rPr>
        <w:t xml:space="preserve"> flexible and fluid reading groups will cha</w:t>
      </w:r>
      <w:r w:rsidR="0060268C">
        <w:rPr>
          <w:rFonts w:ascii="Arial Narrow" w:eastAsia="Calibri" w:hAnsi="Arial Narrow" w:cs="Times New Roman"/>
          <w:szCs w:val="24"/>
        </w:rPr>
        <w:t xml:space="preserve">nge in response to assessments as the educators support each reader’s development of effective strategies for processing new texts at increasingly </w:t>
      </w:r>
      <w:r w:rsidR="00C2773D">
        <w:rPr>
          <w:rFonts w:ascii="Arial Narrow" w:eastAsia="Calibri" w:hAnsi="Arial Narrow" w:cs="Times New Roman"/>
          <w:szCs w:val="24"/>
        </w:rPr>
        <w:t>challenging</w:t>
      </w:r>
      <w:r w:rsidR="0060268C">
        <w:rPr>
          <w:rFonts w:ascii="Arial Narrow" w:eastAsia="Calibri" w:hAnsi="Arial Narrow" w:cs="Times New Roman"/>
          <w:szCs w:val="24"/>
        </w:rPr>
        <w:t xml:space="preserve"> levels of difficulty. </w:t>
      </w:r>
      <w:r w:rsidR="003B77FD">
        <w:rPr>
          <w:rFonts w:ascii="Arial Narrow" w:eastAsia="Calibri" w:hAnsi="Arial Narrow" w:cs="Times New Roman"/>
          <w:szCs w:val="24"/>
        </w:rPr>
        <w:t xml:space="preserve">This grouping and regrouping is a dynamic process that involves ongoing observation and assessment. </w:t>
      </w:r>
    </w:p>
    <w:p w:rsidR="001263C0" w:rsidRDefault="001263C0" w:rsidP="004E33CD">
      <w:pPr>
        <w:spacing w:after="0" w:line="240" w:lineRule="auto"/>
        <w:jc w:val="both"/>
        <w:rPr>
          <w:rFonts w:ascii="Arial Narrow" w:eastAsia="Calibri" w:hAnsi="Arial Narrow" w:cs="Times New Roman"/>
          <w:szCs w:val="24"/>
        </w:rPr>
      </w:pPr>
    </w:p>
    <w:p w:rsidR="00C87E0B" w:rsidRDefault="001263C0" w:rsidP="004E33CD">
      <w:pPr>
        <w:spacing w:after="0" w:line="240" w:lineRule="auto"/>
        <w:jc w:val="both"/>
      </w:pPr>
      <w:r>
        <w:rPr>
          <w:rFonts w:ascii="Arial Narrow" w:eastAsia="Calibri" w:hAnsi="Arial Narrow" w:cs="Times New Roman"/>
          <w:szCs w:val="24"/>
        </w:rPr>
        <w:t xml:space="preserve">The work of Professional Learning </w:t>
      </w:r>
      <w:r w:rsidR="00C2773D">
        <w:rPr>
          <w:rFonts w:ascii="Arial Narrow" w:eastAsia="Calibri" w:hAnsi="Arial Narrow" w:cs="Times New Roman"/>
          <w:szCs w:val="24"/>
        </w:rPr>
        <w:t>Communities is</w:t>
      </w:r>
      <w:r>
        <w:rPr>
          <w:rFonts w:ascii="Arial Narrow" w:eastAsia="Calibri" w:hAnsi="Arial Narrow" w:cs="Times New Roman"/>
          <w:szCs w:val="24"/>
        </w:rPr>
        <w:t xml:space="preserve"> at the center of our growth plan. The careful look at and then analysis of the data by teachers at a common grade level will lead to instruction that meets individual needs. Effective, “best” practices will be shared. </w:t>
      </w:r>
      <w:r w:rsidR="00C2773D">
        <w:rPr>
          <w:rFonts w:ascii="Arial Narrow" w:eastAsia="Calibri" w:hAnsi="Arial Narrow" w:cs="Times New Roman"/>
          <w:szCs w:val="24"/>
        </w:rPr>
        <w:t>Interventions</w:t>
      </w:r>
      <w:r>
        <w:rPr>
          <w:rFonts w:ascii="Arial Narrow" w:eastAsia="Calibri" w:hAnsi="Arial Narrow" w:cs="Times New Roman"/>
          <w:szCs w:val="24"/>
        </w:rPr>
        <w:t xml:space="preserve"> will be specific and students will be grouped together with a specific teaching/</w:t>
      </w:r>
      <w:r w:rsidR="00C2773D">
        <w:rPr>
          <w:rFonts w:ascii="Arial Narrow" w:eastAsia="Calibri" w:hAnsi="Arial Narrow" w:cs="Times New Roman"/>
          <w:szCs w:val="24"/>
        </w:rPr>
        <w:t>learning</w:t>
      </w:r>
      <w:r>
        <w:rPr>
          <w:rFonts w:ascii="Arial Narrow" w:eastAsia="Calibri" w:hAnsi="Arial Narrow" w:cs="Times New Roman"/>
          <w:szCs w:val="24"/>
        </w:rPr>
        <w:t xml:space="preserve"> focus. Careful progress monitoring will ensure that the intervention is effective or, if not, changes to an individual’s instructional plan </w:t>
      </w:r>
      <w:r w:rsidR="00C2773D">
        <w:rPr>
          <w:rFonts w:ascii="Arial Narrow" w:eastAsia="Calibri" w:hAnsi="Arial Narrow" w:cs="Times New Roman"/>
          <w:szCs w:val="24"/>
        </w:rPr>
        <w:t>will</w:t>
      </w:r>
      <w:r>
        <w:rPr>
          <w:rFonts w:ascii="Arial Narrow" w:eastAsia="Calibri" w:hAnsi="Arial Narrow" w:cs="Times New Roman"/>
          <w:szCs w:val="24"/>
        </w:rPr>
        <w:t xml:space="preserve"> be made. An emphasis will be </w:t>
      </w:r>
      <w:r w:rsidR="00C2773D">
        <w:rPr>
          <w:rFonts w:ascii="Arial Narrow" w:eastAsia="Calibri" w:hAnsi="Arial Narrow" w:cs="Times New Roman"/>
          <w:szCs w:val="24"/>
        </w:rPr>
        <w:t>placed</w:t>
      </w:r>
      <w:r>
        <w:rPr>
          <w:rFonts w:ascii="Arial Narrow" w:eastAsia="Calibri" w:hAnsi="Arial Narrow" w:cs="Times New Roman"/>
          <w:szCs w:val="24"/>
        </w:rPr>
        <w:t xml:space="preserve"> on closing the gap so that the student</w:t>
      </w:r>
      <w:r w:rsidR="006A20BE">
        <w:rPr>
          <w:rFonts w:ascii="Arial Narrow" w:eastAsia="Calibri" w:hAnsi="Arial Narrow" w:cs="Times New Roman"/>
          <w:szCs w:val="24"/>
        </w:rPr>
        <w:t>s</w:t>
      </w:r>
      <w:r>
        <w:rPr>
          <w:rFonts w:ascii="Arial Narrow" w:eastAsia="Calibri" w:hAnsi="Arial Narrow" w:cs="Times New Roman"/>
          <w:szCs w:val="24"/>
        </w:rPr>
        <w:t xml:space="preserve"> can be successful in accessing the curriculum at the core level. </w:t>
      </w:r>
      <w:r w:rsidR="000C3DE6">
        <w:rPr>
          <w:rFonts w:ascii="Arial Narrow" w:eastAsia="Calibri" w:hAnsi="Arial Narrow" w:cs="Times New Roman"/>
          <w:szCs w:val="24"/>
        </w:rPr>
        <w:t xml:space="preserve"> A formal </w:t>
      </w:r>
      <w:r w:rsidR="00C2773D">
        <w:rPr>
          <w:rFonts w:ascii="Arial Narrow" w:eastAsia="Calibri" w:hAnsi="Arial Narrow" w:cs="Times New Roman"/>
          <w:i/>
          <w:szCs w:val="24"/>
        </w:rPr>
        <w:t>Pathways</w:t>
      </w:r>
      <w:r w:rsidR="000C3DE6">
        <w:rPr>
          <w:rFonts w:ascii="Arial Narrow" w:eastAsia="Calibri" w:hAnsi="Arial Narrow" w:cs="Times New Roman"/>
          <w:i/>
          <w:szCs w:val="24"/>
        </w:rPr>
        <w:t xml:space="preserve"> to </w:t>
      </w:r>
      <w:r w:rsidR="00C2773D">
        <w:rPr>
          <w:rFonts w:ascii="Arial Narrow" w:eastAsia="Calibri" w:hAnsi="Arial Narrow" w:cs="Times New Roman"/>
          <w:i/>
          <w:szCs w:val="24"/>
        </w:rPr>
        <w:t>Academic</w:t>
      </w:r>
      <w:r w:rsidR="000C3DE6">
        <w:rPr>
          <w:rFonts w:ascii="Arial Narrow" w:eastAsia="Calibri" w:hAnsi="Arial Narrow" w:cs="Times New Roman"/>
          <w:i/>
          <w:szCs w:val="24"/>
        </w:rPr>
        <w:t xml:space="preserve"> Excellence</w:t>
      </w:r>
      <w:r w:rsidR="000C3DE6">
        <w:rPr>
          <w:rFonts w:ascii="Arial Narrow" w:eastAsia="Calibri" w:hAnsi="Arial Narrow" w:cs="Times New Roman"/>
          <w:szCs w:val="24"/>
        </w:rPr>
        <w:t xml:space="preserve"> is </w:t>
      </w:r>
      <w:r w:rsidR="00C2773D">
        <w:rPr>
          <w:rFonts w:ascii="Arial Narrow" w:eastAsia="Calibri" w:hAnsi="Arial Narrow" w:cs="Times New Roman"/>
          <w:szCs w:val="24"/>
        </w:rPr>
        <w:t>being</w:t>
      </w:r>
      <w:r w:rsidR="000C3DE6">
        <w:rPr>
          <w:rFonts w:ascii="Arial Narrow" w:eastAsia="Calibri" w:hAnsi="Arial Narrow" w:cs="Times New Roman"/>
          <w:szCs w:val="24"/>
        </w:rPr>
        <w:t xml:space="preserve"> developed by taking a close look at the </w:t>
      </w:r>
      <w:r w:rsidR="00C2773D">
        <w:rPr>
          <w:rFonts w:ascii="Arial Narrow" w:eastAsia="Calibri" w:hAnsi="Arial Narrow" w:cs="Times New Roman"/>
          <w:szCs w:val="24"/>
        </w:rPr>
        <w:t>Universal</w:t>
      </w:r>
      <w:r w:rsidR="000C3DE6">
        <w:rPr>
          <w:rFonts w:ascii="Arial Narrow" w:eastAsia="Calibri" w:hAnsi="Arial Narrow" w:cs="Times New Roman"/>
          <w:szCs w:val="24"/>
        </w:rPr>
        <w:t xml:space="preserve"> (core) level, the Systematic (tier 2) level, the Intensive (tier 3) level, and the Personalized level for those students who require a significantly different approach. </w:t>
      </w:r>
      <w:r>
        <w:rPr>
          <w:rFonts w:ascii="Arial Narrow" w:eastAsia="Calibri" w:hAnsi="Arial Narrow" w:cs="Times New Roman"/>
          <w:szCs w:val="24"/>
        </w:rPr>
        <w:t xml:space="preserve"> </w:t>
      </w:r>
      <w:r w:rsidR="004E33CD" w:rsidRPr="004E33CD">
        <w:rPr>
          <w:rFonts w:ascii="Arial Narrow" w:eastAsia="Calibri" w:hAnsi="Arial Narrow" w:cs="Times New Roman"/>
          <w:szCs w:val="24"/>
        </w:rPr>
        <w:t xml:space="preserve">Action steps to achieve our goals are in place, including person/s responsible for completion and dates. </w:t>
      </w:r>
      <w:r w:rsidR="00C87E0B">
        <w:br w:type="page"/>
      </w:r>
    </w:p>
    <w:p w:rsidR="00C87E0B" w:rsidRPr="00004F4C" w:rsidRDefault="002F6C56" w:rsidP="00564A5E">
      <w:pPr>
        <w:pStyle w:val="Heading1"/>
        <w:ind w:left="360"/>
        <w:jc w:val="center"/>
        <w:rPr>
          <w:sz w:val="36"/>
          <w:szCs w:val="36"/>
        </w:rPr>
      </w:pPr>
      <w:bookmarkStart w:id="2" w:name="_Toc344883899"/>
      <w:r>
        <w:rPr>
          <w:sz w:val="36"/>
          <w:szCs w:val="36"/>
        </w:rPr>
        <w:t>Action</w:t>
      </w:r>
      <w:r w:rsidR="00C87E0B" w:rsidRPr="00004F4C">
        <w:rPr>
          <w:sz w:val="36"/>
          <w:szCs w:val="36"/>
        </w:rPr>
        <w:t xml:space="preserve"> Plan</w:t>
      </w:r>
      <w:bookmarkEnd w:id="2"/>
    </w:p>
    <w:p w:rsidR="00FE7313" w:rsidRDefault="00FE7313" w:rsidP="00FE7313"/>
    <w:p w:rsidR="00FE7313" w:rsidRDefault="00FE7313" w:rsidP="00FE7313">
      <w:pPr>
        <w:pStyle w:val="Heading2"/>
        <w:numPr>
          <w:ilvl w:val="0"/>
          <w:numId w:val="4"/>
        </w:numPr>
        <w:rPr>
          <w:sz w:val="32"/>
          <w:szCs w:val="32"/>
        </w:rPr>
      </w:pPr>
      <w:bookmarkStart w:id="3" w:name="_Toc344883900"/>
      <w:r w:rsidRPr="00004F4C">
        <w:rPr>
          <w:sz w:val="32"/>
          <w:szCs w:val="32"/>
        </w:rPr>
        <w:t>Assessment</w:t>
      </w:r>
      <w:r w:rsidR="007C7769">
        <w:rPr>
          <w:sz w:val="32"/>
          <w:szCs w:val="32"/>
        </w:rPr>
        <w:t xml:space="preserve"> of Plan</w:t>
      </w:r>
      <w:bookmarkEnd w:id="3"/>
    </w:p>
    <w:p w:rsidR="006C63A2" w:rsidRDefault="006C63A2" w:rsidP="006C63A2">
      <w:r>
        <w:t>The Leadership Team conducted surveys, completed checklists, and engaged in conversations with other staff members.  The strategic plan, district goals,</w:t>
      </w:r>
      <w:r w:rsidR="00F12E64">
        <w:t xml:space="preserve"> administrative committees’ goals</w:t>
      </w:r>
      <w:r>
        <w:t xml:space="preserve"> and Dr. Metzler’s personal goals were considered. The Leadership team made decisions as to which</w:t>
      </w:r>
      <w:r w:rsidR="00F12E64">
        <w:t xml:space="preserve"> areas closely matched a district focus </w:t>
      </w:r>
      <w:r w:rsidR="006B72FC">
        <w:t>and were</w:t>
      </w:r>
      <w:r>
        <w:t xml:space="preserve"> </w:t>
      </w:r>
      <w:r w:rsidR="00F12E64">
        <w:t xml:space="preserve">also </w:t>
      </w:r>
      <w:r>
        <w:t>d</w:t>
      </w:r>
      <w:r w:rsidR="00F12E64">
        <w:t xml:space="preserve">eemed to be areas of priorities for Sandown North. </w:t>
      </w:r>
      <w:r>
        <w:t xml:space="preserve"> They then created </w:t>
      </w:r>
      <w:r w:rsidR="00F12E64">
        <w:t xml:space="preserve">the following </w:t>
      </w:r>
      <w:r>
        <w:t>goals.</w:t>
      </w:r>
    </w:p>
    <w:p w:rsidR="009D688C" w:rsidRDefault="009D688C" w:rsidP="00FE7313"/>
    <w:p w:rsidR="00FD49A9" w:rsidRPr="00577DAC" w:rsidRDefault="009D688C" w:rsidP="009D688C">
      <w:pPr>
        <w:pStyle w:val="Heading2"/>
        <w:numPr>
          <w:ilvl w:val="0"/>
          <w:numId w:val="4"/>
        </w:numPr>
        <w:rPr>
          <w:sz w:val="32"/>
          <w:szCs w:val="32"/>
        </w:rPr>
      </w:pPr>
      <w:bookmarkStart w:id="4" w:name="_Toc344883901"/>
      <w:r w:rsidRPr="00004F4C">
        <w:rPr>
          <w:sz w:val="32"/>
          <w:szCs w:val="32"/>
        </w:rPr>
        <w:t>Goal Statements</w:t>
      </w:r>
      <w:bookmarkEnd w:id="4"/>
    </w:p>
    <w:p w:rsidR="00577DAC" w:rsidRDefault="00577DAC" w:rsidP="00577DAC">
      <w:r>
        <w:t>District Goal #1</w:t>
      </w:r>
    </w:p>
    <w:p w:rsidR="00577DAC" w:rsidRDefault="00577DAC" w:rsidP="00577DAC">
      <w:r>
        <w:t xml:space="preserve">Sandown North </w:t>
      </w:r>
      <w:r w:rsidRPr="001675BF">
        <w:t>Elementary School will implement Renaissance Learning STAR Assessments for universal screening and progress monitoring during the 2014-15 school year. These assessments will provide actionable data related to the impact of curriculum, program, and pedagogy. In Addition, STAR Data will be used to monitor growth, group students for instruction and to assess the effectiveness of interventions.</w:t>
      </w:r>
    </w:p>
    <w:p w:rsidR="00577DAC" w:rsidRDefault="00577DAC" w:rsidP="00577DAC"/>
    <w:tbl>
      <w:tblPr>
        <w:tblStyle w:val="TableGrid"/>
        <w:tblW w:w="0" w:type="auto"/>
        <w:tblLook w:val="04A0"/>
      </w:tblPr>
      <w:tblGrid>
        <w:gridCol w:w="2337"/>
        <w:gridCol w:w="2337"/>
        <w:gridCol w:w="2338"/>
        <w:gridCol w:w="2338"/>
      </w:tblGrid>
      <w:tr w:rsidR="00577DAC" w:rsidTr="00AF609D">
        <w:tc>
          <w:tcPr>
            <w:tcW w:w="2337" w:type="dxa"/>
          </w:tcPr>
          <w:p w:rsidR="00577DAC" w:rsidRPr="00CE247C" w:rsidRDefault="00577DAC" w:rsidP="00AF609D">
            <w:pPr>
              <w:rPr>
                <w:b/>
              </w:rPr>
            </w:pPr>
            <w:r w:rsidRPr="00CE247C">
              <w:rPr>
                <w:b/>
              </w:rPr>
              <w:t>Step #</w:t>
            </w:r>
          </w:p>
        </w:tc>
        <w:tc>
          <w:tcPr>
            <w:tcW w:w="2337" w:type="dxa"/>
          </w:tcPr>
          <w:p w:rsidR="00577DAC" w:rsidRPr="00CE247C" w:rsidRDefault="00577DAC" w:rsidP="00AF609D">
            <w:pPr>
              <w:rPr>
                <w:b/>
              </w:rPr>
            </w:pPr>
            <w:r w:rsidRPr="00CE247C">
              <w:rPr>
                <w:b/>
              </w:rPr>
              <w:t>Strategies/Activities</w:t>
            </w:r>
          </w:p>
        </w:tc>
        <w:tc>
          <w:tcPr>
            <w:tcW w:w="2338" w:type="dxa"/>
          </w:tcPr>
          <w:p w:rsidR="00577DAC" w:rsidRPr="00EA11EA" w:rsidRDefault="00577DAC" w:rsidP="00AF609D">
            <w:pPr>
              <w:rPr>
                <w:b/>
              </w:rPr>
            </w:pPr>
            <w:r w:rsidRPr="00EA11EA">
              <w:rPr>
                <w:b/>
              </w:rPr>
              <w:t>Timeline</w:t>
            </w:r>
          </w:p>
        </w:tc>
        <w:tc>
          <w:tcPr>
            <w:tcW w:w="2338" w:type="dxa"/>
          </w:tcPr>
          <w:p w:rsidR="00577DAC" w:rsidRPr="00EA11EA" w:rsidRDefault="00577DAC" w:rsidP="00AF609D">
            <w:pPr>
              <w:rPr>
                <w:b/>
              </w:rPr>
            </w:pPr>
            <w:r w:rsidRPr="00EA11EA">
              <w:rPr>
                <w:b/>
              </w:rPr>
              <w:t>Team/Person Responsible</w:t>
            </w:r>
          </w:p>
        </w:tc>
      </w:tr>
      <w:tr w:rsidR="00577DAC" w:rsidTr="00AF609D">
        <w:tc>
          <w:tcPr>
            <w:tcW w:w="2337" w:type="dxa"/>
          </w:tcPr>
          <w:p w:rsidR="00577DAC" w:rsidRDefault="00577DAC" w:rsidP="00AF609D">
            <w:r>
              <w:t>1</w:t>
            </w:r>
          </w:p>
        </w:tc>
        <w:tc>
          <w:tcPr>
            <w:tcW w:w="2337" w:type="dxa"/>
          </w:tcPr>
          <w:p w:rsidR="00577DAC" w:rsidRDefault="00577DAC" w:rsidP="00AF609D">
            <w:r>
              <w:t>Train STAR Champions on administering assessment</w:t>
            </w:r>
          </w:p>
        </w:tc>
        <w:tc>
          <w:tcPr>
            <w:tcW w:w="2338" w:type="dxa"/>
          </w:tcPr>
          <w:p w:rsidR="00577DAC" w:rsidRDefault="00577DAC" w:rsidP="00AF609D">
            <w:r>
              <w:t>2104-2015 school year</w:t>
            </w:r>
          </w:p>
        </w:tc>
        <w:tc>
          <w:tcPr>
            <w:tcW w:w="2338" w:type="dxa"/>
          </w:tcPr>
          <w:p w:rsidR="00577DAC" w:rsidRDefault="00577DAC" w:rsidP="00AF609D">
            <w:r>
              <w:t>Data Coaches from Renaissance Learning</w:t>
            </w:r>
          </w:p>
        </w:tc>
      </w:tr>
      <w:tr w:rsidR="00577DAC" w:rsidTr="00AF609D">
        <w:tc>
          <w:tcPr>
            <w:tcW w:w="2337" w:type="dxa"/>
          </w:tcPr>
          <w:p w:rsidR="00577DAC" w:rsidRDefault="00577DAC" w:rsidP="00AF609D">
            <w:r>
              <w:t>2</w:t>
            </w:r>
          </w:p>
        </w:tc>
        <w:tc>
          <w:tcPr>
            <w:tcW w:w="2337" w:type="dxa"/>
          </w:tcPr>
          <w:p w:rsidR="00577DAC" w:rsidRDefault="00577DAC" w:rsidP="00AF609D">
            <w:r>
              <w:t>Administer the universal assessment 3 times</w:t>
            </w:r>
          </w:p>
        </w:tc>
        <w:tc>
          <w:tcPr>
            <w:tcW w:w="2338" w:type="dxa"/>
          </w:tcPr>
          <w:p w:rsidR="00577DAC" w:rsidRDefault="00577DAC" w:rsidP="00AF609D">
            <w:r>
              <w:t>2014-2015 school year</w:t>
            </w:r>
          </w:p>
        </w:tc>
        <w:tc>
          <w:tcPr>
            <w:tcW w:w="2338" w:type="dxa"/>
          </w:tcPr>
          <w:p w:rsidR="00577DAC" w:rsidRDefault="00577DAC" w:rsidP="00AF609D">
            <w:r>
              <w:t>Classroom teachers</w:t>
            </w:r>
          </w:p>
        </w:tc>
      </w:tr>
      <w:tr w:rsidR="00577DAC" w:rsidTr="00AF609D">
        <w:tc>
          <w:tcPr>
            <w:tcW w:w="2337" w:type="dxa"/>
          </w:tcPr>
          <w:p w:rsidR="00577DAC" w:rsidRDefault="00577DAC" w:rsidP="00AF609D">
            <w:r>
              <w:t>3</w:t>
            </w:r>
          </w:p>
        </w:tc>
        <w:tc>
          <w:tcPr>
            <w:tcW w:w="2337" w:type="dxa"/>
          </w:tcPr>
          <w:p w:rsidR="00577DAC" w:rsidRDefault="00577DAC" w:rsidP="00AF609D">
            <w:r>
              <w:t>Provide professional development in reading reports interpreting data to effectively group students</w:t>
            </w:r>
          </w:p>
        </w:tc>
        <w:tc>
          <w:tcPr>
            <w:tcW w:w="2338" w:type="dxa"/>
          </w:tcPr>
          <w:p w:rsidR="00577DAC" w:rsidRDefault="00577DAC" w:rsidP="00AF609D">
            <w:r>
              <w:t>2014-2015 school year</w:t>
            </w:r>
          </w:p>
        </w:tc>
        <w:tc>
          <w:tcPr>
            <w:tcW w:w="2338" w:type="dxa"/>
          </w:tcPr>
          <w:p w:rsidR="00577DAC" w:rsidRDefault="00577DAC" w:rsidP="00AF609D">
            <w:r>
              <w:t>STAR Champions</w:t>
            </w:r>
          </w:p>
        </w:tc>
      </w:tr>
      <w:tr w:rsidR="00577DAC" w:rsidTr="00AF609D">
        <w:tc>
          <w:tcPr>
            <w:tcW w:w="2337" w:type="dxa"/>
          </w:tcPr>
          <w:p w:rsidR="00577DAC" w:rsidRDefault="00577DAC" w:rsidP="00AF609D">
            <w:r>
              <w:t>4</w:t>
            </w:r>
          </w:p>
        </w:tc>
        <w:tc>
          <w:tcPr>
            <w:tcW w:w="2337" w:type="dxa"/>
          </w:tcPr>
          <w:p w:rsidR="00577DAC" w:rsidRDefault="00577DAC" w:rsidP="00AF609D">
            <w:r>
              <w:t>Investigate and inventory resources for interventions</w:t>
            </w:r>
          </w:p>
        </w:tc>
        <w:tc>
          <w:tcPr>
            <w:tcW w:w="2338" w:type="dxa"/>
          </w:tcPr>
          <w:p w:rsidR="00577DAC" w:rsidRDefault="00577DAC" w:rsidP="00AF609D">
            <w:r>
              <w:t>2014-2015 school year</w:t>
            </w:r>
          </w:p>
        </w:tc>
        <w:tc>
          <w:tcPr>
            <w:tcW w:w="2338" w:type="dxa"/>
          </w:tcPr>
          <w:p w:rsidR="00577DAC" w:rsidRDefault="00577DAC" w:rsidP="00AF609D">
            <w:proofErr w:type="spellStart"/>
            <w:r>
              <w:t>PLCs</w:t>
            </w:r>
            <w:proofErr w:type="spellEnd"/>
            <w:r>
              <w:t xml:space="preserve"> and Leadership</w:t>
            </w:r>
          </w:p>
        </w:tc>
      </w:tr>
    </w:tbl>
    <w:p w:rsidR="00526F11" w:rsidRDefault="00526F11" w:rsidP="009D688C"/>
    <w:p w:rsidR="00526F11" w:rsidRDefault="00526F11" w:rsidP="009D688C"/>
    <w:p w:rsidR="00526F11" w:rsidRDefault="00526F11" w:rsidP="009D688C"/>
    <w:p w:rsidR="00577DAC" w:rsidRPr="005240A2" w:rsidRDefault="00577DAC" w:rsidP="00577DAC">
      <w:pPr>
        <w:rPr>
          <w:szCs w:val="24"/>
        </w:rPr>
      </w:pPr>
      <w:r>
        <w:t>North Goal 2</w:t>
      </w:r>
    </w:p>
    <w:p w:rsidR="00577DAC" w:rsidRDefault="00577DAC" w:rsidP="00577DAC">
      <w:pPr>
        <w:jc w:val="both"/>
        <w:rPr>
          <w:rFonts w:cs="Arial"/>
          <w:color w:val="000000"/>
          <w:szCs w:val="24"/>
        </w:rPr>
      </w:pPr>
      <w:r w:rsidRPr="005240A2">
        <w:rPr>
          <w:iCs/>
          <w:szCs w:val="24"/>
        </w:rPr>
        <w:t>In order to improve reading scores and increase student engagement, Sandown North Elementary School will provide guided reading training to all classroom teachers and interventionists.  Teachers will make informed instructional decisions to ensure that students are appropriately matched to engaging texts and grouped effectively according to their instructional reading levels for support</w:t>
      </w:r>
      <w:r w:rsidRPr="005240A2">
        <w:rPr>
          <w:rFonts w:cs="Arial"/>
          <w:color w:val="000000"/>
          <w:szCs w:val="24"/>
        </w:rPr>
        <w:t>.</w:t>
      </w:r>
      <w:r>
        <w:rPr>
          <w:rFonts w:cs="Arial"/>
          <w:color w:val="000000"/>
          <w:szCs w:val="24"/>
        </w:rPr>
        <w:t xml:space="preserve"> Literacy Specialists will receive intensive training in effective coaching practices.</w:t>
      </w:r>
    </w:p>
    <w:tbl>
      <w:tblPr>
        <w:tblStyle w:val="TableGrid"/>
        <w:tblW w:w="0" w:type="auto"/>
        <w:tblLayout w:type="fixed"/>
        <w:tblLook w:val="04A0"/>
      </w:tblPr>
      <w:tblGrid>
        <w:gridCol w:w="1779"/>
        <w:gridCol w:w="1996"/>
        <w:gridCol w:w="1982"/>
        <w:gridCol w:w="2500"/>
      </w:tblGrid>
      <w:tr w:rsidR="00577DAC" w:rsidTr="00AF609D">
        <w:tc>
          <w:tcPr>
            <w:tcW w:w="1779" w:type="dxa"/>
          </w:tcPr>
          <w:p w:rsidR="00577DAC" w:rsidRPr="00991731" w:rsidRDefault="00577DAC" w:rsidP="00AF609D">
            <w:pPr>
              <w:jc w:val="both"/>
              <w:rPr>
                <w:rFonts w:cs="Arial"/>
                <w:color w:val="000000"/>
              </w:rPr>
            </w:pPr>
            <w:r w:rsidRPr="00991731">
              <w:rPr>
                <w:rFonts w:cs="Arial"/>
                <w:color w:val="000000"/>
              </w:rPr>
              <w:t>Step #</w:t>
            </w:r>
          </w:p>
        </w:tc>
        <w:tc>
          <w:tcPr>
            <w:tcW w:w="1996" w:type="dxa"/>
          </w:tcPr>
          <w:p w:rsidR="00757DEF" w:rsidRDefault="00577DAC" w:rsidP="00AF609D">
            <w:pPr>
              <w:jc w:val="both"/>
              <w:rPr>
                <w:rFonts w:cs="Arial"/>
                <w:color w:val="000000"/>
              </w:rPr>
            </w:pPr>
            <w:r w:rsidRPr="00991731">
              <w:rPr>
                <w:rFonts w:cs="Arial"/>
                <w:color w:val="000000"/>
              </w:rPr>
              <w:t>Strategies/</w:t>
            </w:r>
          </w:p>
          <w:p w:rsidR="00577DAC" w:rsidRPr="00991731" w:rsidRDefault="00577DAC" w:rsidP="00AF609D">
            <w:pPr>
              <w:jc w:val="both"/>
              <w:rPr>
                <w:rFonts w:cs="Arial"/>
                <w:color w:val="000000"/>
              </w:rPr>
            </w:pPr>
            <w:r w:rsidRPr="00991731">
              <w:rPr>
                <w:rFonts w:cs="Arial"/>
                <w:color w:val="000000"/>
              </w:rPr>
              <w:t>Activities</w:t>
            </w:r>
          </w:p>
        </w:tc>
        <w:tc>
          <w:tcPr>
            <w:tcW w:w="1982" w:type="dxa"/>
          </w:tcPr>
          <w:p w:rsidR="00577DAC" w:rsidRPr="00991731" w:rsidRDefault="00577DAC" w:rsidP="00AF609D">
            <w:pPr>
              <w:jc w:val="both"/>
              <w:rPr>
                <w:rFonts w:cs="Arial"/>
                <w:color w:val="000000"/>
              </w:rPr>
            </w:pPr>
            <w:r w:rsidRPr="00991731">
              <w:rPr>
                <w:rFonts w:cs="Arial"/>
                <w:color w:val="000000"/>
              </w:rPr>
              <w:t>Timeline</w:t>
            </w:r>
          </w:p>
        </w:tc>
        <w:tc>
          <w:tcPr>
            <w:tcW w:w="2500" w:type="dxa"/>
          </w:tcPr>
          <w:p w:rsidR="00577DAC" w:rsidRPr="00991731" w:rsidRDefault="00577DAC" w:rsidP="00AF609D">
            <w:pPr>
              <w:jc w:val="both"/>
              <w:rPr>
                <w:rFonts w:cs="Arial"/>
                <w:color w:val="000000"/>
              </w:rPr>
            </w:pPr>
            <w:r w:rsidRPr="00991731">
              <w:rPr>
                <w:rFonts w:cs="Arial"/>
                <w:color w:val="000000"/>
              </w:rPr>
              <w:t>Team/Person Responsible</w:t>
            </w:r>
          </w:p>
        </w:tc>
      </w:tr>
      <w:tr w:rsidR="00577DAC" w:rsidTr="00AF609D">
        <w:tc>
          <w:tcPr>
            <w:tcW w:w="1779" w:type="dxa"/>
          </w:tcPr>
          <w:p w:rsidR="00577DAC" w:rsidRPr="00991731" w:rsidRDefault="00577DAC" w:rsidP="00AF609D">
            <w:pPr>
              <w:jc w:val="both"/>
              <w:rPr>
                <w:rFonts w:cs="Arial"/>
                <w:color w:val="000000"/>
              </w:rPr>
            </w:pPr>
            <w:r w:rsidRPr="00991731">
              <w:rPr>
                <w:rFonts w:cs="Arial"/>
                <w:color w:val="000000"/>
              </w:rPr>
              <w:t>1</w:t>
            </w:r>
          </w:p>
        </w:tc>
        <w:tc>
          <w:tcPr>
            <w:tcW w:w="1996" w:type="dxa"/>
          </w:tcPr>
          <w:p w:rsidR="00577DAC" w:rsidRPr="00991731" w:rsidRDefault="00757DEF" w:rsidP="00AF609D">
            <w:pPr>
              <w:jc w:val="both"/>
              <w:rPr>
                <w:rFonts w:cs="Arial"/>
                <w:color w:val="000000"/>
              </w:rPr>
            </w:pPr>
            <w:r>
              <w:rPr>
                <w:rFonts w:cs="Arial"/>
                <w:color w:val="000000"/>
              </w:rPr>
              <w:t>Provide p</w:t>
            </w:r>
            <w:r w:rsidR="00577DAC" w:rsidRPr="00991731">
              <w:rPr>
                <w:rFonts w:cs="Arial"/>
                <w:color w:val="000000"/>
              </w:rPr>
              <w:t>rofessional development for professional and support staff</w:t>
            </w:r>
          </w:p>
        </w:tc>
        <w:tc>
          <w:tcPr>
            <w:tcW w:w="1982" w:type="dxa"/>
          </w:tcPr>
          <w:p w:rsidR="00577DAC" w:rsidRPr="00991731" w:rsidRDefault="00577DAC" w:rsidP="00AF609D">
            <w:pPr>
              <w:jc w:val="both"/>
              <w:rPr>
                <w:rFonts w:cs="Arial"/>
                <w:color w:val="000000"/>
              </w:rPr>
            </w:pPr>
            <w:r w:rsidRPr="00991731">
              <w:rPr>
                <w:rFonts w:cs="Arial"/>
                <w:color w:val="000000"/>
              </w:rPr>
              <w:t>2014-2015 school year</w:t>
            </w:r>
          </w:p>
        </w:tc>
        <w:tc>
          <w:tcPr>
            <w:tcW w:w="2500" w:type="dxa"/>
          </w:tcPr>
          <w:p w:rsidR="00577DAC" w:rsidRPr="00991731" w:rsidRDefault="00577DAC" w:rsidP="00AF609D">
            <w:pPr>
              <w:jc w:val="both"/>
              <w:rPr>
                <w:rFonts w:cs="Arial"/>
                <w:color w:val="000000"/>
              </w:rPr>
            </w:pPr>
            <w:r w:rsidRPr="00991731">
              <w:rPr>
                <w:rFonts w:cs="Arial"/>
                <w:color w:val="000000"/>
              </w:rPr>
              <w:t>Building administrators/Literacy Specialists</w:t>
            </w:r>
          </w:p>
        </w:tc>
      </w:tr>
      <w:tr w:rsidR="00577DAC" w:rsidTr="00AF609D">
        <w:trPr>
          <w:trHeight w:val="2348"/>
        </w:trPr>
        <w:tc>
          <w:tcPr>
            <w:tcW w:w="1779" w:type="dxa"/>
          </w:tcPr>
          <w:p w:rsidR="00577DAC" w:rsidRPr="00991731" w:rsidRDefault="00577DAC" w:rsidP="00AF609D">
            <w:pPr>
              <w:jc w:val="both"/>
              <w:rPr>
                <w:rFonts w:cs="Arial"/>
                <w:color w:val="000000"/>
              </w:rPr>
            </w:pPr>
            <w:r w:rsidRPr="00991731">
              <w:rPr>
                <w:rFonts w:cs="Arial"/>
                <w:color w:val="000000"/>
              </w:rPr>
              <w:t>2</w:t>
            </w:r>
          </w:p>
        </w:tc>
        <w:tc>
          <w:tcPr>
            <w:tcW w:w="1996" w:type="dxa"/>
          </w:tcPr>
          <w:p w:rsidR="00577DAC" w:rsidRPr="00991731" w:rsidRDefault="00577DAC" w:rsidP="00AF609D">
            <w:pPr>
              <w:jc w:val="both"/>
              <w:rPr>
                <w:rFonts w:cs="Arial"/>
                <w:color w:val="000000"/>
              </w:rPr>
            </w:pPr>
            <w:r w:rsidRPr="00991731">
              <w:rPr>
                <w:rFonts w:cs="Arial"/>
                <w:color w:val="000000"/>
              </w:rPr>
              <w:t>Provide literacy specialists, librarians, and Title I tutors with opportunities to discuss effective teaching practices, both whole group and small</w:t>
            </w:r>
          </w:p>
        </w:tc>
        <w:tc>
          <w:tcPr>
            <w:tcW w:w="1982" w:type="dxa"/>
          </w:tcPr>
          <w:p w:rsidR="00577DAC" w:rsidRPr="00991731" w:rsidRDefault="00577DAC" w:rsidP="00AF609D">
            <w:pPr>
              <w:jc w:val="both"/>
              <w:rPr>
                <w:rFonts w:cs="Arial"/>
                <w:color w:val="000000"/>
              </w:rPr>
            </w:pPr>
            <w:r w:rsidRPr="00991731">
              <w:rPr>
                <w:rFonts w:cs="Arial"/>
                <w:color w:val="000000"/>
              </w:rPr>
              <w:t>2014-2015 school year</w:t>
            </w:r>
          </w:p>
        </w:tc>
        <w:tc>
          <w:tcPr>
            <w:tcW w:w="2500" w:type="dxa"/>
          </w:tcPr>
          <w:p w:rsidR="00577DAC" w:rsidRPr="00991731" w:rsidRDefault="00577DAC" w:rsidP="00AF609D">
            <w:pPr>
              <w:jc w:val="both"/>
              <w:rPr>
                <w:rFonts w:cs="Arial"/>
                <w:color w:val="000000"/>
              </w:rPr>
            </w:pPr>
            <w:r w:rsidRPr="00991731">
              <w:rPr>
                <w:rFonts w:cs="Arial"/>
                <w:color w:val="000000"/>
              </w:rPr>
              <w:t>Building administrators</w:t>
            </w:r>
          </w:p>
        </w:tc>
      </w:tr>
      <w:tr w:rsidR="00577DAC" w:rsidTr="00AF609D">
        <w:tc>
          <w:tcPr>
            <w:tcW w:w="1779" w:type="dxa"/>
          </w:tcPr>
          <w:p w:rsidR="00577DAC" w:rsidRPr="00991731" w:rsidRDefault="00577DAC" w:rsidP="00AF609D">
            <w:pPr>
              <w:jc w:val="both"/>
              <w:rPr>
                <w:rFonts w:cs="Arial"/>
                <w:color w:val="000000"/>
              </w:rPr>
            </w:pPr>
            <w:r w:rsidRPr="00991731">
              <w:rPr>
                <w:rFonts w:cs="Arial"/>
                <w:color w:val="000000"/>
              </w:rPr>
              <w:t>3</w:t>
            </w:r>
          </w:p>
        </w:tc>
        <w:tc>
          <w:tcPr>
            <w:tcW w:w="1996" w:type="dxa"/>
          </w:tcPr>
          <w:p w:rsidR="00577DAC" w:rsidRPr="00991731" w:rsidRDefault="00577DAC" w:rsidP="00AF609D">
            <w:pPr>
              <w:jc w:val="both"/>
              <w:rPr>
                <w:rFonts w:cs="Arial"/>
                <w:color w:val="000000"/>
              </w:rPr>
            </w:pPr>
            <w:r w:rsidRPr="00991731">
              <w:rPr>
                <w:rFonts w:cs="Arial"/>
                <w:color w:val="000000"/>
              </w:rPr>
              <w:t>Familiarize staff with resources for effective grouping</w:t>
            </w:r>
            <w:r>
              <w:rPr>
                <w:rFonts w:cs="Arial"/>
                <w:color w:val="000000"/>
              </w:rPr>
              <w:t>s</w:t>
            </w:r>
          </w:p>
        </w:tc>
        <w:tc>
          <w:tcPr>
            <w:tcW w:w="1982" w:type="dxa"/>
          </w:tcPr>
          <w:p w:rsidR="00577DAC" w:rsidRPr="00991731" w:rsidRDefault="00577DAC" w:rsidP="00AF609D">
            <w:pPr>
              <w:jc w:val="both"/>
              <w:rPr>
                <w:rFonts w:cs="Arial"/>
                <w:color w:val="000000"/>
              </w:rPr>
            </w:pPr>
            <w:r w:rsidRPr="00991731">
              <w:rPr>
                <w:rFonts w:cs="Arial"/>
                <w:color w:val="000000"/>
              </w:rPr>
              <w:t>2014-2015 school year</w:t>
            </w:r>
          </w:p>
        </w:tc>
        <w:tc>
          <w:tcPr>
            <w:tcW w:w="2500" w:type="dxa"/>
          </w:tcPr>
          <w:p w:rsidR="00577DAC" w:rsidRPr="00991731" w:rsidRDefault="00577DAC" w:rsidP="00AF609D">
            <w:pPr>
              <w:jc w:val="both"/>
              <w:rPr>
                <w:rFonts w:cs="Arial"/>
                <w:color w:val="000000"/>
              </w:rPr>
            </w:pPr>
            <w:r w:rsidRPr="00991731">
              <w:rPr>
                <w:rFonts w:cs="Arial"/>
                <w:color w:val="000000"/>
              </w:rPr>
              <w:t>Literacy Consultants/Building administrators</w:t>
            </w:r>
          </w:p>
        </w:tc>
      </w:tr>
      <w:tr w:rsidR="00577DAC" w:rsidTr="00AF609D">
        <w:tc>
          <w:tcPr>
            <w:tcW w:w="1779" w:type="dxa"/>
          </w:tcPr>
          <w:p w:rsidR="00577DAC" w:rsidRPr="00991731" w:rsidRDefault="00577DAC" w:rsidP="00AF609D">
            <w:pPr>
              <w:jc w:val="both"/>
              <w:rPr>
                <w:rFonts w:cs="Arial"/>
                <w:color w:val="000000"/>
              </w:rPr>
            </w:pPr>
            <w:r w:rsidRPr="00991731">
              <w:rPr>
                <w:rFonts w:cs="Arial"/>
                <w:color w:val="000000"/>
              </w:rPr>
              <w:t>4</w:t>
            </w:r>
          </w:p>
        </w:tc>
        <w:tc>
          <w:tcPr>
            <w:tcW w:w="1996" w:type="dxa"/>
          </w:tcPr>
          <w:p w:rsidR="00577DAC" w:rsidRPr="00991731" w:rsidRDefault="00577DAC" w:rsidP="00AF609D">
            <w:pPr>
              <w:jc w:val="both"/>
              <w:rPr>
                <w:rFonts w:cs="Arial"/>
                <w:color w:val="000000"/>
              </w:rPr>
            </w:pPr>
            <w:r w:rsidRPr="00991731">
              <w:rPr>
                <w:rFonts w:cs="Arial"/>
                <w:color w:val="000000"/>
              </w:rPr>
              <w:t>Use formative</w:t>
            </w:r>
            <w:r>
              <w:rPr>
                <w:rFonts w:cs="Arial"/>
                <w:color w:val="000000"/>
              </w:rPr>
              <w:t xml:space="preserve"> </w:t>
            </w:r>
            <w:r w:rsidRPr="00991731">
              <w:rPr>
                <w:rFonts w:cs="Arial"/>
                <w:color w:val="000000"/>
              </w:rPr>
              <w:t>and summative data</w:t>
            </w:r>
            <w:r>
              <w:rPr>
                <w:rFonts w:cs="Arial"/>
                <w:color w:val="000000"/>
              </w:rPr>
              <w:t xml:space="preserve">, to include </w:t>
            </w:r>
            <w:r w:rsidRPr="00991731">
              <w:rPr>
                <w:rFonts w:cs="Arial"/>
                <w:color w:val="000000"/>
              </w:rPr>
              <w:t>the Tripod surveys,  to make informed instructional decisions</w:t>
            </w:r>
          </w:p>
        </w:tc>
        <w:tc>
          <w:tcPr>
            <w:tcW w:w="1982" w:type="dxa"/>
          </w:tcPr>
          <w:p w:rsidR="00577DAC" w:rsidRPr="00991731" w:rsidRDefault="00577DAC" w:rsidP="00AF609D">
            <w:pPr>
              <w:jc w:val="both"/>
              <w:rPr>
                <w:rFonts w:cs="Arial"/>
                <w:color w:val="000000"/>
              </w:rPr>
            </w:pPr>
            <w:r w:rsidRPr="00991731">
              <w:rPr>
                <w:rFonts w:cs="Arial"/>
                <w:color w:val="000000"/>
              </w:rPr>
              <w:t>2014-2015 school year</w:t>
            </w:r>
          </w:p>
        </w:tc>
        <w:tc>
          <w:tcPr>
            <w:tcW w:w="2500" w:type="dxa"/>
          </w:tcPr>
          <w:p w:rsidR="00577DAC" w:rsidRPr="00991731" w:rsidRDefault="00577DAC" w:rsidP="00AF609D">
            <w:pPr>
              <w:jc w:val="both"/>
              <w:rPr>
                <w:rFonts w:cs="Arial"/>
                <w:color w:val="000000"/>
              </w:rPr>
            </w:pPr>
            <w:r w:rsidRPr="00991731">
              <w:rPr>
                <w:rFonts w:cs="Arial"/>
                <w:color w:val="000000"/>
              </w:rPr>
              <w:t>Staff at building level</w:t>
            </w:r>
          </w:p>
        </w:tc>
      </w:tr>
      <w:tr w:rsidR="00577DAC" w:rsidTr="00AF609D">
        <w:trPr>
          <w:trHeight w:val="1178"/>
        </w:trPr>
        <w:tc>
          <w:tcPr>
            <w:tcW w:w="1779" w:type="dxa"/>
          </w:tcPr>
          <w:p w:rsidR="00577DAC" w:rsidRPr="00991731" w:rsidRDefault="00577DAC" w:rsidP="00AF609D">
            <w:pPr>
              <w:jc w:val="both"/>
              <w:rPr>
                <w:rFonts w:cs="Arial"/>
                <w:color w:val="000000"/>
              </w:rPr>
            </w:pPr>
            <w:r w:rsidRPr="00991731">
              <w:rPr>
                <w:rFonts w:cs="Arial"/>
                <w:color w:val="000000"/>
              </w:rPr>
              <w:t>5</w:t>
            </w:r>
          </w:p>
        </w:tc>
        <w:tc>
          <w:tcPr>
            <w:tcW w:w="1996" w:type="dxa"/>
          </w:tcPr>
          <w:p w:rsidR="00577DAC" w:rsidRPr="00991731" w:rsidRDefault="00577DAC" w:rsidP="00AF609D">
            <w:pPr>
              <w:jc w:val="both"/>
              <w:rPr>
                <w:rFonts w:cs="Arial"/>
                <w:color w:val="000000"/>
              </w:rPr>
            </w:pPr>
            <w:r w:rsidRPr="00991731">
              <w:rPr>
                <w:rFonts w:cs="Arial"/>
                <w:color w:val="000000"/>
              </w:rPr>
              <w:t xml:space="preserve">Create staff agreed upon Guided Reading Workshop Guidelines </w:t>
            </w:r>
          </w:p>
        </w:tc>
        <w:tc>
          <w:tcPr>
            <w:tcW w:w="1982" w:type="dxa"/>
          </w:tcPr>
          <w:p w:rsidR="00577DAC" w:rsidRPr="00991731" w:rsidRDefault="00577DAC" w:rsidP="00AF609D">
            <w:pPr>
              <w:jc w:val="both"/>
              <w:rPr>
                <w:rFonts w:cs="Arial"/>
                <w:color w:val="000000"/>
              </w:rPr>
            </w:pPr>
            <w:r w:rsidRPr="00991731">
              <w:rPr>
                <w:rFonts w:cs="Arial"/>
                <w:color w:val="000000"/>
              </w:rPr>
              <w:t>2014-2015 school year</w:t>
            </w:r>
          </w:p>
        </w:tc>
        <w:tc>
          <w:tcPr>
            <w:tcW w:w="2500" w:type="dxa"/>
          </w:tcPr>
          <w:p w:rsidR="00577DAC" w:rsidRPr="00991731" w:rsidRDefault="00577DAC" w:rsidP="00AF609D">
            <w:pPr>
              <w:jc w:val="both"/>
              <w:rPr>
                <w:rFonts w:cs="Arial"/>
                <w:color w:val="000000"/>
              </w:rPr>
            </w:pPr>
            <w:r w:rsidRPr="00991731">
              <w:rPr>
                <w:rFonts w:cs="Arial"/>
                <w:color w:val="000000"/>
              </w:rPr>
              <w:t>Staff at building level</w:t>
            </w:r>
          </w:p>
          <w:p w:rsidR="00577DAC" w:rsidRPr="00991731" w:rsidRDefault="00577DAC" w:rsidP="00AF609D">
            <w:pPr>
              <w:jc w:val="both"/>
              <w:rPr>
                <w:rFonts w:cs="Arial"/>
                <w:color w:val="000000"/>
              </w:rPr>
            </w:pPr>
          </w:p>
          <w:p w:rsidR="00577DAC" w:rsidRPr="00991731" w:rsidRDefault="00577DAC" w:rsidP="00AF609D">
            <w:pPr>
              <w:jc w:val="both"/>
              <w:rPr>
                <w:rFonts w:cs="Arial"/>
                <w:color w:val="000000"/>
              </w:rPr>
            </w:pPr>
          </w:p>
          <w:p w:rsidR="00577DAC" w:rsidRPr="00991731" w:rsidRDefault="00577DAC" w:rsidP="00AF609D">
            <w:pPr>
              <w:jc w:val="both"/>
              <w:rPr>
                <w:rFonts w:cs="Arial"/>
                <w:color w:val="000000"/>
              </w:rPr>
            </w:pPr>
          </w:p>
          <w:p w:rsidR="00577DAC" w:rsidRPr="00991731" w:rsidRDefault="00577DAC" w:rsidP="00AF609D">
            <w:pPr>
              <w:jc w:val="both"/>
              <w:rPr>
                <w:rFonts w:cs="Arial"/>
                <w:color w:val="000000"/>
              </w:rPr>
            </w:pPr>
          </w:p>
          <w:p w:rsidR="00577DAC" w:rsidRPr="00991731" w:rsidRDefault="00577DAC" w:rsidP="00AF609D">
            <w:pPr>
              <w:jc w:val="both"/>
              <w:rPr>
                <w:rFonts w:cs="Arial"/>
                <w:color w:val="000000"/>
              </w:rPr>
            </w:pPr>
          </w:p>
          <w:p w:rsidR="00577DAC" w:rsidRPr="00991731" w:rsidRDefault="00577DAC" w:rsidP="00AF609D">
            <w:pPr>
              <w:jc w:val="both"/>
              <w:rPr>
                <w:rFonts w:cs="Arial"/>
                <w:color w:val="000000"/>
              </w:rPr>
            </w:pPr>
          </w:p>
        </w:tc>
      </w:tr>
    </w:tbl>
    <w:p w:rsidR="00372393" w:rsidRDefault="00372393" w:rsidP="009D688C"/>
    <w:p w:rsidR="00577DAC" w:rsidRDefault="00577DAC" w:rsidP="00577DAC">
      <w:pPr>
        <w:rPr>
          <w:szCs w:val="24"/>
        </w:rPr>
      </w:pPr>
      <w:r>
        <w:rPr>
          <w:szCs w:val="24"/>
        </w:rPr>
        <w:t>North Goal 3</w:t>
      </w:r>
    </w:p>
    <w:p w:rsidR="00577DAC" w:rsidRDefault="00577DAC" w:rsidP="00577DAC">
      <w:pPr>
        <w:rPr>
          <w:szCs w:val="24"/>
        </w:rPr>
      </w:pPr>
      <w:r>
        <w:rPr>
          <w:szCs w:val="24"/>
        </w:rPr>
        <w:t>By June 2015, we will have established communication norms and procedures to optimize collaboration, as measured by 80% staff participation.</w:t>
      </w:r>
    </w:p>
    <w:p w:rsidR="00577DAC" w:rsidRDefault="00577DAC" w:rsidP="00577DAC">
      <w:pPr>
        <w:rPr>
          <w:szCs w:val="24"/>
        </w:rPr>
      </w:pPr>
      <w:r>
        <w:rPr>
          <w:szCs w:val="24"/>
        </w:rPr>
        <w:t>Action Steps:</w:t>
      </w:r>
    </w:p>
    <w:tbl>
      <w:tblPr>
        <w:tblStyle w:val="TableGrid"/>
        <w:tblW w:w="0" w:type="auto"/>
        <w:tblInd w:w="-5" w:type="dxa"/>
        <w:tblLook w:val="04A0"/>
      </w:tblPr>
      <w:tblGrid>
        <w:gridCol w:w="2337"/>
        <w:gridCol w:w="2337"/>
        <w:gridCol w:w="2338"/>
        <w:gridCol w:w="2338"/>
      </w:tblGrid>
      <w:tr w:rsidR="00577DAC" w:rsidTr="00AF609D">
        <w:tc>
          <w:tcPr>
            <w:tcW w:w="2337" w:type="dxa"/>
          </w:tcPr>
          <w:p w:rsidR="00577DAC" w:rsidRDefault="00577DAC" w:rsidP="00AF609D">
            <w:pPr>
              <w:rPr>
                <w:szCs w:val="24"/>
              </w:rPr>
            </w:pPr>
            <w:r>
              <w:rPr>
                <w:szCs w:val="24"/>
              </w:rPr>
              <w:t xml:space="preserve">Step # </w:t>
            </w:r>
          </w:p>
        </w:tc>
        <w:tc>
          <w:tcPr>
            <w:tcW w:w="2337" w:type="dxa"/>
          </w:tcPr>
          <w:p w:rsidR="00577DAC" w:rsidRDefault="00577DAC" w:rsidP="00AF609D">
            <w:pPr>
              <w:rPr>
                <w:szCs w:val="24"/>
              </w:rPr>
            </w:pPr>
            <w:r>
              <w:rPr>
                <w:szCs w:val="24"/>
              </w:rPr>
              <w:t>Strategies/Activities</w:t>
            </w:r>
          </w:p>
        </w:tc>
        <w:tc>
          <w:tcPr>
            <w:tcW w:w="2338" w:type="dxa"/>
          </w:tcPr>
          <w:p w:rsidR="00577DAC" w:rsidRDefault="00577DAC" w:rsidP="00AF609D">
            <w:pPr>
              <w:rPr>
                <w:szCs w:val="24"/>
              </w:rPr>
            </w:pPr>
            <w:r>
              <w:rPr>
                <w:szCs w:val="24"/>
              </w:rPr>
              <w:t>Timeline</w:t>
            </w:r>
          </w:p>
        </w:tc>
        <w:tc>
          <w:tcPr>
            <w:tcW w:w="2338" w:type="dxa"/>
          </w:tcPr>
          <w:p w:rsidR="00577DAC" w:rsidRDefault="00577DAC" w:rsidP="00AF609D">
            <w:pPr>
              <w:rPr>
                <w:szCs w:val="24"/>
              </w:rPr>
            </w:pPr>
            <w:r>
              <w:rPr>
                <w:szCs w:val="24"/>
              </w:rPr>
              <w:t>Team/Person Responsible</w:t>
            </w:r>
          </w:p>
        </w:tc>
      </w:tr>
      <w:tr w:rsidR="00577DAC" w:rsidTr="00AF609D">
        <w:tc>
          <w:tcPr>
            <w:tcW w:w="2337" w:type="dxa"/>
          </w:tcPr>
          <w:p w:rsidR="00577DAC" w:rsidRDefault="00577DAC" w:rsidP="00AF609D">
            <w:pPr>
              <w:rPr>
                <w:szCs w:val="24"/>
              </w:rPr>
            </w:pPr>
            <w:r>
              <w:rPr>
                <w:szCs w:val="24"/>
              </w:rPr>
              <w:t>1</w:t>
            </w:r>
          </w:p>
        </w:tc>
        <w:tc>
          <w:tcPr>
            <w:tcW w:w="2337" w:type="dxa"/>
          </w:tcPr>
          <w:p w:rsidR="00577DAC" w:rsidRDefault="00577DAC" w:rsidP="00AF609D">
            <w:pPr>
              <w:rPr>
                <w:szCs w:val="24"/>
              </w:rPr>
            </w:pPr>
            <w:r>
              <w:rPr>
                <w:szCs w:val="24"/>
              </w:rPr>
              <w:t xml:space="preserve">Expand the use of the User Friendly Notes Template to </w:t>
            </w:r>
            <w:proofErr w:type="spellStart"/>
            <w:r>
              <w:rPr>
                <w:szCs w:val="24"/>
              </w:rPr>
              <w:t>PLCs</w:t>
            </w:r>
            <w:proofErr w:type="spellEnd"/>
            <w:r>
              <w:rPr>
                <w:szCs w:val="24"/>
              </w:rPr>
              <w:t xml:space="preserve"> and committees</w:t>
            </w:r>
          </w:p>
        </w:tc>
        <w:tc>
          <w:tcPr>
            <w:tcW w:w="2338" w:type="dxa"/>
          </w:tcPr>
          <w:p w:rsidR="00577DAC" w:rsidRDefault="00577DAC" w:rsidP="00AF609D">
            <w:pPr>
              <w:rPr>
                <w:szCs w:val="24"/>
              </w:rPr>
            </w:pPr>
            <w:r>
              <w:rPr>
                <w:szCs w:val="24"/>
              </w:rPr>
              <w:t>2014-2015 school year</w:t>
            </w:r>
          </w:p>
        </w:tc>
        <w:tc>
          <w:tcPr>
            <w:tcW w:w="2338" w:type="dxa"/>
          </w:tcPr>
          <w:p w:rsidR="00577DAC" w:rsidRDefault="00577DAC" w:rsidP="00AF609D">
            <w:pPr>
              <w:rPr>
                <w:szCs w:val="24"/>
              </w:rPr>
            </w:pPr>
            <w:r>
              <w:rPr>
                <w:szCs w:val="24"/>
              </w:rPr>
              <w:t>Leadership Team</w:t>
            </w:r>
          </w:p>
        </w:tc>
      </w:tr>
      <w:tr w:rsidR="00577DAC" w:rsidTr="00AF609D">
        <w:tc>
          <w:tcPr>
            <w:tcW w:w="2337" w:type="dxa"/>
          </w:tcPr>
          <w:p w:rsidR="00577DAC" w:rsidRDefault="00577DAC" w:rsidP="00AF609D">
            <w:pPr>
              <w:rPr>
                <w:szCs w:val="24"/>
              </w:rPr>
            </w:pPr>
            <w:r>
              <w:rPr>
                <w:szCs w:val="24"/>
              </w:rPr>
              <w:t>2</w:t>
            </w:r>
          </w:p>
        </w:tc>
        <w:tc>
          <w:tcPr>
            <w:tcW w:w="2337" w:type="dxa"/>
          </w:tcPr>
          <w:p w:rsidR="00577DAC" w:rsidRDefault="00577DAC" w:rsidP="00AF609D">
            <w:pPr>
              <w:rPr>
                <w:szCs w:val="24"/>
              </w:rPr>
            </w:pPr>
            <w:r>
              <w:rPr>
                <w:szCs w:val="24"/>
              </w:rPr>
              <w:t>Finalize Norms of Practice Guidelines and share with staff</w:t>
            </w:r>
          </w:p>
        </w:tc>
        <w:tc>
          <w:tcPr>
            <w:tcW w:w="2338" w:type="dxa"/>
          </w:tcPr>
          <w:p w:rsidR="00577DAC" w:rsidRDefault="00577DAC" w:rsidP="00AF609D">
            <w:pPr>
              <w:rPr>
                <w:szCs w:val="24"/>
              </w:rPr>
            </w:pPr>
            <w:r>
              <w:rPr>
                <w:szCs w:val="24"/>
              </w:rPr>
              <w:t>2014-2015 school year</w:t>
            </w:r>
          </w:p>
        </w:tc>
        <w:tc>
          <w:tcPr>
            <w:tcW w:w="2338" w:type="dxa"/>
          </w:tcPr>
          <w:p w:rsidR="00577DAC" w:rsidRDefault="00577DAC" w:rsidP="00AF609D">
            <w:pPr>
              <w:rPr>
                <w:szCs w:val="24"/>
              </w:rPr>
            </w:pPr>
            <w:r>
              <w:rPr>
                <w:szCs w:val="24"/>
              </w:rPr>
              <w:t>Leadership Team</w:t>
            </w:r>
          </w:p>
        </w:tc>
      </w:tr>
      <w:tr w:rsidR="00577DAC" w:rsidTr="00AF609D">
        <w:tc>
          <w:tcPr>
            <w:tcW w:w="2337" w:type="dxa"/>
          </w:tcPr>
          <w:p w:rsidR="00577DAC" w:rsidRDefault="00577DAC" w:rsidP="00AF609D">
            <w:pPr>
              <w:rPr>
                <w:szCs w:val="24"/>
              </w:rPr>
            </w:pPr>
            <w:r>
              <w:rPr>
                <w:szCs w:val="24"/>
              </w:rPr>
              <w:t>3</w:t>
            </w:r>
          </w:p>
        </w:tc>
        <w:tc>
          <w:tcPr>
            <w:tcW w:w="2337" w:type="dxa"/>
          </w:tcPr>
          <w:p w:rsidR="00577DAC" w:rsidRDefault="00577DAC" w:rsidP="00AF609D">
            <w:pPr>
              <w:rPr>
                <w:szCs w:val="24"/>
              </w:rPr>
            </w:pPr>
            <w:r>
              <w:rPr>
                <w:szCs w:val="24"/>
              </w:rPr>
              <w:t>Implement Norms of Practice Guidelines for communication</w:t>
            </w:r>
          </w:p>
        </w:tc>
        <w:tc>
          <w:tcPr>
            <w:tcW w:w="2338" w:type="dxa"/>
          </w:tcPr>
          <w:p w:rsidR="00577DAC" w:rsidRDefault="00577DAC" w:rsidP="00AF609D">
            <w:pPr>
              <w:rPr>
                <w:szCs w:val="24"/>
              </w:rPr>
            </w:pPr>
            <w:r>
              <w:rPr>
                <w:szCs w:val="24"/>
              </w:rPr>
              <w:t>2014-2015 school year</w:t>
            </w:r>
          </w:p>
        </w:tc>
        <w:tc>
          <w:tcPr>
            <w:tcW w:w="2338" w:type="dxa"/>
          </w:tcPr>
          <w:p w:rsidR="00577DAC" w:rsidRDefault="00577DAC" w:rsidP="00AF609D">
            <w:pPr>
              <w:rPr>
                <w:szCs w:val="24"/>
              </w:rPr>
            </w:pPr>
            <w:r>
              <w:rPr>
                <w:szCs w:val="24"/>
              </w:rPr>
              <w:t>Building staff</w:t>
            </w:r>
          </w:p>
        </w:tc>
      </w:tr>
      <w:tr w:rsidR="00577DAC" w:rsidTr="00AF609D">
        <w:tc>
          <w:tcPr>
            <w:tcW w:w="2337" w:type="dxa"/>
          </w:tcPr>
          <w:p w:rsidR="00577DAC" w:rsidRDefault="00577DAC" w:rsidP="00AF609D">
            <w:pPr>
              <w:rPr>
                <w:szCs w:val="24"/>
              </w:rPr>
            </w:pPr>
            <w:r>
              <w:rPr>
                <w:szCs w:val="24"/>
              </w:rPr>
              <w:t>4</w:t>
            </w:r>
          </w:p>
        </w:tc>
        <w:tc>
          <w:tcPr>
            <w:tcW w:w="2337" w:type="dxa"/>
          </w:tcPr>
          <w:p w:rsidR="00577DAC" w:rsidRDefault="00577DAC" w:rsidP="00AF609D">
            <w:pPr>
              <w:rPr>
                <w:szCs w:val="24"/>
              </w:rPr>
            </w:pPr>
            <w:r>
              <w:rPr>
                <w:szCs w:val="24"/>
              </w:rPr>
              <w:t>Make adjustments to expectations based on educator feedback</w:t>
            </w:r>
          </w:p>
        </w:tc>
        <w:tc>
          <w:tcPr>
            <w:tcW w:w="2338" w:type="dxa"/>
          </w:tcPr>
          <w:p w:rsidR="00577DAC" w:rsidRDefault="00577DAC" w:rsidP="00AF609D">
            <w:pPr>
              <w:rPr>
                <w:szCs w:val="24"/>
              </w:rPr>
            </w:pPr>
            <w:r>
              <w:rPr>
                <w:szCs w:val="24"/>
              </w:rPr>
              <w:t>2014-2015 school year</w:t>
            </w:r>
          </w:p>
        </w:tc>
        <w:tc>
          <w:tcPr>
            <w:tcW w:w="2338" w:type="dxa"/>
          </w:tcPr>
          <w:p w:rsidR="00577DAC" w:rsidRDefault="00577DAC" w:rsidP="00AF609D">
            <w:pPr>
              <w:rPr>
                <w:szCs w:val="24"/>
              </w:rPr>
            </w:pPr>
            <w:r>
              <w:rPr>
                <w:szCs w:val="24"/>
              </w:rPr>
              <w:t>Building staff</w:t>
            </w:r>
          </w:p>
        </w:tc>
      </w:tr>
      <w:tr w:rsidR="00577DAC" w:rsidTr="00AF609D">
        <w:tc>
          <w:tcPr>
            <w:tcW w:w="2337" w:type="dxa"/>
          </w:tcPr>
          <w:p w:rsidR="00577DAC" w:rsidRDefault="00577DAC" w:rsidP="00AF609D">
            <w:pPr>
              <w:rPr>
                <w:szCs w:val="24"/>
              </w:rPr>
            </w:pPr>
            <w:r>
              <w:rPr>
                <w:szCs w:val="24"/>
              </w:rPr>
              <w:t>5</w:t>
            </w:r>
          </w:p>
        </w:tc>
        <w:tc>
          <w:tcPr>
            <w:tcW w:w="2337" w:type="dxa"/>
          </w:tcPr>
          <w:p w:rsidR="00577DAC" w:rsidRDefault="00577DAC" w:rsidP="00AF609D">
            <w:pPr>
              <w:rPr>
                <w:szCs w:val="24"/>
              </w:rPr>
            </w:pPr>
            <w:r>
              <w:rPr>
                <w:szCs w:val="24"/>
              </w:rPr>
              <w:t>Collect data of compliance to Guidelines to determine level of participation</w:t>
            </w:r>
          </w:p>
        </w:tc>
        <w:tc>
          <w:tcPr>
            <w:tcW w:w="2338" w:type="dxa"/>
          </w:tcPr>
          <w:p w:rsidR="00577DAC" w:rsidRDefault="00577DAC" w:rsidP="00AF609D">
            <w:pPr>
              <w:rPr>
                <w:szCs w:val="24"/>
              </w:rPr>
            </w:pPr>
            <w:r>
              <w:rPr>
                <w:szCs w:val="24"/>
              </w:rPr>
              <w:t>2014-2015 school year</w:t>
            </w:r>
          </w:p>
        </w:tc>
        <w:tc>
          <w:tcPr>
            <w:tcW w:w="2338" w:type="dxa"/>
          </w:tcPr>
          <w:p w:rsidR="00577DAC" w:rsidRDefault="00577DAC" w:rsidP="00AF609D">
            <w:pPr>
              <w:rPr>
                <w:szCs w:val="24"/>
              </w:rPr>
            </w:pPr>
            <w:r>
              <w:rPr>
                <w:szCs w:val="24"/>
              </w:rPr>
              <w:t>Building staff</w:t>
            </w:r>
          </w:p>
        </w:tc>
      </w:tr>
    </w:tbl>
    <w:p w:rsidR="00C2134E" w:rsidRDefault="00C2134E" w:rsidP="00C2134E">
      <w:pPr>
        <w:jc w:val="center"/>
        <w:rPr>
          <w:b/>
          <w:szCs w:val="24"/>
        </w:rPr>
      </w:pPr>
    </w:p>
    <w:p w:rsidR="009F6D7E" w:rsidRDefault="009F6D7E" w:rsidP="009F6D7E">
      <w:pPr>
        <w:rPr>
          <w:szCs w:val="24"/>
        </w:rPr>
      </w:pPr>
      <w:r w:rsidRPr="0067007A">
        <w:rPr>
          <w:szCs w:val="24"/>
        </w:rPr>
        <w:t xml:space="preserve">By June 2015, </w:t>
      </w:r>
      <w:r>
        <w:rPr>
          <w:szCs w:val="24"/>
        </w:rPr>
        <w:t xml:space="preserve">students will partake in daily experiences that engage multiple modes of learning, as measured by classroom visits and </w:t>
      </w:r>
      <w:proofErr w:type="spellStart"/>
      <w:r>
        <w:rPr>
          <w:szCs w:val="24"/>
        </w:rPr>
        <w:t>Schoolwide</w:t>
      </w:r>
      <w:proofErr w:type="spellEnd"/>
      <w:r>
        <w:rPr>
          <w:szCs w:val="24"/>
        </w:rPr>
        <w:t xml:space="preserve"> Information Systems Data.</w:t>
      </w:r>
    </w:p>
    <w:p w:rsidR="009F6D7E" w:rsidRDefault="009F6D7E" w:rsidP="009F6D7E">
      <w:pPr>
        <w:rPr>
          <w:szCs w:val="24"/>
        </w:rPr>
      </w:pPr>
    </w:p>
    <w:tbl>
      <w:tblPr>
        <w:tblStyle w:val="TableGrid"/>
        <w:tblW w:w="0" w:type="auto"/>
        <w:tblLook w:val="04A0"/>
      </w:tblPr>
      <w:tblGrid>
        <w:gridCol w:w="2337"/>
        <w:gridCol w:w="2337"/>
        <w:gridCol w:w="2338"/>
        <w:gridCol w:w="2469"/>
      </w:tblGrid>
      <w:tr w:rsidR="009F6D7E" w:rsidTr="00AF609D">
        <w:tc>
          <w:tcPr>
            <w:tcW w:w="2337" w:type="dxa"/>
          </w:tcPr>
          <w:p w:rsidR="009F6D7E" w:rsidRDefault="009F6D7E" w:rsidP="00AF609D">
            <w:pPr>
              <w:rPr>
                <w:szCs w:val="24"/>
              </w:rPr>
            </w:pPr>
            <w:r>
              <w:rPr>
                <w:szCs w:val="24"/>
              </w:rPr>
              <w:t>Step #</w:t>
            </w:r>
          </w:p>
        </w:tc>
        <w:tc>
          <w:tcPr>
            <w:tcW w:w="2337" w:type="dxa"/>
          </w:tcPr>
          <w:p w:rsidR="009F6D7E" w:rsidRDefault="009F6D7E" w:rsidP="00AF609D">
            <w:pPr>
              <w:rPr>
                <w:szCs w:val="24"/>
              </w:rPr>
            </w:pPr>
            <w:r>
              <w:rPr>
                <w:szCs w:val="24"/>
              </w:rPr>
              <w:t>Strategies/Activities</w:t>
            </w:r>
          </w:p>
        </w:tc>
        <w:tc>
          <w:tcPr>
            <w:tcW w:w="2338" w:type="dxa"/>
          </w:tcPr>
          <w:p w:rsidR="009F6D7E" w:rsidRDefault="009F6D7E" w:rsidP="00AF609D">
            <w:pPr>
              <w:rPr>
                <w:szCs w:val="24"/>
              </w:rPr>
            </w:pPr>
            <w:r>
              <w:rPr>
                <w:szCs w:val="24"/>
              </w:rPr>
              <w:t>Timeline</w:t>
            </w:r>
          </w:p>
        </w:tc>
        <w:tc>
          <w:tcPr>
            <w:tcW w:w="2338" w:type="dxa"/>
          </w:tcPr>
          <w:p w:rsidR="009F6D7E" w:rsidRDefault="009F6D7E" w:rsidP="00AF609D">
            <w:pPr>
              <w:rPr>
                <w:szCs w:val="24"/>
              </w:rPr>
            </w:pPr>
            <w:r>
              <w:rPr>
                <w:szCs w:val="24"/>
              </w:rPr>
              <w:t>Team/Person Responsible</w:t>
            </w:r>
          </w:p>
        </w:tc>
      </w:tr>
      <w:tr w:rsidR="009F6D7E" w:rsidTr="00AF609D">
        <w:tc>
          <w:tcPr>
            <w:tcW w:w="2337" w:type="dxa"/>
          </w:tcPr>
          <w:p w:rsidR="009F6D7E" w:rsidRDefault="009F6D7E" w:rsidP="00AF609D">
            <w:pPr>
              <w:rPr>
                <w:szCs w:val="24"/>
              </w:rPr>
            </w:pPr>
            <w:r>
              <w:rPr>
                <w:szCs w:val="24"/>
              </w:rPr>
              <w:t>1</w:t>
            </w:r>
          </w:p>
        </w:tc>
        <w:tc>
          <w:tcPr>
            <w:tcW w:w="2337" w:type="dxa"/>
          </w:tcPr>
          <w:p w:rsidR="009F6D7E" w:rsidRDefault="009F6D7E" w:rsidP="00AF609D">
            <w:pPr>
              <w:rPr>
                <w:szCs w:val="24"/>
              </w:rPr>
            </w:pPr>
            <w:r>
              <w:rPr>
                <w:szCs w:val="24"/>
              </w:rPr>
              <w:t>Identify and plan for professional development needs to support multimodal learning</w:t>
            </w:r>
          </w:p>
        </w:tc>
        <w:tc>
          <w:tcPr>
            <w:tcW w:w="2338" w:type="dxa"/>
          </w:tcPr>
          <w:p w:rsidR="009F6D7E" w:rsidRDefault="009F6D7E" w:rsidP="00AF609D">
            <w:pPr>
              <w:rPr>
                <w:szCs w:val="24"/>
              </w:rPr>
            </w:pPr>
            <w:r>
              <w:rPr>
                <w:szCs w:val="24"/>
              </w:rPr>
              <w:t>2014-2015 school year</w:t>
            </w:r>
          </w:p>
        </w:tc>
        <w:tc>
          <w:tcPr>
            <w:tcW w:w="2338" w:type="dxa"/>
          </w:tcPr>
          <w:p w:rsidR="009F6D7E" w:rsidRDefault="009F6D7E" w:rsidP="00AF609D">
            <w:pPr>
              <w:rPr>
                <w:szCs w:val="24"/>
              </w:rPr>
            </w:pPr>
            <w:r>
              <w:rPr>
                <w:szCs w:val="24"/>
              </w:rPr>
              <w:t>Building staff</w:t>
            </w:r>
          </w:p>
        </w:tc>
      </w:tr>
      <w:tr w:rsidR="009F6D7E" w:rsidTr="00AF609D">
        <w:tc>
          <w:tcPr>
            <w:tcW w:w="2337" w:type="dxa"/>
          </w:tcPr>
          <w:p w:rsidR="009F6D7E" w:rsidRDefault="009F6D7E" w:rsidP="00AF609D">
            <w:pPr>
              <w:rPr>
                <w:szCs w:val="24"/>
              </w:rPr>
            </w:pPr>
            <w:r>
              <w:rPr>
                <w:szCs w:val="24"/>
              </w:rPr>
              <w:t>2</w:t>
            </w:r>
          </w:p>
        </w:tc>
        <w:tc>
          <w:tcPr>
            <w:tcW w:w="2337" w:type="dxa"/>
          </w:tcPr>
          <w:p w:rsidR="009F6D7E" w:rsidRDefault="009F6D7E" w:rsidP="00AF609D">
            <w:pPr>
              <w:rPr>
                <w:szCs w:val="24"/>
              </w:rPr>
            </w:pPr>
            <w:r>
              <w:rPr>
                <w:szCs w:val="24"/>
              </w:rPr>
              <w:t>Identify professional development needs for  interpreting data effectively</w:t>
            </w:r>
          </w:p>
        </w:tc>
        <w:tc>
          <w:tcPr>
            <w:tcW w:w="2338" w:type="dxa"/>
          </w:tcPr>
          <w:p w:rsidR="009F6D7E" w:rsidRDefault="009F6D7E" w:rsidP="00AF609D">
            <w:pPr>
              <w:rPr>
                <w:szCs w:val="24"/>
              </w:rPr>
            </w:pPr>
            <w:r>
              <w:rPr>
                <w:szCs w:val="24"/>
              </w:rPr>
              <w:t>2014-2015 school year</w:t>
            </w:r>
          </w:p>
        </w:tc>
        <w:tc>
          <w:tcPr>
            <w:tcW w:w="2338" w:type="dxa"/>
          </w:tcPr>
          <w:p w:rsidR="009F6D7E" w:rsidRDefault="009F6D7E" w:rsidP="00AF609D">
            <w:pPr>
              <w:rPr>
                <w:szCs w:val="24"/>
              </w:rPr>
            </w:pPr>
            <w:r>
              <w:rPr>
                <w:szCs w:val="24"/>
              </w:rPr>
              <w:t>Building administration/Literacy Consultant</w:t>
            </w:r>
          </w:p>
        </w:tc>
      </w:tr>
      <w:tr w:rsidR="009F6D7E" w:rsidTr="00AF609D">
        <w:tc>
          <w:tcPr>
            <w:tcW w:w="2337" w:type="dxa"/>
          </w:tcPr>
          <w:p w:rsidR="009F6D7E" w:rsidRDefault="009F6D7E" w:rsidP="00AF609D">
            <w:pPr>
              <w:rPr>
                <w:szCs w:val="24"/>
              </w:rPr>
            </w:pPr>
            <w:r>
              <w:rPr>
                <w:szCs w:val="24"/>
              </w:rPr>
              <w:t>3</w:t>
            </w:r>
          </w:p>
        </w:tc>
        <w:tc>
          <w:tcPr>
            <w:tcW w:w="2337" w:type="dxa"/>
          </w:tcPr>
          <w:p w:rsidR="009F6D7E" w:rsidRDefault="009F6D7E" w:rsidP="00AF609D">
            <w:pPr>
              <w:rPr>
                <w:szCs w:val="24"/>
              </w:rPr>
            </w:pPr>
            <w:r>
              <w:rPr>
                <w:szCs w:val="24"/>
              </w:rPr>
              <w:t>Create indexed library of lessons across grade levels for multiple modes of learning</w:t>
            </w:r>
          </w:p>
        </w:tc>
        <w:tc>
          <w:tcPr>
            <w:tcW w:w="2338" w:type="dxa"/>
          </w:tcPr>
          <w:p w:rsidR="009F6D7E" w:rsidRDefault="009F6D7E" w:rsidP="00AF609D">
            <w:pPr>
              <w:rPr>
                <w:szCs w:val="24"/>
              </w:rPr>
            </w:pPr>
            <w:r>
              <w:rPr>
                <w:szCs w:val="24"/>
              </w:rPr>
              <w:t>2014-2015 school year</w:t>
            </w:r>
          </w:p>
        </w:tc>
        <w:tc>
          <w:tcPr>
            <w:tcW w:w="2338" w:type="dxa"/>
          </w:tcPr>
          <w:p w:rsidR="009F6D7E" w:rsidRDefault="009F6D7E" w:rsidP="00AF609D">
            <w:pPr>
              <w:rPr>
                <w:szCs w:val="24"/>
              </w:rPr>
            </w:pPr>
            <w:r>
              <w:rPr>
                <w:szCs w:val="24"/>
              </w:rPr>
              <w:t>Professional Learning Communities</w:t>
            </w:r>
          </w:p>
        </w:tc>
      </w:tr>
      <w:tr w:rsidR="009F6D7E" w:rsidTr="00AF609D">
        <w:tc>
          <w:tcPr>
            <w:tcW w:w="2337" w:type="dxa"/>
          </w:tcPr>
          <w:p w:rsidR="009F6D7E" w:rsidRDefault="009F6D7E" w:rsidP="00AF609D">
            <w:pPr>
              <w:rPr>
                <w:szCs w:val="24"/>
              </w:rPr>
            </w:pPr>
            <w:r>
              <w:rPr>
                <w:szCs w:val="24"/>
              </w:rPr>
              <w:t xml:space="preserve">4 </w:t>
            </w:r>
          </w:p>
        </w:tc>
        <w:tc>
          <w:tcPr>
            <w:tcW w:w="2337" w:type="dxa"/>
          </w:tcPr>
          <w:p w:rsidR="009F6D7E" w:rsidRDefault="009F6D7E" w:rsidP="00AF609D">
            <w:pPr>
              <w:rPr>
                <w:szCs w:val="24"/>
              </w:rPr>
            </w:pPr>
            <w:r>
              <w:rPr>
                <w:szCs w:val="24"/>
              </w:rPr>
              <w:t xml:space="preserve">Utilize Walk-Through data and </w:t>
            </w:r>
            <w:proofErr w:type="spellStart"/>
            <w:r>
              <w:rPr>
                <w:szCs w:val="24"/>
              </w:rPr>
              <w:t>Schoolwide</w:t>
            </w:r>
            <w:proofErr w:type="spellEnd"/>
            <w:r>
              <w:rPr>
                <w:szCs w:val="24"/>
              </w:rPr>
              <w:t xml:space="preserve"> Information Systems data to determine needs for professional development and support</w:t>
            </w:r>
          </w:p>
        </w:tc>
        <w:tc>
          <w:tcPr>
            <w:tcW w:w="2338" w:type="dxa"/>
          </w:tcPr>
          <w:p w:rsidR="009F6D7E" w:rsidRDefault="009F6D7E" w:rsidP="00AF609D">
            <w:pPr>
              <w:rPr>
                <w:szCs w:val="24"/>
              </w:rPr>
            </w:pPr>
            <w:r>
              <w:rPr>
                <w:szCs w:val="24"/>
              </w:rPr>
              <w:t xml:space="preserve">2014-2015 school year </w:t>
            </w:r>
          </w:p>
        </w:tc>
        <w:tc>
          <w:tcPr>
            <w:tcW w:w="2338" w:type="dxa"/>
          </w:tcPr>
          <w:p w:rsidR="009F6D7E" w:rsidRDefault="009F6D7E" w:rsidP="00AF609D">
            <w:pPr>
              <w:rPr>
                <w:szCs w:val="24"/>
              </w:rPr>
            </w:pPr>
            <w:r>
              <w:rPr>
                <w:szCs w:val="24"/>
              </w:rPr>
              <w:t>Building administration</w:t>
            </w:r>
          </w:p>
        </w:tc>
      </w:tr>
    </w:tbl>
    <w:p w:rsidR="00577DAC" w:rsidRDefault="00577DAC" w:rsidP="00C2134E">
      <w:pPr>
        <w:jc w:val="center"/>
        <w:rPr>
          <w:b/>
          <w:szCs w:val="24"/>
        </w:rPr>
      </w:pPr>
    </w:p>
    <w:p w:rsidR="00372393" w:rsidRDefault="00372393" w:rsidP="00355AA8"/>
    <w:p w:rsidR="0077550C" w:rsidRDefault="0077550C" w:rsidP="00355AA8"/>
    <w:p w:rsidR="008B2B13" w:rsidRPr="00004F4C" w:rsidRDefault="008B2B13" w:rsidP="008B2B13">
      <w:pPr>
        <w:pStyle w:val="Heading2"/>
        <w:numPr>
          <w:ilvl w:val="0"/>
          <w:numId w:val="4"/>
        </w:numPr>
        <w:rPr>
          <w:sz w:val="32"/>
          <w:szCs w:val="32"/>
        </w:rPr>
      </w:pPr>
      <w:bookmarkStart w:id="5" w:name="_Toc344883902"/>
      <w:r w:rsidRPr="00004F4C">
        <w:rPr>
          <w:sz w:val="32"/>
          <w:szCs w:val="32"/>
        </w:rPr>
        <w:t>Related Professional Development</w:t>
      </w:r>
      <w:bookmarkEnd w:id="5"/>
    </w:p>
    <w:p w:rsidR="00303528" w:rsidRPr="00303528" w:rsidRDefault="00303528" w:rsidP="00303528"/>
    <w:tbl>
      <w:tblPr>
        <w:tblStyle w:val="LightGrid-Accent11"/>
        <w:tblW w:w="9576" w:type="dxa"/>
        <w:tblLayout w:type="fixed"/>
        <w:tblLook w:val="04A0"/>
      </w:tblPr>
      <w:tblGrid>
        <w:gridCol w:w="1728"/>
        <w:gridCol w:w="1800"/>
        <w:gridCol w:w="1322"/>
        <w:gridCol w:w="810"/>
        <w:gridCol w:w="1198"/>
        <w:gridCol w:w="1440"/>
        <w:gridCol w:w="1278"/>
      </w:tblGrid>
      <w:tr w:rsidR="00406C2A" w:rsidTr="00757DEF">
        <w:trPr>
          <w:cnfStyle w:val="100000000000"/>
        </w:trPr>
        <w:tc>
          <w:tcPr>
            <w:cnfStyle w:val="001000000000"/>
            <w:tcW w:w="1728" w:type="dxa"/>
          </w:tcPr>
          <w:p w:rsidR="008B2B13" w:rsidRDefault="008B2B13" w:rsidP="008B2B13">
            <w:r>
              <w:t>Dates</w:t>
            </w:r>
          </w:p>
        </w:tc>
        <w:tc>
          <w:tcPr>
            <w:tcW w:w="1800" w:type="dxa"/>
          </w:tcPr>
          <w:p w:rsidR="008B2B13" w:rsidRDefault="008B2B13" w:rsidP="008B2B13">
            <w:pPr>
              <w:cnfStyle w:val="100000000000"/>
            </w:pPr>
            <w:r>
              <w:t>Topic Description</w:t>
            </w:r>
          </w:p>
        </w:tc>
        <w:tc>
          <w:tcPr>
            <w:tcW w:w="1322" w:type="dxa"/>
          </w:tcPr>
          <w:p w:rsidR="008B2B13" w:rsidRDefault="005805D7" w:rsidP="008B2B13">
            <w:pPr>
              <w:cnfStyle w:val="100000000000"/>
            </w:pPr>
            <w:r>
              <w:t>Grade</w:t>
            </w:r>
          </w:p>
        </w:tc>
        <w:tc>
          <w:tcPr>
            <w:tcW w:w="810" w:type="dxa"/>
          </w:tcPr>
          <w:p w:rsidR="008B2B13" w:rsidRDefault="005805D7" w:rsidP="005805D7">
            <w:pPr>
              <w:cnfStyle w:val="100000000000"/>
            </w:pPr>
            <w:r>
              <w:t>Time</w:t>
            </w:r>
          </w:p>
        </w:tc>
        <w:tc>
          <w:tcPr>
            <w:tcW w:w="1198" w:type="dxa"/>
          </w:tcPr>
          <w:p w:rsidR="008B2B13" w:rsidRDefault="008B2B13" w:rsidP="008B2B13">
            <w:pPr>
              <w:cnfStyle w:val="100000000000"/>
            </w:pPr>
            <w:r>
              <w:t>Location</w:t>
            </w:r>
          </w:p>
        </w:tc>
        <w:tc>
          <w:tcPr>
            <w:tcW w:w="1440" w:type="dxa"/>
          </w:tcPr>
          <w:p w:rsidR="008B2B13" w:rsidRDefault="008B2B13" w:rsidP="008B2B13">
            <w:pPr>
              <w:cnfStyle w:val="100000000000"/>
            </w:pPr>
            <w:r>
              <w:t>Facilitator</w:t>
            </w:r>
          </w:p>
        </w:tc>
        <w:tc>
          <w:tcPr>
            <w:tcW w:w="1278" w:type="dxa"/>
          </w:tcPr>
          <w:p w:rsidR="008B2B13" w:rsidRDefault="008B2B13" w:rsidP="008B2B13">
            <w:pPr>
              <w:cnfStyle w:val="100000000000"/>
            </w:pPr>
            <w:r>
              <w:t>Goal #</w:t>
            </w:r>
          </w:p>
          <w:p w:rsidR="008B2B13" w:rsidRPr="00303528" w:rsidRDefault="008B2B13" w:rsidP="008B2B13">
            <w:pPr>
              <w:cnfStyle w:val="100000000000"/>
              <w:rPr>
                <w:sz w:val="20"/>
                <w:szCs w:val="20"/>
              </w:rPr>
            </w:pPr>
            <w:r w:rsidRPr="00303528">
              <w:rPr>
                <w:sz w:val="20"/>
                <w:szCs w:val="20"/>
              </w:rPr>
              <w:t>(if applicable)</w:t>
            </w:r>
          </w:p>
        </w:tc>
      </w:tr>
      <w:tr w:rsidR="005805D7" w:rsidTr="00757DEF">
        <w:trPr>
          <w:cnfStyle w:val="000000100000"/>
        </w:trPr>
        <w:tc>
          <w:tcPr>
            <w:cnfStyle w:val="001000000000"/>
            <w:tcW w:w="1728" w:type="dxa"/>
          </w:tcPr>
          <w:p w:rsidR="008B2B13" w:rsidRDefault="00757DEF" w:rsidP="008B2B13">
            <w:r>
              <w:t>October 2014</w:t>
            </w:r>
          </w:p>
        </w:tc>
        <w:tc>
          <w:tcPr>
            <w:tcW w:w="1800" w:type="dxa"/>
          </w:tcPr>
          <w:p w:rsidR="008B2B13" w:rsidRDefault="00757DEF" w:rsidP="008B2B13">
            <w:pPr>
              <w:cnfStyle w:val="000000100000"/>
            </w:pPr>
            <w:r>
              <w:t>Training</w:t>
            </w:r>
          </w:p>
        </w:tc>
        <w:tc>
          <w:tcPr>
            <w:tcW w:w="1322" w:type="dxa"/>
          </w:tcPr>
          <w:p w:rsidR="00406C2A" w:rsidRDefault="00757DEF" w:rsidP="008B2B13">
            <w:pPr>
              <w:cnfStyle w:val="000000100000"/>
            </w:pPr>
            <w:r>
              <w:t>Star</w:t>
            </w:r>
          </w:p>
          <w:p w:rsidR="00757DEF" w:rsidRDefault="00757DEF" w:rsidP="008B2B13">
            <w:pPr>
              <w:cnfStyle w:val="000000100000"/>
            </w:pPr>
            <w:r>
              <w:t>Champions</w:t>
            </w:r>
          </w:p>
        </w:tc>
        <w:tc>
          <w:tcPr>
            <w:tcW w:w="810" w:type="dxa"/>
          </w:tcPr>
          <w:p w:rsidR="008B2B13" w:rsidRDefault="008B2B13" w:rsidP="008B2B13">
            <w:pPr>
              <w:cnfStyle w:val="000000100000"/>
            </w:pPr>
          </w:p>
        </w:tc>
        <w:tc>
          <w:tcPr>
            <w:tcW w:w="1198" w:type="dxa"/>
          </w:tcPr>
          <w:p w:rsidR="008B2B13" w:rsidRDefault="008B2B13" w:rsidP="008B2B13">
            <w:pPr>
              <w:cnfStyle w:val="000000100000"/>
            </w:pPr>
          </w:p>
        </w:tc>
        <w:tc>
          <w:tcPr>
            <w:tcW w:w="1440" w:type="dxa"/>
          </w:tcPr>
          <w:p w:rsidR="008B2B13" w:rsidRDefault="00757DEF" w:rsidP="008B2B13">
            <w:pPr>
              <w:cnfStyle w:val="000000100000"/>
            </w:pPr>
            <w:r>
              <w:t>Sheryl</w:t>
            </w:r>
          </w:p>
          <w:p w:rsidR="00757DEF" w:rsidRDefault="00757DEF" w:rsidP="008B2B13">
            <w:pPr>
              <w:cnfStyle w:val="000000100000"/>
            </w:pPr>
            <w:proofErr w:type="spellStart"/>
            <w:r>
              <w:t>Kuchera</w:t>
            </w:r>
            <w:proofErr w:type="spellEnd"/>
          </w:p>
        </w:tc>
        <w:tc>
          <w:tcPr>
            <w:tcW w:w="1278" w:type="dxa"/>
          </w:tcPr>
          <w:p w:rsidR="008B2B13" w:rsidRDefault="00757DEF" w:rsidP="008B2B13">
            <w:pPr>
              <w:cnfStyle w:val="000000100000"/>
            </w:pPr>
            <w:r>
              <w:t>1</w:t>
            </w:r>
          </w:p>
        </w:tc>
      </w:tr>
      <w:tr w:rsidR="004C6045" w:rsidTr="00757DEF">
        <w:trPr>
          <w:cnfStyle w:val="000000010000"/>
        </w:trPr>
        <w:tc>
          <w:tcPr>
            <w:cnfStyle w:val="001000000000"/>
            <w:tcW w:w="1728" w:type="dxa"/>
          </w:tcPr>
          <w:p w:rsidR="004C6045" w:rsidRDefault="004C6045" w:rsidP="008B2B13"/>
        </w:tc>
        <w:tc>
          <w:tcPr>
            <w:tcW w:w="1800" w:type="dxa"/>
          </w:tcPr>
          <w:p w:rsidR="004C6045" w:rsidRDefault="004C6045" w:rsidP="008B2B13">
            <w:pPr>
              <w:cnfStyle w:val="000000010000"/>
            </w:pPr>
          </w:p>
        </w:tc>
        <w:tc>
          <w:tcPr>
            <w:tcW w:w="1322" w:type="dxa"/>
          </w:tcPr>
          <w:p w:rsidR="004C6045" w:rsidRDefault="004C6045" w:rsidP="008B2B13">
            <w:pPr>
              <w:cnfStyle w:val="000000010000"/>
            </w:pPr>
          </w:p>
        </w:tc>
        <w:tc>
          <w:tcPr>
            <w:tcW w:w="810" w:type="dxa"/>
          </w:tcPr>
          <w:p w:rsidR="004C6045" w:rsidRDefault="004C6045" w:rsidP="008B2B13">
            <w:pPr>
              <w:cnfStyle w:val="000000010000"/>
            </w:pPr>
          </w:p>
        </w:tc>
        <w:tc>
          <w:tcPr>
            <w:tcW w:w="1198" w:type="dxa"/>
          </w:tcPr>
          <w:p w:rsidR="004C6045" w:rsidRDefault="004C6045" w:rsidP="008B2B13">
            <w:pPr>
              <w:cnfStyle w:val="000000010000"/>
            </w:pPr>
          </w:p>
        </w:tc>
        <w:tc>
          <w:tcPr>
            <w:tcW w:w="1440" w:type="dxa"/>
          </w:tcPr>
          <w:p w:rsidR="004C6045" w:rsidRDefault="004C6045" w:rsidP="008B2B13">
            <w:pPr>
              <w:cnfStyle w:val="000000010000"/>
            </w:pPr>
          </w:p>
        </w:tc>
        <w:tc>
          <w:tcPr>
            <w:tcW w:w="1278" w:type="dxa"/>
          </w:tcPr>
          <w:p w:rsidR="004C6045" w:rsidRDefault="004C6045" w:rsidP="008B2B13">
            <w:pPr>
              <w:cnfStyle w:val="000000010000"/>
            </w:pPr>
          </w:p>
        </w:tc>
      </w:tr>
      <w:tr w:rsidR="00406C2A" w:rsidTr="00757DEF">
        <w:trPr>
          <w:cnfStyle w:val="000000100000"/>
        </w:trPr>
        <w:tc>
          <w:tcPr>
            <w:cnfStyle w:val="001000000000"/>
            <w:tcW w:w="1728" w:type="dxa"/>
          </w:tcPr>
          <w:p w:rsidR="00757DEF" w:rsidRDefault="004C6045" w:rsidP="008B2B13">
            <w:r>
              <w:t>November 2014</w:t>
            </w:r>
          </w:p>
        </w:tc>
        <w:tc>
          <w:tcPr>
            <w:tcW w:w="1800" w:type="dxa"/>
          </w:tcPr>
          <w:p w:rsidR="00757DEF" w:rsidRPr="00406C2A" w:rsidRDefault="004C6045" w:rsidP="008B2B13">
            <w:pPr>
              <w:cnfStyle w:val="000000100000"/>
              <w:rPr>
                <w:sz w:val="22"/>
              </w:rPr>
            </w:pPr>
            <w:r>
              <w:rPr>
                <w:sz w:val="22"/>
              </w:rPr>
              <w:t>Coaching For Literacy</w:t>
            </w:r>
          </w:p>
        </w:tc>
        <w:tc>
          <w:tcPr>
            <w:tcW w:w="1322" w:type="dxa"/>
          </w:tcPr>
          <w:p w:rsidR="008B2B13" w:rsidRDefault="008B2B13" w:rsidP="008B2B13">
            <w:pPr>
              <w:cnfStyle w:val="000000100000"/>
            </w:pPr>
          </w:p>
        </w:tc>
        <w:tc>
          <w:tcPr>
            <w:tcW w:w="810" w:type="dxa"/>
          </w:tcPr>
          <w:p w:rsidR="008B2B13" w:rsidRDefault="008B2B13" w:rsidP="008B2B13">
            <w:pPr>
              <w:cnfStyle w:val="000000100000"/>
            </w:pPr>
          </w:p>
        </w:tc>
        <w:tc>
          <w:tcPr>
            <w:tcW w:w="1198" w:type="dxa"/>
          </w:tcPr>
          <w:p w:rsidR="008B2B13" w:rsidRDefault="008B2B13" w:rsidP="008B2B13">
            <w:pPr>
              <w:cnfStyle w:val="000000100000"/>
            </w:pPr>
          </w:p>
        </w:tc>
        <w:tc>
          <w:tcPr>
            <w:tcW w:w="1440" w:type="dxa"/>
          </w:tcPr>
          <w:p w:rsidR="00757DEF" w:rsidRDefault="004C6045" w:rsidP="00757DEF">
            <w:pPr>
              <w:cnfStyle w:val="000000100000"/>
            </w:pPr>
            <w:r>
              <w:t>Syracuse</w:t>
            </w:r>
          </w:p>
          <w:p w:rsidR="004C6045" w:rsidRDefault="004C6045" w:rsidP="00757DEF">
            <w:pPr>
              <w:cnfStyle w:val="000000100000"/>
            </w:pPr>
            <w:r>
              <w:t>University</w:t>
            </w:r>
          </w:p>
        </w:tc>
        <w:tc>
          <w:tcPr>
            <w:tcW w:w="1278" w:type="dxa"/>
          </w:tcPr>
          <w:p w:rsidR="008B2B13" w:rsidRDefault="004C6045" w:rsidP="008B2B13">
            <w:pPr>
              <w:cnfStyle w:val="000000100000"/>
            </w:pPr>
            <w:r>
              <w:t>2</w:t>
            </w:r>
          </w:p>
        </w:tc>
      </w:tr>
      <w:tr w:rsidR="005805D7" w:rsidTr="00757DEF">
        <w:trPr>
          <w:cnfStyle w:val="000000010000"/>
        </w:trPr>
        <w:tc>
          <w:tcPr>
            <w:cnfStyle w:val="001000000000"/>
            <w:tcW w:w="1728" w:type="dxa"/>
          </w:tcPr>
          <w:p w:rsidR="008B2B13" w:rsidRDefault="008B2B13" w:rsidP="008B2B13"/>
        </w:tc>
        <w:tc>
          <w:tcPr>
            <w:tcW w:w="1800" w:type="dxa"/>
          </w:tcPr>
          <w:p w:rsidR="008B2B13" w:rsidRDefault="008B2B13" w:rsidP="008B2B13">
            <w:pPr>
              <w:cnfStyle w:val="000000010000"/>
            </w:pPr>
          </w:p>
        </w:tc>
        <w:tc>
          <w:tcPr>
            <w:tcW w:w="1322" w:type="dxa"/>
          </w:tcPr>
          <w:p w:rsidR="008B2B13" w:rsidRDefault="008B2B13" w:rsidP="008B2B13">
            <w:pPr>
              <w:cnfStyle w:val="000000010000"/>
            </w:pPr>
          </w:p>
        </w:tc>
        <w:tc>
          <w:tcPr>
            <w:tcW w:w="810" w:type="dxa"/>
          </w:tcPr>
          <w:p w:rsidR="008B2B13" w:rsidRDefault="008B2B13" w:rsidP="008B2B13">
            <w:pPr>
              <w:cnfStyle w:val="000000010000"/>
            </w:pPr>
          </w:p>
        </w:tc>
        <w:tc>
          <w:tcPr>
            <w:tcW w:w="1198" w:type="dxa"/>
          </w:tcPr>
          <w:p w:rsidR="008B2B13" w:rsidRDefault="008B2B13" w:rsidP="008B2B13">
            <w:pPr>
              <w:cnfStyle w:val="000000010000"/>
            </w:pPr>
          </w:p>
        </w:tc>
        <w:tc>
          <w:tcPr>
            <w:tcW w:w="1440" w:type="dxa"/>
          </w:tcPr>
          <w:p w:rsidR="008B2B13" w:rsidRDefault="008B2B13" w:rsidP="008B2B13">
            <w:pPr>
              <w:cnfStyle w:val="000000010000"/>
            </w:pPr>
          </w:p>
        </w:tc>
        <w:tc>
          <w:tcPr>
            <w:tcW w:w="1278" w:type="dxa"/>
          </w:tcPr>
          <w:p w:rsidR="008B2B13" w:rsidRDefault="008B2B13" w:rsidP="008B2B13">
            <w:pPr>
              <w:cnfStyle w:val="000000010000"/>
            </w:pPr>
          </w:p>
        </w:tc>
      </w:tr>
      <w:tr w:rsidR="004C6045" w:rsidTr="00757DEF">
        <w:trPr>
          <w:cnfStyle w:val="000000100000"/>
        </w:trPr>
        <w:tc>
          <w:tcPr>
            <w:cnfStyle w:val="001000000000"/>
            <w:tcW w:w="1728" w:type="dxa"/>
          </w:tcPr>
          <w:p w:rsidR="004C6045" w:rsidRDefault="004C6045" w:rsidP="004C6045">
            <w:r>
              <w:t>December/</w:t>
            </w:r>
          </w:p>
          <w:p w:rsidR="004C6045" w:rsidRDefault="004C6045" w:rsidP="004C6045">
            <w:r>
              <w:t>January 2014</w:t>
            </w:r>
          </w:p>
        </w:tc>
        <w:tc>
          <w:tcPr>
            <w:tcW w:w="1800" w:type="dxa"/>
          </w:tcPr>
          <w:p w:rsidR="004C6045" w:rsidRDefault="004C6045" w:rsidP="004C6045">
            <w:pPr>
              <w:cnfStyle w:val="000000100000"/>
              <w:rPr>
                <w:sz w:val="22"/>
              </w:rPr>
            </w:pPr>
            <w:r>
              <w:rPr>
                <w:sz w:val="22"/>
              </w:rPr>
              <w:t>Guided</w:t>
            </w:r>
          </w:p>
          <w:p w:rsidR="004C6045" w:rsidRPr="00406C2A" w:rsidRDefault="004C6045" w:rsidP="004C6045">
            <w:pPr>
              <w:cnfStyle w:val="000000100000"/>
              <w:rPr>
                <w:sz w:val="22"/>
              </w:rPr>
            </w:pPr>
            <w:r>
              <w:rPr>
                <w:sz w:val="22"/>
              </w:rPr>
              <w:t>Reading</w:t>
            </w:r>
          </w:p>
        </w:tc>
        <w:tc>
          <w:tcPr>
            <w:tcW w:w="1322" w:type="dxa"/>
          </w:tcPr>
          <w:p w:rsidR="004C6045" w:rsidRDefault="004C6045" w:rsidP="004C6045">
            <w:pPr>
              <w:cnfStyle w:val="000000100000"/>
            </w:pPr>
          </w:p>
        </w:tc>
        <w:tc>
          <w:tcPr>
            <w:tcW w:w="810" w:type="dxa"/>
          </w:tcPr>
          <w:p w:rsidR="004C6045" w:rsidRDefault="004C6045" w:rsidP="004C6045">
            <w:pPr>
              <w:cnfStyle w:val="000000100000"/>
            </w:pPr>
          </w:p>
        </w:tc>
        <w:tc>
          <w:tcPr>
            <w:tcW w:w="1198" w:type="dxa"/>
          </w:tcPr>
          <w:p w:rsidR="004C6045" w:rsidRDefault="004C6045" w:rsidP="004C6045">
            <w:pPr>
              <w:cnfStyle w:val="000000100000"/>
            </w:pPr>
          </w:p>
        </w:tc>
        <w:tc>
          <w:tcPr>
            <w:tcW w:w="1440" w:type="dxa"/>
          </w:tcPr>
          <w:p w:rsidR="004C6045" w:rsidRDefault="004C6045" w:rsidP="004C6045">
            <w:pPr>
              <w:cnfStyle w:val="000000100000"/>
            </w:pPr>
            <w:r>
              <w:t>Heinemann</w:t>
            </w:r>
          </w:p>
          <w:p w:rsidR="004C6045" w:rsidRDefault="004C6045" w:rsidP="004C6045">
            <w:pPr>
              <w:cnfStyle w:val="000000100000"/>
            </w:pPr>
            <w:r>
              <w:t>Consultants</w:t>
            </w:r>
          </w:p>
        </w:tc>
        <w:tc>
          <w:tcPr>
            <w:tcW w:w="1278" w:type="dxa"/>
          </w:tcPr>
          <w:p w:rsidR="004C6045" w:rsidRDefault="004C6045" w:rsidP="004C6045">
            <w:pPr>
              <w:cnfStyle w:val="000000100000"/>
            </w:pPr>
            <w:r>
              <w:t>2</w:t>
            </w:r>
          </w:p>
        </w:tc>
      </w:tr>
      <w:tr w:rsidR="004C6045" w:rsidTr="00757DEF">
        <w:trPr>
          <w:cnfStyle w:val="000000010000"/>
        </w:trPr>
        <w:tc>
          <w:tcPr>
            <w:cnfStyle w:val="001000000000"/>
            <w:tcW w:w="1728" w:type="dxa"/>
          </w:tcPr>
          <w:p w:rsidR="004C6045" w:rsidRDefault="004C6045" w:rsidP="004C6045"/>
        </w:tc>
        <w:tc>
          <w:tcPr>
            <w:tcW w:w="1800" w:type="dxa"/>
          </w:tcPr>
          <w:p w:rsidR="004C6045" w:rsidRDefault="004C6045" w:rsidP="004C6045">
            <w:pPr>
              <w:cnfStyle w:val="000000010000"/>
            </w:pPr>
          </w:p>
        </w:tc>
        <w:tc>
          <w:tcPr>
            <w:tcW w:w="1322" w:type="dxa"/>
          </w:tcPr>
          <w:p w:rsidR="004C6045" w:rsidRDefault="004C6045" w:rsidP="004C6045">
            <w:pPr>
              <w:cnfStyle w:val="000000010000"/>
            </w:pPr>
          </w:p>
        </w:tc>
        <w:tc>
          <w:tcPr>
            <w:tcW w:w="810" w:type="dxa"/>
          </w:tcPr>
          <w:p w:rsidR="004C6045" w:rsidRDefault="004C6045" w:rsidP="004C6045">
            <w:pPr>
              <w:cnfStyle w:val="000000010000"/>
            </w:pPr>
          </w:p>
        </w:tc>
        <w:tc>
          <w:tcPr>
            <w:tcW w:w="1198" w:type="dxa"/>
          </w:tcPr>
          <w:p w:rsidR="004C6045" w:rsidRDefault="004C6045" w:rsidP="004C6045">
            <w:pPr>
              <w:cnfStyle w:val="000000010000"/>
            </w:pPr>
          </w:p>
        </w:tc>
        <w:tc>
          <w:tcPr>
            <w:tcW w:w="1440" w:type="dxa"/>
          </w:tcPr>
          <w:p w:rsidR="004C6045" w:rsidRDefault="004C6045" w:rsidP="004C6045">
            <w:pPr>
              <w:cnfStyle w:val="000000010000"/>
            </w:pPr>
          </w:p>
        </w:tc>
        <w:tc>
          <w:tcPr>
            <w:tcW w:w="1278" w:type="dxa"/>
          </w:tcPr>
          <w:p w:rsidR="004C6045" w:rsidRDefault="004C6045" w:rsidP="004C6045">
            <w:pPr>
              <w:cnfStyle w:val="000000010000"/>
            </w:pPr>
          </w:p>
        </w:tc>
      </w:tr>
      <w:tr w:rsidR="004C6045" w:rsidTr="00757DEF">
        <w:trPr>
          <w:cnfStyle w:val="000000100000"/>
        </w:trPr>
        <w:tc>
          <w:tcPr>
            <w:cnfStyle w:val="001000000000"/>
            <w:tcW w:w="1728" w:type="dxa"/>
          </w:tcPr>
          <w:p w:rsidR="004C6045" w:rsidRDefault="004C6045" w:rsidP="004C6045"/>
        </w:tc>
        <w:tc>
          <w:tcPr>
            <w:tcW w:w="1800" w:type="dxa"/>
          </w:tcPr>
          <w:p w:rsidR="004C6045" w:rsidRDefault="004C6045" w:rsidP="004C6045">
            <w:pPr>
              <w:cnfStyle w:val="000000100000"/>
            </w:pPr>
          </w:p>
        </w:tc>
        <w:tc>
          <w:tcPr>
            <w:tcW w:w="1322" w:type="dxa"/>
          </w:tcPr>
          <w:p w:rsidR="004C6045" w:rsidRDefault="004C6045" w:rsidP="004C6045">
            <w:pPr>
              <w:cnfStyle w:val="000000100000"/>
            </w:pPr>
          </w:p>
        </w:tc>
        <w:tc>
          <w:tcPr>
            <w:tcW w:w="810" w:type="dxa"/>
          </w:tcPr>
          <w:p w:rsidR="004C6045" w:rsidRDefault="004C6045" w:rsidP="004C6045">
            <w:pPr>
              <w:cnfStyle w:val="000000100000"/>
            </w:pPr>
          </w:p>
        </w:tc>
        <w:tc>
          <w:tcPr>
            <w:tcW w:w="1198" w:type="dxa"/>
          </w:tcPr>
          <w:p w:rsidR="004C6045" w:rsidRDefault="004C6045" w:rsidP="004C6045">
            <w:pPr>
              <w:cnfStyle w:val="000000100000"/>
            </w:pPr>
          </w:p>
        </w:tc>
        <w:tc>
          <w:tcPr>
            <w:tcW w:w="1440" w:type="dxa"/>
          </w:tcPr>
          <w:p w:rsidR="004C6045" w:rsidRDefault="004C6045" w:rsidP="004C6045">
            <w:pPr>
              <w:cnfStyle w:val="000000100000"/>
            </w:pPr>
          </w:p>
        </w:tc>
        <w:tc>
          <w:tcPr>
            <w:tcW w:w="1278" w:type="dxa"/>
          </w:tcPr>
          <w:p w:rsidR="004C6045" w:rsidRDefault="004C6045" w:rsidP="004C6045">
            <w:pPr>
              <w:cnfStyle w:val="000000100000"/>
            </w:pPr>
          </w:p>
        </w:tc>
      </w:tr>
      <w:tr w:rsidR="004C6045" w:rsidTr="00757DEF">
        <w:trPr>
          <w:cnfStyle w:val="000000010000"/>
        </w:trPr>
        <w:tc>
          <w:tcPr>
            <w:cnfStyle w:val="001000000000"/>
            <w:tcW w:w="1728" w:type="dxa"/>
          </w:tcPr>
          <w:p w:rsidR="004C6045" w:rsidRDefault="004C6045" w:rsidP="004C6045"/>
        </w:tc>
        <w:tc>
          <w:tcPr>
            <w:tcW w:w="1800" w:type="dxa"/>
          </w:tcPr>
          <w:p w:rsidR="004C6045" w:rsidRDefault="004C6045" w:rsidP="004C6045">
            <w:pPr>
              <w:cnfStyle w:val="000000010000"/>
            </w:pPr>
          </w:p>
        </w:tc>
        <w:tc>
          <w:tcPr>
            <w:tcW w:w="1322" w:type="dxa"/>
          </w:tcPr>
          <w:p w:rsidR="004C6045" w:rsidRDefault="004C6045" w:rsidP="004C6045">
            <w:pPr>
              <w:cnfStyle w:val="000000010000"/>
            </w:pPr>
          </w:p>
        </w:tc>
        <w:tc>
          <w:tcPr>
            <w:tcW w:w="810" w:type="dxa"/>
          </w:tcPr>
          <w:p w:rsidR="004C6045" w:rsidRDefault="004C6045" w:rsidP="004C6045">
            <w:pPr>
              <w:cnfStyle w:val="000000010000"/>
            </w:pPr>
          </w:p>
        </w:tc>
        <w:tc>
          <w:tcPr>
            <w:tcW w:w="1198" w:type="dxa"/>
          </w:tcPr>
          <w:p w:rsidR="004C6045" w:rsidRDefault="004C6045" w:rsidP="004C6045">
            <w:pPr>
              <w:cnfStyle w:val="000000010000"/>
            </w:pPr>
          </w:p>
        </w:tc>
        <w:tc>
          <w:tcPr>
            <w:tcW w:w="1440" w:type="dxa"/>
          </w:tcPr>
          <w:p w:rsidR="004C6045" w:rsidRDefault="004C6045" w:rsidP="004C6045">
            <w:pPr>
              <w:cnfStyle w:val="000000010000"/>
            </w:pPr>
          </w:p>
        </w:tc>
        <w:tc>
          <w:tcPr>
            <w:tcW w:w="1278" w:type="dxa"/>
          </w:tcPr>
          <w:p w:rsidR="004C6045" w:rsidRDefault="004C6045" w:rsidP="004C6045">
            <w:pPr>
              <w:cnfStyle w:val="000000010000"/>
            </w:pPr>
          </w:p>
        </w:tc>
      </w:tr>
      <w:tr w:rsidR="004C6045" w:rsidTr="00757DEF">
        <w:trPr>
          <w:cnfStyle w:val="000000100000"/>
        </w:trPr>
        <w:tc>
          <w:tcPr>
            <w:cnfStyle w:val="001000000000"/>
            <w:tcW w:w="1728" w:type="dxa"/>
          </w:tcPr>
          <w:p w:rsidR="004C6045" w:rsidRDefault="004C6045" w:rsidP="004C6045"/>
        </w:tc>
        <w:tc>
          <w:tcPr>
            <w:tcW w:w="1800" w:type="dxa"/>
          </w:tcPr>
          <w:p w:rsidR="004C6045" w:rsidRDefault="004C6045" w:rsidP="004C6045">
            <w:pPr>
              <w:cnfStyle w:val="000000100000"/>
            </w:pPr>
          </w:p>
        </w:tc>
        <w:tc>
          <w:tcPr>
            <w:tcW w:w="1322" w:type="dxa"/>
          </w:tcPr>
          <w:p w:rsidR="004C6045" w:rsidRDefault="004C6045" w:rsidP="004C6045">
            <w:pPr>
              <w:cnfStyle w:val="000000100000"/>
            </w:pPr>
          </w:p>
        </w:tc>
        <w:tc>
          <w:tcPr>
            <w:tcW w:w="810" w:type="dxa"/>
          </w:tcPr>
          <w:p w:rsidR="004C6045" w:rsidRDefault="004C6045" w:rsidP="004C6045">
            <w:pPr>
              <w:cnfStyle w:val="000000100000"/>
            </w:pPr>
          </w:p>
        </w:tc>
        <w:tc>
          <w:tcPr>
            <w:tcW w:w="1198" w:type="dxa"/>
          </w:tcPr>
          <w:p w:rsidR="004C6045" w:rsidRDefault="004C6045" w:rsidP="004C6045">
            <w:pPr>
              <w:cnfStyle w:val="000000100000"/>
            </w:pPr>
          </w:p>
        </w:tc>
        <w:tc>
          <w:tcPr>
            <w:tcW w:w="1440" w:type="dxa"/>
          </w:tcPr>
          <w:p w:rsidR="004C6045" w:rsidRDefault="004C6045" w:rsidP="004C6045">
            <w:pPr>
              <w:cnfStyle w:val="000000100000"/>
            </w:pPr>
          </w:p>
        </w:tc>
        <w:tc>
          <w:tcPr>
            <w:tcW w:w="1278" w:type="dxa"/>
          </w:tcPr>
          <w:p w:rsidR="004C6045" w:rsidRDefault="004C6045" w:rsidP="004C6045">
            <w:pPr>
              <w:cnfStyle w:val="000000100000"/>
            </w:pPr>
          </w:p>
        </w:tc>
      </w:tr>
      <w:tr w:rsidR="004C6045" w:rsidTr="00757DEF">
        <w:trPr>
          <w:cnfStyle w:val="000000010000"/>
        </w:trPr>
        <w:tc>
          <w:tcPr>
            <w:cnfStyle w:val="001000000000"/>
            <w:tcW w:w="1728" w:type="dxa"/>
          </w:tcPr>
          <w:p w:rsidR="004C6045" w:rsidRDefault="004C6045" w:rsidP="004C6045"/>
        </w:tc>
        <w:tc>
          <w:tcPr>
            <w:tcW w:w="1800" w:type="dxa"/>
          </w:tcPr>
          <w:p w:rsidR="004C6045" w:rsidRDefault="004C6045" w:rsidP="004C6045">
            <w:pPr>
              <w:cnfStyle w:val="000000010000"/>
            </w:pPr>
          </w:p>
        </w:tc>
        <w:tc>
          <w:tcPr>
            <w:tcW w:w="1322" w:type="dxa"/>
          </w:tcPr>
          <w:p w:rsidR="004C6045" w:rsidRDefault="004C6045" w:rsidP="004C6045">
            <w:pPr>
              <w:cnfStyle w:val="000000010000"/>
            </w:pPr>
          </w:p>
        </w:tc>
        <w:tc>
          <w:tcPr>
            <w:tcW w:w="810" w:type="dxa"/>
          </w:tcPr>
          <w:p w:rsidR="004C6045" w:rsidRDefault="004C6045" w:rsidP="004C6045">
            <w:pPr>
              <w:cnfStyle w:val="000000010000"/>
            </w:pPr>
          </w:p>
        </w:tc>
        <w:tc>
          <w:tcPr>
            <w:tcW w:w="1198" w:type="dxa"/>
          </w:tcPr>
          <w:p w:rsidR="004C6045" w:rsidRDefault="004C6045" w:rsidP="004C6045">
            <w:pPr>
              <w:cnfStyle w:val="000000010000"/>
            </w:pPr>
          </w:p>
        </w:tc>
        <w:tc>
          <w:tcPr>
            <w:tcW w:w="1440" w:type="dxa"/>
          </w:tcPr>
          <w:p w:rsidR="004C6045" w:rsidRDefault="004C6045" w:rsidP="004C6045">
            <w:pPr>
              <w:cnfStyle w:val="000000010000"/>
            </w:pPr>
          </w:p>
        </w:tc>
        <w:tc>
          <w:tcPr>
            <w:tcW w:w="1278" w:type="dxa"/>
          </w:tcPr>
          <w:p w:rsidR="004C6045" w:rsidRDefault="004C6045" w:rsidP="004C6045">
            <w:pPr>
              <w:cnfStyle w:val="000000010000"/>
            </w:pPr>
          </w:p>
        </w:tc>
      </w:tr>
    </w:tbl>
    <w:p w:rsidR="008B2B13" w:rsidRPr="00004F4C" w:rsidRDefault="008B2B13" w:rsidP="00564A5E">
      <w:pPr>
        <w:pStyle w:val="Heading1"/>
        <w:ind w:left="360"/>
        <w:jc w:val="center"/>
        <w:rPr>
          <w:sz w:val="36"/>
          <w:szCs w:val="36"/>
        </w:rPr>
      </w:pPr>
    </w:p>
    <w:p w:rsidR="00492DE3" w:rsidRDefault="00492DE3">
      <w:r>
        <w:br w:type="page"/>
      </w:r>
    </w:p>
    <w:p w:rsidR="004D6A64" w:rsidRDefault="004D6A64" w:rsidP="00564A5E">
      <w:pPr>
        <w:pStyle w:val="Heading1"/>
        <w:ind w:left="360"/>
        <w:jc w:val="center"/>
        <w:rPr>
          <w:sz w:val="36"/>
          <w:szCs w:val="36"/>
        </w:rPr>
      </w:pPr>
      <w:bookmarkStart w:id="6" w:name="_Toc344883904"/>
      <w:r>
        <w:rPr>
          <w:sz w:val="36"/>
          <w:szCs w:val="36"/>
        </w:rPr>
        <w:t>Leadership Team Members</w:t>
      </w:r>
    </w:p>
    <w:p w:rsidR="004D6A64" w:rsidRDefault="004D6A64" w:rsidP="004D6A64"/>
    <w:p w:rsidR="004D6A64" w:rsidRPr="004D6A64" w:rsidRDefault="004D6A64" w:rsidP="004D6A64"/>
    <w:p w:rsidR="004D6A64" w:rsidRDefault="004D6A64" w:rsidP="004D6A64">
      <w:pPr>
        <w:pStyle w:val="NoSpacing"/>
        <w:rPr>
          <w:i/>
          <w:color w:val="4F81BD" w:themeColor="accent1"/>
        </w:rPr>
      </w:pPr>
      <w:r>
        <w:rPr>
          <w:i/>
          <w:color w:val="4F81BD" w:themeColor="accent1"/>
        </w:rPr>
        <w:t xml:space="preserve">Justin Bentley-Melle, Technology/Enrichment Teacher                                              </w:t>
      </w:r>
    </w:p>
    <w:p w:rsidR="004D6A64" w:rsidRDefault="004D6A64" w:rsidP="004D6A64">
      <w:pPr>
        <w:pStyle w:val="NoSpacing"/>
        <w:rPr>
          <w:i/>
          <w:color w:val="4F81BD" w:themeColor="accent1"/>
        </w:rPr>
      </w:pPr>
      <w:r>
        <w:rPr>
          <w:i/>
          <w:color w:val="4F81BD" w:themeColor="accent1"/>
        </w:rPr>
        <w:t>Diane Chauvette, Literacy Consultant</w:t>
      </w:r>
    </w:p>
    <w:p w:rsidR="004D6A64" w:rsidRDefault="004D6A64" w:rsidP="004D6A64">
      <w:pPr>
        <w:pStyle w:val="NoSpacing"/>
        <w:rPr>
          <w:i/>
          <w:color w:val="4F81BD" w:themeColor="accent1"/>
        </w:rPr>
      </w:pPr>
      <w:r>
        <w:rPr>
          <w:i/>
          <w:color w:val="4F81BD" w:themeColor="accent1"/>
        </w:rPr>
        <w:t xml:space="preserve">Amy Difeo, Grade 1 Teacher     </w:t>
      </w:r>
    </w:p>
    <w:p w:rsidR="004D6A64" w:rsidRDefault="004D6A64" w:rsidP="004D6A64">
      <w:pPr>
        <w:pStyle w:val="NoSpacing"/>
        <w:rPr>
          <w:i/>
          <w:color w:val="4F81BD" w:themeColor="accent1"/>
        </w:rPr>
      </w:pPr>
      <w:r>
        <w:rPr>
          <w:i/>
          <w:color w:val="4F81BD" w:themeColor="accent1"/>
        </w:rPr>
        <w:t xml:space="preserve">Linda Janvrin, Grade 3 Teacher                                                                                   </w:t>
      </w:r>
    </w:p>
    <w:p w:rsidR="004D6A64" w:rsidRDefault="004D6A64" w:rsidP="004D6A64">
      <w:pPr>
        <w:pStyle w:val="NoSpacing"/>
        <w:rPr>
          <w:i/>
          <w:color w:val="4F81BD" w:themeColor="accent1"/>
        </w:rPr>
      </w:pPr>
      <w:r>
        <w:rPr>
          <w:i/>
          <w:color w:val="4F81BD" w:themeColor="accent1"/>
        </w:rPr>
        <w:t>Patrice Liff, Assistant Principal/Curriculum Coordinator</w:t>
      </w:r>
    </w:p>
    <w:p w:rsidR="004D6A64" w:rsidRDefault="004D6A64" w:rsidP="004D6A64">
      <w:pPr>
        <w:pStyle w:val="NoSpacing"/>
        <w:rPr>
          <w:i/>
          <w:color w:val="4F81BD" w:themeColor="accent1"/>
        </w:rPr>
      </w:pPr>
      <w:r>
        <w:rPr>
          <w:i/>
          <w:color w:val="4F81BD" w:themeColor="accent1"/>
        </w:rPr>
        <w:t xml:space="preserve">Kim </w:t>
      </w:r>
      <w:proofErr w:type="gramStart"/>
      <w:r>
        <w:rPr>
          <w:i/>
          <w:color w:val="4F81BD" w:themeColor="accent1"/>
        </w:rPr>
        <w:t>Stewart ,</w:t>
      </w:r>
      <w:proofErr w:type="gramEnd"/>
      <w:r>
        <w:rPr>
          <w:i/>
          <w:color w:val="4F81BD" w:themeColor="accent1"/>
        </w:rPr>
        <w:t xml:space="preserve"> Pre-Kindergarten Teacher                                                                                 </w:t>
      </w:r>
    </w:p>
    <w:p w:rsidR="004D6A64" w:rsidRDefault="004D6A64" w:rsidP="004D6A64">
      <w:pPr>
        <w:pStyle w:val="NoSpacing"/>
        <w:rPr>
          <w:i/>
          <w:color w:val="4F81BD" w:themeColor="accent1"/>
        </w:rPr>
      </w:pPr>
      <w:r>
        <w:rPr>
          <w:i/>
          <w:color w:val="4F81BD" w:themeColor="accent1"/>
        </w:rPr>
        <w:t>Carol White, Learning Disabilities Teacher</w:t>
      </w:r>
    </w:p>
    <w:p w:rsidR="004D6A64" w:rsidRDefault="004D6A64" w:rsidP="004D6A64">
      <w:pPr>
        <w:pStyle w:val="NoSpacing"/>
        <w:rPr>
          <w:i/>
          <w:color w:val="4F81BD" w:themeColor="accent1"/>
        </w:rPr>
      </w:pPr>
      <w:r>
        <w:rPr>
          <w:i/>
          <w:color w:val="4F81BD" w:themeColor="accent1"/>
        </w:rPr>
        <w:t xml:space="preserve">Maria Vanderhoof, Grade 2 Teacher   </w:t>
      </w:r>
    </w:p>
    <w:p w:rsidR="00144FFF" w:rsidRDefault="004D6A64" w:rsidP="004D6A64">
      <w:pPr>
        <w:pStyle w:val="NoSpacing"/>
        <w:rPr>
          <w:i/>
          <w:color w:val="4F81BD" w:themeColor="accent1"/>
        </w:rPr>
      </w:pPr>
      <w:r>
        <w:rPr>
          <w:i/>
          <w:color w:val="4F81BD" w:themeColor="accent1"/>
        </w:rPr>
        <w:t xml:space="preserve">Judy Tubbs, Kindergarten Teacher                                                                                    </w:t>
      </w:r>
    </w:p>
    <w:p w:rsidR="004D6A64" w:rsidRPr="00454137" w:rsidRDefault="004D6A64" w:rsidP="004D6A64">
      <w:pPr>
        <w:pStyle w:val="NoSpacing"/>
        <w:rPr>
          <w:i/>
          <w:color w:val="4F81BD" w:themeColor="accent1"/>
        </w:rPr>
      </w:pPr>
      <w:r>
        <w:rPr>
          <w:i/>
          <w:color w:val="4F81BD" w:themeColor="accent1"/>
        </w:rPr>
        <w:t xml:space="preserve"> Jo-Ann Georgian, Jo-Ann Georgian, Principal         </w:t>
      </w:r>
    </w:p>
    <w:p w:rsidR="004D6A64" w:rsidRDefault="004D6A64" w:rsidP="00564A5E">
      <w:pPr>
        <w:pStyle w:val="Heading1"/>
        <w:ind w:left="360"/>
        <w:jc w:val="center"/>
        <w:rPr>
          <w:sz w:val="36"/>
          <w:szCs w:val="36"/>
        </w:rPr>
      </w:pPr>
    </w:p>
    <w:p w:rsidR="004D6A64" w:rsidRDefault="004D6A64" w:rsidP="00564A5E">
      <w:pPr>
        <w:pStyle w:val="Heading1"/>
        <w:ind w:left="360"/>
        <w:jc w:val="center"/>
        <w:rPr>
          <w:sz w:val="36"/>
          <w:szCs w:val="36"/>
        </w:rPr>
      </w:pPr>
    </w:p>
    <w:p w:rsidR="00492DE3" w:rsidRPr="00004F4C" w:rsidRDefault="00492DE3" w:rsidP="00564A5E">
      <w:pPr>
        <w:pStyle w:val="Heading1"/>
        <w:ind w:left="360"/>
        <w:jc w:val="center"/>
        <w:rPr>
          <w:sz w:val="36"/>
          <w:szCs w:val="36"/>
        </w:rPr>
      </w:pPr>
      <w:r w:rsidRPr="00004F4C">
        <w:rPr>
          <w:sz w:val="36"/>
          <w:szCs w:val="36"/>
        </w:rPr>
        <w:t>School Site Assessment</w:t>
      </w:r>
      <w:bookmarkEnd w:id="6"/>
    </w:p>
    <w:p w:rsidR="00492DE3" w:rsidRDefault="00492DE3" w:rsidP="00492DE3"/>
    <w:p w:rsidR="00A31A1B" w:rsidRDefault="00A31A1B" w:rsidP="00A31A1B">
      <w:pPr>
        <w:pStyle w:val="NoSpacing"/>
        <w:jc w:val="both"/>
        <w:rPr>
          <w:rFonts w:ascii="Arial Narrow" w:eastAsia="Calibri" w:hAnsi="Arial Narrow"/>
          <w:sz w:val="24"/>
          <w:szCs w:val="24"/>
        </w:rPr>
      </w:pPr>
      <w:r w:rsidRPr="00203902">
        <w:rPr>
          <w:rFonts w:ascii="Arial Narrow" w:eastAsia="Calibri" w:hAnsi="Arial Narrow"/>
          <w:sz w:val="24"/>
          <w:szCs w:val="24"/>
        </w:rPr>
        <w:t xml:space="preserve">To create our action plan the Sandown North </w:t>
      </w:r>
      <w:r w:rsidR="00E40A19">
        <w:rPr>
          <w:rFonts w:ascii="Arial Narrow" w:eastAsia="Calibri" w:hAnsi="Arial Narrow"/>
          <w:sz w:val="24"/>
          <w:szCs w:val="24"/>
        </w:rPr>
        <w:t xml:space="preserve">Leadership </w:t>
      </w:r>
      <w:r w:rsidRPr="00203902">
        <w:rPr>
          <w:rFonts w:ascii="Arial Narrow" w:eastAsia="Calibri" w:hAnsi="Arial Narrow"/>
          <w:sz w:val="24"/>
          <w:szCs w:val="24"/>
        </w:rPr>
        <w:t>Team adapted strategies and procedures based on Justin Bentley-</w:t>
      </w:r>
      <w:proofErr w:type="spellStart"/>
      <w:r w:rsidRPr="00203902">
        <w:rPr>
          <w:rFonts w:ascii="Arial Narrow" w:eastAsia="Calibri" w:hAnsi="Arial Narrow"/>
          <w:sz w:val="24"/>
          <w:szCs w:val="24"/>
        </w:rPr>
        <w:t>Melle’s</w:t>
      </w:r>
      <w:proofErr w:type="spellEnd"/>
      <w:r w:rsidRPr="00203902">
        <w:rPr>
          <w:rFonts w:ascii="Arial Narrow" w:eastAsia="Calibri" w:hAnsi="Arial Narrow"/>
          <w:sz w:val="24"/>
          <w:szCs w:val="24"/>
        </w:rPr>
        <w:t xml:space="preserve"> </w:t>
      </w:r>
      <w:r w:rsidRPr="00203902">
        <w:rPr>
          <w:rFonts w:ascii="Arial Narrow" w:eastAsia="Calibri" w:hAnsi="Arial Narrow"/>
          <w:i/>
          <w:sz w:val="24"/>
          <w:szCs w:val="24"/>
        </w:rPr>
        <w:t>Venture Companion</w:t>
      </w:r>
      <w:r w:rsidRPr="00203902">
        <w:rPr>
          <w:rFonts w:ascii="Arial Narrow" w:eastAsia="Calibri" w:hAnsi="Arial Narrow"/>
          <w:sz w:val="24"/>
          <w:szCs w:val="24"/>
        </w:rPr>
        <w:t>.  At the core of our approach are systematic observation, reflection, planning, and application. Patient and engaged observation is the essential foundation for creating meaningful and effective goals</w:t>
      </w:r>
      <w:r w:rsidR="00397E7D">
        <w:rPr>
          <w:rFonts w:ascii="Arial Narrow" w:eastAsia="Calibri" w:hAnsi="Arial Narrow"/>
          <w:sz w:val="24"/>
          <w:szCs w:val="24"/>
        </w:rPr>
        <w:t>.</w:t>
      </w:r>
    </w:p>
    <w:p w:rsidR="00A31A1B" w:rsidRPr="00203902" w:rsidRDefault="00A31A1B" w:rsidP="00A31A1B">
      <w:pPr>
        <w:pStyle w:val="NoSpacing"/>
        <w:jc w:val="both"/>
        <w:rPr>
          <w:rFonts w:ascii="Arial Narrow" w:eastAsia="Calibri" w:hAnsi="Arial Narrow"/>
          <w:sz w:val="24"/>
          <w:szCs w:val="24"/>
        </w:rPr>
      </w:pPr>
    </w:p>
    <w:p w:rsidR="00A31A1B" w:rsidRDefault="00A31A1B" w:rsidP="00A31A1B">
      <w:pPr>
        <w:pStyle w:val="NoSpacing"/>
        <w:jc w:val="both"/>
        <w:rPr>
          <w:rFonts w:ascii="Arial Narrow" w:eastAsia="Calibri" w:hAnsi="Arial Narrow"/>
          <w:sz w:val="24"/>
          <w:szCs w:val="24"/>
        </w:rPr>
      </w:pPr>
      <w:r w:rsidRPr="00203902">
        <w:rPr>
          <w:rFonts w:ascii="Arial Narrow" w:eastAsia="Calibri" w:hAnsi="Arial Narrow"/>
          <w:sz w:val="24"/>
          <w:szCs w:val="24"/>
        </w:rPr>
        <w:t xml:space="preserve">Our objective was to create goals that would serve our mission and improve upon our performance as a school. We began by looking at four elements of our practice: our relationships, our needs, our character, and our engagement. We dedicated at least one full week to record our observations on each of these elements in turn. In addition to using journals for documentation, </w:t>
      </w:r>
      <w:r w:rsidR="00E40A19">
        <w:rPr>
          <w:rFonts w:ascii="Arial Narrow" w:eastAsia="Calibri" w:hAnsi="Arial Narrow"/>
          <w:sz w:val="24"/>
          <w:szCs w:val="24"/>
        </w:rPr>
        <w:t xml:space="preserve">Leadership </w:t>
      </w:r>
      <w:r w:rsidRPr="00203902">
        <w:rPr>
          <w:rFonts w:ascii="Arial Narrow" w:eastAsia="Calibri" w:hAnsi="Arial Narrow"/>
          <w:sz w:val="24"/>
          <w:szCs w:val="24"/>
        </w:rPr>
        <w:t xml:space="preserve">Team </w:t>
      </w:r>
      <w:r w:rsidR="006B72FC" w:rsidRPr="00203902">
        <w:rPr>
          <w:rFonts w:ascii="Arial Narrow" w:eastAsia="Calibri" w:hAnsi="Arial Narrow"/>
          <w:sz w:val="24"/>
          <w:szCs w:val="24"/>
        </w:rPr>
        <w:t>members’</w:t>
      </w:r>
      <w:r w:rsidRPr="00203902">
        <w:rPr>
          <w:rFonts w:ascii="Arial Narrow" w:eastAsia="Calibri" w:hAnsi="Arial Narrow"/>
          <w:sz w:val="24"/>
          <w:szCs w:val="24"/>
        </w:rPr>
        <w:t xml:space="preserve"> data mined existing evidence such as </w:t>
      </w:r>
      <w:proofErr w:type="spellStart"/>
      <w:r w:rsidRPr="00203902">
        <w:rPr>
          <w:rFonts w:ascii="Arial Narrow" w:eastAsia="Calibri" w:hAnsi="Arial Narrow"/>
          <w:sz w:val="24"/>
          <w:szCs w:val="24"/>
        </w:rPr>
        <w:t>SWIS</w:t>
      </w:r>
      <w:proofErr w:type="spellEnd"/>
      <w:r w:rsidRPr="00203902">
        <w:rPr>
          <w:rFonts w:ascii="Arial Narrow" w:eastAsia="Calibri" w:hAnsi="Arial Narrow"/>
          <w:sz w:val="24"/>
          <w:szCs w:val="24"/>
        </w:rPr>
        <w:t xml:space="preserve"> data and archived surveys. Staff provided current feedback through short target surveys. </w:t>
      </w:r>
    </w:p>
    <w:p w:rsidR="00A31A1B" w:rsidRPr="00203902" w:rsidRDefault="00A31A1B" w:rsidP="00A31A1B">
      <w:pPr>
        <w:pStyle w:val="NoSpacing"/>
        <w:jc w:val="both"/>
        <w:rPr>
          <w:rFonts w:ascii="Arial Narrow" w:eastAsia="Calibri" w:hAnsi="Arial Narrow"/>
          <w:sz w:val="24"/>
          <w:szCs w:val="24"/>
        </w:rPr>
      </w:pPr>
    </w:p>
    <w:p w:rsidR="00A31A1B" w:rsidRDefault="00E40A19" w:rsidP="00A31A1B">
      <w:pPr>
        <w:pStyle w:val="NoSpacing"/>
        <w:jc w:val="both"/>
        <w:rPr>
          <w:rFonts w:ascii="Arial Narrow" w:eastAsia="Calibri" w:hAnsi="Arial Narrow"/>
          <w:sz w:val="24"/>
          <w:szCs w:val="24"/>
        </w:rPr>
      </w:pPr>
      <w:r>
        <w:rPr>
          <w:rFonts w:ascii="Arial Narrow" w:eastAsia="Calibri" w:hAnsi="Arial Narrow"/>
          <w:sz w:val="24"/>
          <w:szCs w:val="24"/>
        </w:rPr>
        <w:t xml:space="preserve">The Leadership </w:t>
      </w:r>
      <w:r w:rsidR="00A31A1B" w:rsidRPr="00203902">
        <w:rPr>
          <w:rFonts w:ascii="Arial Narrow" w:eastAsia="Calibri" w:hAnsi="Arial Narrow"/>
          <w:sz w:val="24"/>
          <w:szCs w:val="24"/>
        </w:rPr>
        <w:t xml:space="preserve">Team looked for trends across our four practice elements. We sorted related observations into groups called </w:t>
      </w:r>
      <w:r w:rsidR="00A31A1B" w:rsidRPr="00203902">
        <w:rPr>
          <w:rFonts w:ascii="Arial Narrow" w:eastAsia="Calibri" w:hAnsi="Arial Narrow"/>
          <w:b/>
          <w:sz w:val="24"/>
          <w:szCs w:val="24"/>
        </w:rPr>
        <w:t>C</w:t>
      </w:r>
      <w:r w:rsidR="00A31A1B" w:rsidRPr="00203902">
        <w:rPr>
          <w:rFonts w:ascii="Arial Narrow" w:eastAsia="Calibri" w:hAnsi="Arial Narrow"/>
          <w:sz w:val="24"/>
          <w:szCs w:val="24"/>
        </w:rPr>
        <w:t xml:space="preserve">omprehensive </w:t>
      </w:r>
      <w:r w:rsidR="00A31A1B" w:rsidRPr="00203902">
        <w:rPr>
          <w:rFonts w:ascii="Arial Narrow" w:eastAsia="Calibri" w:hAnsi="Arial Narrow"/>
          <w:b/>
          <w:sz w:val="24"/>
          <w:szCs w:val="24"/>
        </w:rPr>
        <w:t>O</w:t>
      </w:r>
      <w:r w:rsidR="00A31A1B" w:rsidRPr="00203902">
        <w:rPr>
          <w:rFonts w:ascii="Arial Narrow" w:eastAsia="Calibri" w:hAnsi="Arial Narrow"/>
          <w:sz w:val="24"/>
          <w:szCs w:val="24"/>
        </w:rPr>
        <w:t>bservation</w:t>
      </w:r>
      <w:r w:rsidR="00A31A1B" w:rsidRPr="00203902">
        <w:rPr>
          <w:rFonts w:ascii="Arial Narrow" w:eastAsia="Calibri" w:hAnsi="Arial Narrow"/>
          <w:b/>
          <w:sz w:val="24"/>
          <w:szCs w:val="24"/>
        </w:rPr>
        <w:t xml:space="preserve"> G</w:t>
      </w:r>
      <w:r w:rsidR="00A31A1B" w:rsidRPr="00203902">
        <w:rPr>
          <w:rFonts w:ascii="Arial Narrow" w:eastAsia="Calibri" w:hAnsi="Arial Narrow"/>
          <w:sz w:val="24"/>
          <w:szCs w:val="24"/>
        </w:rPr>
        <w:t>roups (</w:t>
      </w:r>
      <w:proofErr w:type="spellStart"/>
      <w:r w:rsidR="00A31A1B" w:rsidRPr="00203902">
        <w:rPr>
          <w:rFonts w:ascii="Arial Narrow" w:eastAsia="Calibri" w:hAnsi="Arial Narrow"/>
          <w:sz w:val="24"/>
          <w:szCs w:val="24"/>
        </w:rPr>
        <w:t>COGs</w:t>
      </w:r>
      <w:proofErr w:type="spellEnd"/>
      <w:r w:rsidR="00A31A1B" w:rsidRPr="00203902">
        <w:rPr>
          <w:rFonts w:ascii="Arial Narrow" w:eastAsia="Calibri" w:hAnsi="Arial Narrow"/>
          <w:sz w:val="24"/>
          <w:szCs w:val="24"/>
        </w:rPr>
        <w:t xml:space="preserve">). Each COG contained at least one observation from each of the four practice elements: relationship, needs, character, and engagement. We discussed which </w:t>
      </w:r>
      <w:proofErr w:type="spellStart"/>
      <w:r w:rsidR="00A31A1B" w:rsidRPr="00203902">
        <w:rPr>
          <w:rFonts w:ascii="Arial Narrow" w:eastAsia="Calibri" w:hAnsi="Arial Narrow"/>
          <w:sz w:val="24"/>
          <w:szCs w:val="24"/>
        </w:rPr>
        <w:t>COGs</w:t>
      </w:r>
      <w:proofErr w:type="spellEnd"/>
      <w:r w:rsidR="00A31A1B" w:rsidRPr="00203902">
        <w:rPr>
          <w:rFonts w:ascii="Arial Narrow" w:eastAsia="Calibri" w:hAnsi="Arial Narrow"/>
          <w:sz w:val="24"/>
          <w:szCs w:val="24"/>
        </w:rPr>
        <w:t xml:space="preserve"> are most relevant to our mission, and which are most concerning, urgent, and important. Based on these discussions, we selected one COG as a focus for our goals.</w:t>
      </w:r>
    </w:p>
    <w:p w:rsidR="00A31A1B" w:rsidRPr="00203902" w:rsidRDefault="00A31A1B" w:rsidP="00A31A1B">
      <w:pPr>
        <w:pStyle w:val="NoSpacing"/>
        <w:jc w:val="both"/>
        <w:rPr>
          <w:rFonts w:ascii="Arial Narrow" w:eastAsia="Calibri" w:hAnsi="Arial Narrow"/>
          <w:sz w:val="24"/>
          <w:szCs w:val="24"/>
        </w:rPr>
      </w:pPr>
    </w:p>
    <w:p w:rsidR="00A31A1B" w:rsidRDefault="00A31A1B" w:rsidP="00A31A1B">
      <w:pPr>
        <w:pStyle w:val="NoSpacing"/>
        <w:jc w:val="both"/>
        <w:rPr>
          <w:rFonts w:ascii="Arial Narrow" w:eastAsia="Calibri" w:hAnsi="Arial Narrow"/>
          <w:sz w:val="24"/>
          <w:szCs w:val="24"/>
        </w:rPr>
      </w:pPr>
      <w:r w:rsidRPr="00203902">
        <w:rPr>
          <w:rFonts w:ascii="Arial Narrow" w:eastAsia="Calibri" w:hAnsi="Arial Narrow"/>
          <w:sz w:val="24"/>
          <w:szCs w:val="24"/>
        </w:rPr>
        <w:t xml:space="preserve">Our goals are based on the desired outcomes for each of the observations within the selected COG. Our entire school staff was involved in assessing each goal for its relevancy and its strategic value. For relevancy we used the metrics of </w:t>
      </w:r>
      <w:r w:rsidRPr="00203902">
        <w:rPr>
          <w:rFonts w:ascii="Arial Narrow" w:eastAsia="Calibri" w:hAnsi="Arial Narrow"/>
          <w:b/>
          <w:sz w:val="24"/>
          <w:szCs w:val="24"/>
        </w:rPr>
        <w:t>S</w:t>
      </w:r>
      <w:r w:rsidRPr="00203902">
        <w:rPr>
          <w:rFonts w:ascii="Arial Narrow" w:eastAsia="Calibri" w:hAnsi="Arial Narrow"/>
          <w:sz w:val="24"/>
          <w:szCs w:val="24"/>
        </w:rPr>
        <w:t xml:space="preserve">ervice, </w:t>
      </w:r>
      <w:r w:rsidRPr="00203902">
        <w:rPr>
          <w:rFonts w:ascii="Arial Narrow" w:eastAsia="Calibri" w:hAnsi="Arial Narrow"/>
          <w:b/>
          <w:sz w:val="24"/>
          <w:szCs w:val="24"/>
        </w:rPr>
        <w:t>P</w:t>
      </w:r>
      <w:r w:rsidRPr="00203902">
        <w:rPr>
          <w:rFonts w:ascii="Arial Narrow" w:eastAsia="Calibri" w:hAnsi="Arial Narrow"/>
          <w:sz w:val="24"/>
          <w:szCs w:val="24"/>
        </w:rPr>
        <w:t xml:space="preserve">rinciples, </w:t>
      </w:r>
      <w:r w:rsidRPr="00203902">
        <w:rPr>
          <w:rFonts w:ascii="Arial Narrow" w:eastAsia="Calibri" w:hAnsi="Arial Narrow"/>
          <w:b/>
          <w:sz w:val="24"/>
          <w:szCs w:val="24"/>
        </w:rPr>
        <w:t>O</w:t>
      </w:r>
      <w:r w:rsidRPr="00203902">
        <w:rPr>
          <w:rFonts w:ascii="Arial Narrow" w:eastAsia="Calibri" w:hAnsi="Arial Narrow"/>
          <w:sz w:val="24"/>
          <w:szCs w:val="24"/>
        </w:rPr>
        <w:t xml:space="preserve">wnership, </w:t>
      </w:r>
      <w:r w:rsidRPr="00203902">
        <w:rPr>
          <w:rFonts w:ascii="Arial Narrow" w:eastAsia="Calibri" w:hAnsi="Arial Narrow"/>
          <w:b/>
          <w:sz w:val="24"/>
          <w:szCs w:val="24"/>
        </w:rPr>
        <w:t>K</w:t>
      </w:r>
      <w:r w:rsidRPr="00203902">
        <w:rPr>
          <w:rFonts w:ascii="Arial Narrow" w:eastAsia="Calibri" w:hAnsi="Arial Narrow"/>
          <w:sz w:val="24"/>
          <w:szCs w:val="24"/>
        </w:rPr>
        <w:t xml:space="preserve">ey factors, and </w:t>
      </w:r>
      <w:r w:rsidRPr="00203902">
        <w:rPr>
          <w:rFonts w:ascii="Arial Narrow" w:eastAsia="Calibri" w:hAnsi="Arial Narrow"/>
          <w:b/>
          <w:sz w:val="24"/>
          <w:szCs w:val="24"/>
        </w:rPr>
        <w:t>E</w:t>
      </w:r>
      <w:r w:rsidRPr="00203902">
        <w:rPr>
          <w:rFonts w:ascii="Arial Narrow" w:eastAsia="Calibri" w:hAnsi="Arial Narrow"/>
          <w:sz w:val="24"/>
          <w:szCs w:val="24"/>
        </w:rPr>
        <w:t xml:space="preserve">nergizing. For strategic value we checked that our goals are </w:t>
      </w:r>
      <w:r w:rsidRPr="00203902">
        <w:rPr>
          <w:rFonts w:ascii="Arial Narrow" w:eastAsia="Calibri" w:hAnsi="Arial Narrow"/>
          <w:b/>
          <w:sz w:val="24"/>
          <w:szCs w:val="24"/>
        </w:rPr>
        <w:t>S</w:t>
      </w:r>
      <w:r w:rsidRPr="00203902">
        <w:rPr>
          <w:rFonts w:ascii="Arial Narrow" w:eastAsia="Calibri" w:hAnsi="Arial Narrow"/>
          <w:sz w:val="24"/>
          <w:szCs w:val="24"/>
        </w:rPr>
        <w:t xml:space="preserve">trategic, </w:t>
      </w:r>
      <w:r w:rsidRPr="00203902">
        <w:rPr>
          <w:rFonts w:ascii="Arial Narrow" w:eastAsia="Calibri" w:hAnsi="Arial Narrow"/>
          <w:b/>
          <w:sz w:val="24"/>
          <w:szCs w:val="24"/>
        </w:rPr>
        <w:t>M</w:t>
      </w:r>
      <w:r w:rsidRPr="00203902">
        <w:rPr>
          <w:rFonts w:ascii="Arial Narrow" w:eastAsia="Calibri" w:hAnsi="Arial Narrow"/>
          <w:sz w:val="24"/>
          <w:szCs w:val="24"/>
        </w:rPr>
        <w:t xml:space="preserve">easurable, </w:t>
      </w:r>
      <w:r w:rsidRPr="00203902">
        <w:rPr>
          <w:rFonts w:ascii="Arial Narrow" w:eastAsia="Calibri" w:hAnsi="Arial Narrow"/>
          <w:b/>
          <w:sz w:val="24"/>
          <w:szCs w:val="24"/>
        </w:rPr>
        <w:t>A</w:t>
      </w:r>
      <w:r w:rsidRPr="00203902">
        <w:rPr>
          <w:rFonts w:ascii="Arial Narrow" w:eastAsia="Calibri" w:hAnsi="Arial Narrow"/>
          <w:sz w:val="24"/>
          <w:szCs w:val="24"/>
        </w:rPr>
        <w:t xml:space="preserve">chievable, </w:t>
      </w:r>
      <w:r w:rsidRPr="00203902">
        <w:rPr>
          <w:rFonts w:ascii="Arial Narrow" w:eastAsia="Calibri" w:hAnsi="Arial Narrow"/>
          <w:b/>
          <w:sz w:val="24"/>
          <w:szCs w:val="24"/>
        </w:rPr>
        <w:t>R</w:t>
      </w:r>
      <w:r w:rsidRPr="00203902">
        <w:rPr>
          <w:rFonts w:ascii="Arial Narrow" w:eastAsia="Calibri" w:hAnsi="Arial Narrow"/>
          <w:sz w:val="24"/>
          <w:szCs w:val="24"/>
        </w:rPr>
        <w:t xml:space="preserve">esults, and </w:t>
      </w:r>
      <w:r w:rsidRPr="00203902">
        <w:rPr>
          <w:rFonts w:ascii="Arial Narrow" w:eastAsia="Calibri" w:hAnsi="Arial Narrow"/>
          <w:b/>
          <w:sz w:val="24"/>
          <w:szCs w:val="24"/>
        </w:rPr>
        <w:t>T</w:t>
      </w:r>
      <w:r w:rsidRPr="00203902">
        <w:rPr>
          <w:rFonts w:ascii="Arial Narrow" w:eastAsia="Calibri" w:hAnsi="Arial Narrow"/>
          <w:sz w:val="24"/>
          <w:szCs w:val="24"/>
        </w:rPr>
        <w:t>ime bound.</w:t>
      </w:r>
    </w:p>
    <w:p w:rsidR="00A31A1B" w:rsidRPr="00203902" w:rsidRDefault="00A31A1B" w:rsidP="00A31A1B">
      <w:pPr>
        <w:pStyle w:val="NoSpacing"/>
        <w:jc w:val="both"/>
        <w:rPr>
          <w:rFonts w:ascii="Arial Narrow" w:eastAsia="Calibri" w:hAnsi="Arial Narrow"/>
          <w:sz w:val="24"/>
          <w:szCs w:val="24"/>
        </w:rPr>
      </w:pPr>
    </w:p>
    <w:p w:rsidR="00A31A1B" w:rsidRDefault="00A31A1B" w:rsidP="00A31A1B">
      <w:pPr>
        <w:pStyle w:val="NoSpacing"/>
        <w:jc w:val="both"/>
        <w:rPr>
          <w:rFonts w:ascii="Arial Narrow" w:eastAsia="Calibri" w:hAnsi="Arial Narrow"/>
          <w:sz w:val="24"/>
          <w:szCs w:val="24"/>
        </w:rPr>
      </w:pPr>
      <w:r w:rsidRPr="00203902">
        <w:rPr>
          <w:rFonts w:ascii="Arial Narrow" w:eastAsia="Calibri" w:hAnsi="Arial Narrow"/>
          <w:sz w:val="24"/>
          <w:szCs w:val="24"/>
        </w:rPr>
        <w:t xml:space="preserve"> We established four symbiotic goals, each serving one distinct element of our practice. We identified the milestones that are essential to meeting each of our goals. The tasks required to reach each of our milestones were then plotted. We are currently building strategies and plans for completing our tasks and meeting our milestones.</w:t>
      </w:r>
    </w:p>
    <w:p w:rsidR="006B7748" w:rsidRDefault="006B7748" w:rsidP="00A31A1B">
      <w:pPr>
        <w:pStyle w:val="NoSpacing"/>
        <w:jc w:val="both"/>
        <w:rPr>
          <w:rFonts w:ascii="Arial Narrow" w:eastAsia="Calibri" w:hAnsi="Arial Narrow"/>
          <w:sz w:val="24"/>
          <w:szCs w:val="24"/>
        </w:rPr>
      </w:pPr>
    </w:p>
    <w:p w:rsidR="006B7748" w:rsidRPr="00203902" w:rsidRDefault="006B7748" w:rsidP="00A31A1B">
      <w:pPr>
        <w:pStyle w:val="NoSpacing"/>
        <w:jc w:val="both"/>
        <w:rPr>
          <w:rFonts w:ascii="Arial Narrow" w:eastAsia="Calibri" w:hAnsi="Arial Narrow"/>
          <w:sz w:val="24"/>
          <w:szCs w:val="24"/>
        </w:rPr>
      </w:pPr>
      <w:r>
        <w:rPr>
          <w:rFonts w:ascii="Arial Narrow" w:eastAsia="Calibri" w:hAnsi="Arial Narrow"/>
          <w:sz w:val="24"/>
          <w:szCs w:val="24"/>
        </w:rPr>
        <w:t>We laid the foundation to achieve goals 3 and 4 last year, but a careful look at our plan, coupled with staff feedback, indicated that we had more tasks to complete.  All four of our goals are closely linked, and, it is hoped, will lead to high achievement with engaged learners.</w:t>
      </w:r>
      <w:bookmarkStart w:id="7" w:name="_GoBack"/>
      <w:bookmarkEnd w:id="7"/>
    </w:p>
    <w:p w:rsidR="00492DE3" w:rsidRPr="009E6A26" w:rsidRDefault="00492DE3" w:rsidP="00492DE3">
      <w:pPr>
        <w:rPr>
          <w:i/>
        </w:rPr>
      </w:pPr>
    </w:p>
    <w:p w:rsidR="00492DE3" w:rsidRDefault="00492DE3">
      <w:r>
        <w:br w:type="page"/>
      </w:r>
    </w:p>
    <w:p w:rsidR="00492DE3" w:rsidRPr="00004F4C" w:rsidRDefault="00492DE3" w:rsidP="00564A5E">
      <w:pPr>
        <w:pStyle w:val="Heading1"/>
        <w:ind w:left="360"/>
        <w:jc w:val="center"/>
        <w:rPr>
          <w:sz w:val="36"/>
          <w:szCs w:val="36"/>
        </w:rPr>
      </w:pPr>
      <w:bookmarkStart w:id="8" w:name="_Toc344883905"/>
      <w:r w:rsidRPr="00004F4C">
        <w:rPr>
          <w:sz w:val="36"/>
          <w:szCs w:val="36"/>
        </w:rPr>
        <w:t>Submission Page</w:t>
      </w:r>
      <w:bookmarkEnd w:id="8"/>
    </w:p>
    <w:p w:rsidR="00492DE3" w:rsidRDefault="00492DE3" w:rsidP="00492DE3"/>
    <w:p w:rsidR="00492DE3" w:rsidRPr="00492DE3" w:rsidRDefault="00492DE3" w:rsidP="00492DE3">
      <w:pPr>
        <w:rPr>
          <w:b/>
        </w:rPr>
      </w:pPr>
      <w:r w:rsidRPr="00492DE3">
        <w:rPr>
          <w:b/>
        </w:rPr>
        <w:t>Submitted By:</w:t>
      </w:r>
      <w:r w:rsidR="00FE5455">
        <w:rPr>
          <w:b/>
        </w:rPr>
        <w:t xml:space="preserve">  Sandown North Staff</w:t>
      </w:r>
    </w:p>
    <w:p w:rsidR="00492DE3" w:rsidRDefault="00492DE3" w:rsidP="00492DE3"/>
    <w:p w:rsidR="001B7334" w:rsidRDefault="001B7334">
      <w:r>
        <w:br w:type="page"/>
      </w:r>
    </w:p>
    <w:p w:rsidR="001B7334" w:rsidRDefault="001B7334" w:rsidP="00BB70A6">
      <w:pPr>
        <w:pStyle w:val="Heading1"/>
        <w:jc w:val="center"/>
      </w:pPr>
      <w:bookmarkStart w:id="9" w:name="_Toc344883906"/>
      <w:r w:rsidRPr="00004F4C">
        <w:t>Appendix</w:t>
      </w:r>
      <w:bookmarkEnd w:id="9"/>
    </w:p>
    <w:p w:rsidR="007C7769" w:rsidRDefault="007C7769" w:rsidP="007C7769"/>
    <w:p w:rsidR="00242A08" w:rsidRDefault="00242A08" w:rsidP="00242A08">
      <w:pPr>
        <w:pStyle w:val="Heading2"/>
        <w:numPr>
          <w:ilvl w:val="0"/>
          <w:numId w:val="12"/>
        </w:numPr>
      </w:pPr>
      <w:bookmarkStart w:id="10" w:name="_Toc344883907"/>
      <w:r>
        <w:t>School Security and Safety Plan</w:t>
      </w:r>
      <w:bookmarkEnd w:id="10"/>
    </w:p>
    <w:p w:rsidR="00BB70A6" w:rsidRDefault="00BB70A6" w:rsidP="007C7769">
      <w:pPr>
        <w:rPr>
          <w:i/>
        </w:rPr>
      </w:pPr>
    </w:p>
    <w:p w:rsidR="00EC431F" w:rsidRPr="00EC431F" w:rsidRDefault="00EC431F" w:rsidP="00EC431F">
      <w:pPr>
        <w:rPr>
          <w:rFonts w:ascii="Arial Narrow" w:hAnsi="Arial Narrow"/>
        </w:rPr>
      </w:pPr>
      <w:r w:rsidRPr="00EC431F">
        <w:rPr>
          <w:rFonts w:ascii="Arial Narrow" w:hAnsi="Arial Narrow"/>
        </w:rPr>
        <w:t>The mission of the Sandown North Safety Program is to provide a</w:t>
      </w:r>
      <w:r w:rsidR="00F12E64">
        <w:rPr>
          <w:rFonts w:ascii="Arial Narrow" w:hAnsi="Arial Narrow"/>
        </w:rPr>
        <w:t xml:space="preserve"> safe environment where</w:t>
      </w:r>
      <w:r w:rsidR="00397E7D">
        <w:rPr>
          <w:rFonts w:ascii="Arial Narrow" w:hAnsi="Arial Narrow"/>
        </w:rPr>
        <w:t xml:space="preserve"> </w:t>
      </w:r>
      <w:r w:rsidR="006B72FC">
        <w:rPr>
          <w:rFonts w:ascii="Arial Narrow" w:hAnsi="Arial Narrow"/>
        </w:rPr>
        <w:t>children</w:t>
      </w:r>
      <w:r w:rsidR="00397E7D">
        <w:rPr>
          <w:rFonts w:ascii="Arial Narrow" w:hAnsi="Arial Narrow"/>
        </w:rPr>
        <w:t xml:space="preserve"> learn and develop positive social skills.</w:t>
      </w:r>
    </w:p>
    <w:p w:rsidR="00EC431F" w:rsidRPr="00EC431F" w:rsidRDefault="00EC431F" w:rsidP="00EC431F">
      <w:pPr>
        <w:rPr>
          <w:rFonts w:ascii="Arial Narrow" w:hAnsi="Arial Narrow"/>
          <w:i/>
        </w:rPr>
      </w:pPr>
    </w:p>
    <w:p w:rsidR="00EC431F" w:rsidRPr="00EC431F" w:rsidRDefault="00397E7D" w:rsidP="00EC431F">
      <w:pPr>
        <w:numPr>
          <w:ilvl w:val="0"/>
          <w:numId w:val="13"/>
        </w:numPr>
        <w:rPr>
          <w:rFonts w:ascii="Arial Narrow" w:hAnsi="Arial Narrow"/>
        </w:rPr>
      </w:pPr>
      <w:r>
        <w:rPr>
          <w:rFonts w:ascii="Arial Narrow" w:hAnsi="Arial Narrow"/>
        </w:rPr>
        <w:t>The purpose of the Safety Committee is to ensure safety of all students by:</w:t>
      </w:r>
    </w:p>
    <w:p w:rsidR="00EC431F" w:rsidRPr="00EC431F" w:rsidRDefault="00EC431F" w:rsidP="00EC431F">
      <w:pPr>
        <w:numPr>
          <w:ilvl w:val="1"/>
          <w:numId w:val="13"/>
        </w:numPr>
        <w:rPr>
          <w:rFonts w:ascii="Arial Narrow" w:hAnsi="Arial Narrow"/>
        </w:rPr>
      </w:pPr>
      <w:r w:rsidRPr="00EC431F">
        <w:rPr>
          <w:rFonts w:ascii="Arial Narrow" w:hAnsi="Arial Narrow"/>
        </w:rPr>
        <w:t>Identifying hazards in the building/grounds</w:t>
      </w:r>
    </w:p>
    <w:p w:rsidR="00EC431F" w:rsidRPr="00EC431F" w:rsidRDefault="00EC431F" w:rsidP="00EC431F">
      <w:pPr>
        <w:numPr>
          <w:ilvl w:val="1"/>
          <w:numId w:val="13"/>
        </w:numPr>
        <w:rPr>
          <w:rFonts w:ascii="Arial Narrow" w:hAnsi="Arial Narrow"/>
        </w:rPr>
      </w:pPr>
      <w:r w:rsidRPr="00EC431F">
        <w:rPr>
          <w:rFonts w:ascii="Arial Narrow" w:hAnsi="Arial Narrow"/>
        </w:rPr>
        <w:t>Review of staff incident/accident reports</w:t>
      </w:r>
    </w:p>
    <w:p w:rsidR="00EC431F" w:rsidRPr="00EC431F" w:rsidRDefault="00EC431F" w:rsidP="00EC431F">
      <w:pPr>
        <w:numPr>
          <w:ilvl w:val="1"/>
          <w:numId w:val="13"/>
        </w:numPr>
        <w:rPr>
          <w:rFonts w:ascii="Arial Narrow" w:hAnsi="Arial Narrow"/>
        </w:rPr>
      </w:pPr>
      <w:r w:rsidRPr="00EC431F">
        <w:rPr>
          <w:rFonts w:ascii="Arial Narrow" w:hAnsi="Arial Narrow"/>
        </w:rPr>
        <w:t>Review of student accident reports</w:t>
      </w:r>
    </w:p>
    <w:p w:rsidR="00EC431F" w:rsidRPr="00EC431F" w:rsidRDefault="00EC431F" w:rsidP="00EC431F">
      <w:pPr>
        <w:numPr>
          <w:ilvl w:val="1"/>
          <w:numId w:val="13"/>
        </w:numPr>
        <w:rPr>
          <w:rFonts w:ascii="Arial Narrow" w:hAnsi="Arial Narrow"/>
        </w:rPr>
      </w:pPr>
      <w:r w:rsidRPr="00EC431F">
        <w:rPr>
          <w:rFonts w:ascii="Arial Narrow" w:hAnsi="Arial Narrow"/>
        </w:rPr>
        <w:t xml:space="preserve">Bus safety </w:t>
      </w:r>
    </w:p>
    <w:p w:rsidR="00EC431F" w:rsidRPr="00EC431F" w:rsidRDefault="00EC431F" w:rsidP="00EC431F">
      <w:pPr>
        <w:numPr>
          <w:ilvl w:val="1"/>
          <w:numId w:val="13"/>
        </w:numPr>
        <w:rPr>
          <w:rFonts w:ascii="Arial Narrow" w:hAnsi="Arial Narrow"/>
        </w:rPr>
      </w:pPr>
      <w:r w:rsidRPr="00EC431F">
        <w:rPr>
          <w:rFonts w:ascii="Arial Narrow" w:hAnsi="Arial Narrow"/>
        </w:rPr>
        <w:t xml:space="preserve">Traffic safety </w:t>
      </w:r>
    </w:p>
    <w:p w:rsidR="00EC431F" w:rsidRPr="00EC431F" w:rsidRDefault="00EC431F" w:rsidP="00EC431F">
      <w:pPr>
        <w:numPr>
          <w:ilvl w:val="2"/>
          <w:numId w:val="13"/>
        </w:numPr>
        <w:rPr>
          <w:rFonts w:ascii="Arial Narrow" w:hAnsi="Arial Narrow"/>
        </w:rPr>
      </w:pPr>
      <w:r w:rsidRPr="00EC431F">
        <w:rPr>
          <w:rFonts w:ascii="Arial Narrow" w:hAnsi="Arial Narrow"/>
        </w:rPr>
        <w:t xml:space="preserve">Student arrival and dismissal traffic patterns </w:t>
      </w:r>
    </w:p>
    <w:p w:rsidR="00EC431F" w:rsidRPr="00EC431F" w:rsidRDefault="00EC431F" w:rsidP="00EC431F">
      <w:pPr>
        <w:numPr>
          <w:ilvl w:val="2"/>
          <w:numId w:val="13"/>
        </w:numPr>
        <w:rPr>
          <w:rFonts w:ascii="Arial Narrow" w:hAnsi="Arial Narrow"/>
        </w:rPr>
      </w:pPr>
      <w:r w:rsidRPr="00EC431F">
        <w:rPr>
          <w:rFonts w:ascii="Arial Narrow" w:hAnsi="Arial Narrow"/>
        </w:rPr>
        <w:t xml:space="preserve">Staffing to enforce traffic safety patterns </w:t>
      </w:r>
    </w:p>
    <w:p w:rsidR="00EC431F" w:rsidRPr="00EC431F" w:rsidRDefault="00EC431F" w:rsidP="00EC431F">
      <w:pPr>
        <w:numPr>
          <w:ilvl w:val="1"/>
          <w:numId w:val="13"/>
        </w:numPr>
        <w:rPr>
          <w:rFonts w:ascii="Arial Narrow" w:hAnsi="Arial Narrow"/>
        </w:rPr>
      </w:pPr>
      <w:r w:rsidRPr="00EC431F">
        <w:rPr>
          <w:rFonts w:ascii="Arial Narrow" w:hAnsi="Arial Narrow"/>
        </w:rPr>
        <w:t>Playground safety</w:t>
      </w:r>
    </w:p>
    <w:p w:rsidR="00EC431F" w:rsidRPr="00EC431F" w:rsidRDefault="00EC431F" w:rsidP="00EC431F">
      <w:pPr>
        <w:numPr>
          <w:ilvl w:val="2"/>
          <w:numId w:val="13"/>
        </w:numPr>
        <w:rPr>
          <w:rFonts w:ascii="Arial Narrow" w:hAnsi="Arial Narrow"/>
        </w:rPr>
      </w:pPr>
      <w:r w:rsidRPr="00EC431F">
        <w:rPr>
          <w:rFonts w:ascii="Arial Narrow" w:hAnsi="Arial Narrow"/>
        </w:rPr>
        <w:t>Rules for students</w:t>
      </w:r>
    </w:p>
    <w:p w:rsidR="00EC431F" w:rsidRPr="00EC431F" w:rsidRDefault="00EC431F" w:rsidP="00EC431F">
      <w:pPr>
        <w:numPr>
          <w:ilvl w:val="2"/>
          <w:numId w:val="13"/>
        </w:numPr>
        <w:rPr>
          <w:rFonts w:ascii="Arial Narrow" w:hAnsi="Arial Narrow"/>
        </w:rPr>
      </w:pPr>
      <w:r w:rsidRPr="00EC431F">
        <w:rPr>
          <w:rFonts w:ascii="Arial Narrow" w:hAnsi="Arial Narrow"/>
        </w:rPr>
        <w:t xml:space="preserve">Playground supervision training </w:t>
      </w:r>
    </w:p>
    <w:p w:rsidR="00EC431F" w:rsidRPr="00EC431F" w:rsidRDefault="00EC431F" w:rsidP="00EC431F">
      <w:pPr>
        <w:numPr>
          <w:ilvl w:val="2"/>
          <w:numId w:val="13"/>
        </w:numPr>
        <w:rPr>
          <w:rFonts w:ascii="Arial Narrow" w:hAnsi="Arial Narrow"/>
        </w:rPr>
      </w:pPr>
      <w:r w:rsidRPr="00EC431F">
        <w:rPr>
          <w:rFonts w:ascii="Arial Narrow" w:hAnsi="Arial Narrow"/>
        </w:rPr>
        <w:t>Playground first aid</w:t>
      </w:r>
    </w:p>
    <w:p w:rsidR="00EC431F" w:rsidRPr="00EC431F" w:rsidRDefault="00EC431F" w:rsidP="00EC431F">
      <w:pPr>
        <w:numPr>
          <w:ilvl w:val="1"/>
          <w:numId w:val="13"/>
        </w:numPr>
        <w:rPr>
          <w:rFonts w:ascii="Arial Narrow" w:hAnsi="Arial Narrow"/>
        </w:rPr>
      </w:pPr>
      <w:r w:rsidRPr="00EC431F">
        <w:rPr>
          <w:rFonts w:ascii="Arial Narrow" w:hAnsi="Arial Narrow"/>
        </w:rPr>
        <w:t xml:space="preserve">Health Issues – Prevention and Management </w:t>
      </w:r>
    </w:p>
    <w:p w:rsidR="00EC431F" w:rsidRPr="00EC431F" w:rsidRDefault="00EC431F" w:rsidP="00EC431F">
      <w:pPr>
        <w:rPr>
          <w:rFonts w:ascii="Arial Narrow" w:hAnsi="Arial Narrow"/>
        </w:rPr>
      </w:pPr>
      <w:r w:rsidRPr="00EC431F">
        <w:rPr>
          <w:rFonts w:ascii="Arial Narrow" w:hAnsi="Arial Narrow"/>
        </w:rPr>
        <w:tab/>
      </w:r>
      <w:r>
        <w:rPr>
          <w:rFonts w:ascii="Arial Narrow" w:hAnsi="Arial Narrow"/>
        </w:rPr>
        <w:tab/>
        <w:t xml:space="preserve">      </w:t>
      </w:r>
      <w:proofErr w:type="spellStart"/>
      <w:r w:rsidRPr="00EC431F">
        <w:rPr>
          <w:rFonts w:ascii="Arial Narrow" w:hAnsi="Arial Narrow"/>
        </w:rPr>
        <w:t>i</w:t>
      </w:r>
      <w:proofErr w:type="spellEnd"/>
      <w:r w:rsidRPr="00EC431F">
        <w:rPr>
          <w:rFonts w:ascii="Arial Narrow" w:hAnsi="Arial Narrow"/>
        </w:rPr>
        <w:t>.</w:t>
      </w:r>
      <w:r w:rsidRPr="00EC431F">
        <w:rPr>
          <w:rFonts w:ascii="Arial Narrow" w:hAnsi="Arial Narrow"/>
        </w:rPr>
        <w:tab/>
        <w:t xml:space="preserve">Flu clinic </w:t>
      </w:r>
    </w:p>
    <w:p w:rsidR="00EC431F" w:rsidRPr="00EC431F" w:rsidRDefault="00EC431F" w:rsidP="00EC431F">
      <w:pPr>
        <w:rPr>
          <w:rFonts w:ascii="Arial Narrow" w:hAnsi="Arial Narrow"/>
        </w:rPr>
      </w:pPr>
      <w:r w:rsidRPr="00EC431F">
        <w:rPr>
          <w:rFonts w:ascii="Arial Narrow" w:hAnsi="Arial Narrow"/>
        </w:rPr>
        <w:tab/>
      </w:r>
      <w:r>
        <w:rPr>
          <w:rFonts w:ascii="Arial Narrow" w:hAnsi="Arial Narrow"/>
        </w:rPr>
        <w:tab/>
        <w:t xml:space="preserve">      </w:t>
      </w:r>
      <w:r w:rsidRPr="00EC431F">
        <w:rPr>
          <w:rFonts w:ascii="Arial Narrow" w:hAnsi="Arial Narrow"/>
        </w:rPr>
        <w:t>ii.</w:t>
      </w:r>
      <w:r w:rsidRPr="00EC431F">
        <w:rPr>
          <w:rFonts w:ascii="Arial Narrow" w:hAnsi="Arial Narrow"/>
        </w:rPr>
        <w:tab/>
        <w:t>State Reporting of Illness</w:t>
      </w:r>
    </w:p>
    <w:p w:rsidR="00EC431F" w:rsidRPr="00EC431F" w:rsidRDefault="00EC431F" w:rsidP="00EC431F">
      <w:pPr>
        <w:rPr>
          <w:rFonts w:ascii="Arial Narrow" w:hAnsi="Arial Narrow"/>
        </w:rPr>
      </w:pPr>
      <w:r w:rsidRPr="00EC431F">
        <w:rPr>
          <w:rFonts w:ascii="Arial Narrow" w:hAnsi="Arial Narrow"/>
        </w:rPr>
        <w:tab/>
      </w:r>
      <w:r>
        <w:rPr>
          <w:rFonts w:ascii="Arial Narrow" w:hAnsi="Arial Narrow"/>
        </w:rPr>
        <w:tab/>
        <w:t xml:space="preserve">      </w:t>
      </w:r>
      <w:r w:rsidRPr="00EC431F">
        <w:rPr>
          <w:rFonts w:ascii="Arial Narrow" w:hAnsi="Arial Narrow"/>
        </w:rPr>
        <w:t>iii.</w:t>
      </w:r>
      <w:r w:rsidRPr="00EC431F">
        <w:rPr>
          <w:rFonts w:ascii="Arial Narrow" w:hAnsi="Arial Narrow"/>
        </w:rPr>
        <w:tab/>
        <w:t xml:space="preserve">Review trends and make recommendations </w:t>
      </w:r>
    </w:p>
    <w:p w:rsidR="00EC431F" w:rsidRPr="00EC431F" w:rsidRDefault="00EC431F" w:rsidP="00EC431F">
      <w:pPr>
        <w:rPr>
          <w:rFonts w:ascii="Arial Narrow" w:hAnsi="Arial Narrow"/>
        </w:rPr>
      </w:pPr>
      <w:r w:rsidRPr="00EC431F">
        <w:rPr>
          <w:rFonts w:ascii="Arial Narrow" w:hAnsi="Arial Narrow"/>
        </w:rPr>
        <w:tab/>
      </w:r>
      <w:r>
        <w:rPr>
          <w:rFonts w:ascii="Arial Narrow" w:hAnsi="Arial Narrow"/>
        </w:rPr>
        <w:tab/>
        <w:t xml:space="preserve">      </w:t>
      </w:r>
      <w:r w:rsidRPr="00EC431F">
        <w:rPr>
          <w:rFonts w:ascii="Arial Narrow" w:hAnsi="Arial Narrow"/>
        </w:rPr>
        <w:t>iv.</w:t>
      </w:r>
      <w:r w:rsidRPr="00EC431F">
        <w:rPr>
          <w:rFonts w:ascii="Arial Narrow" w:hAnsi="Arial Narrow"/>
        </w:rPr>
        <w:tab/>
        <w:t xml:space="preserve">Outbreak reporting and management (with SAU) </w:t>
      </w:r>
    </w:p>
    <w:p w:rsidR="00EC431F" w:rsidRPr="00EC431F" w:rsidRDefault="00EC431F" w:rsidP="00EC431F">
      <w:pPr>
        <w:rPr>
          <w:rFonts w:ascii="Arial Narrow" w:hAnsi="Arial Narrow"/>
        </w:rPr>
      </w:pPr>
      <w:r w:rsidRPr="00EC431F">
        <w:rPr>
          <w:rFonts w:ascii="Arial Narrow" w:hAnsi="Arial Narrow"/>
        </w:rPr>
        <w:tab/>
      </w:r>
      <w:r>
        <w:rPr>
          <w:rFonts w:ascii="Arial Narrow" w:hAnsi="Arial Narrow"/>
        </w:rPr>
        <w:tab/>
        <w:t xml:space="preserve">      </w:t>
      </w:r>
      <w:r w:rsidRPr="00EC431F">
        <w:rPr>
          <w:rFonts w:ascii="Arial Narrow" w:hAnsi="Arial Narrow"/>
        </w:rPr>
        <w:t>v.</w:t>
      </w:r>
      <w:r w:rsidRPr="00EC431F">
        <w:rPr>
          <w:rFonts w:ascii="Arial Narrow" w:hAnsi="Arial Narrow"/>
        </w:rPr>
        <w:tab/>
        <w:t xml:space="preserve">Communication with family/public </w:t>
      </w:r>
    </w:p>
    <w:p w:rsidR="00EC431F" w:rsidRPr="00EC431F" w:rsidRDefault="00EC431F" w:rsidP="00EC431F">
      <w:pPr>
        <w:rPr>
          <w:rFonts w:ascii="Arial Narrow" w:hAnsi="Arial Narrow"/>
        </w:rPr>
      </w:pPr>
    </w:p>
    <w:p w:rsidR="00EC431F" w:rsidRPr="00EC431F" w:rsidRDefault="00BA012F" w:rsidP="00EC431F">
      <w:pPr>
        <w:rPr>
          <w:rFonts w:ascii="Arial Narrow" w:hAnsi="Arial Narrow"/>
        </w:rPr>
      </w:pPr>
      <w:r>
        <w:rPr>
          <w:rFonts w:ascii="Arial Narrow" w:hAnsi="Arial Narrow"/>
        </w:rPr>
        <w:t xml:space="preserve">     </w:t>
      </w:r>
      <w:r w:rsidR="00EC431F" w:rsidRPr="00EC431F">
        <w:rPr>
          <w:rFonts w:ascii="Arial Narrow" w:hAnsi="Arial Narrow"/>
        </w:rPr>
        <w:t>2.</w:t>
      </w:r>
      <w:r w:rsidR="00EC431F" w:rsidRPr="00EC431F">
        <w:rPr>
          <w:rFonts w:ascii="Arial Narrow" w:hAnsi="Arial Narrow"/>
        </w:rPr>
        <w:tab/>
      </w:r>
      <w:r w:rsidR="00397E7D">
        <w:rPr>
          <w:rFonts w:ascii="Arial Narrow" w:hAnsi="Arial Narrow"/>
        </w:rPr>
        <w:t xml:space="preserve">The purpose of the </w:t>
      </w:r>
      <w:r w:rsidR="00EC431F" w:rsidRPr="00EC431F">
        <w:rPr>
          <w:rFonts w:ascii="Arial Narrow" w:hAnsi="Arial Narrow"/>
        </w:rPr>
        <w:t xml:space="preserve">Joint Loss Management </w:t>
      </w:r>
      <w:r w:rsidR="00397E7D">
        <w:rPr>
          <w:rFonts w:ascii="Arial Narrow" w:hAnsi="Arial Narrow"/>
        </w:rPr>
        <w:t xml:space="preserve">Committee is to </w:t>
      </w:r>
      <w:r w:rsidR="006B72FC">
        <w:rPr>
          <w:rFonts w:ascii="Arial Narrow" w:hAnsi="Arial Narrow"/>
        </w:rPr>
        <w:t>ensure staff</w:t>
      </w:r>
      <w:r w:rsidR="00397E7D">
        <w:rPr>
          <w:rFonts w:ascii="Arial Narrow" w:hAnsi="Arial Narrow"/>
        </w:rPr>
        <w:t xml:space="preserve"> safety in the w</w:t>
      </w:r>
      <w:r w:rsidR="00EC431F" w:rsidRPr="00EC431F">
        <w:rPr>
          <w:rFonts w:ascii="Arial Narrow" w:hAnsi="Arial Narrow"/>
        </w:rPr>
        <w:t>orkplace</w:t>
      </w:r>
      <w:r w:rsidR="00397E7D">
        <w:rPr>
          <w:rFonts w:ascii="Arial Narrow" w:hAnsi="Arial Narrow"/>
        </w:rPr>
        <w:t xml:space="preserve"> by:</w:t>
      </w:r>
    </w:p>
    <w:p w:rsidR="00EC431F" w:rsidRPr="00EC431F" w:rsidRDefault="00EC431F" w:rsidP="00EC431F">
      <w:pPr>
        <w:rPr>
          <w:rFonts w:ascii="Arial Narrow" w:hAnsi="Arial Narrow"/>
        </w:rPr>
      </w:pPr>
      <w:r w:rsidRPr="00EC431F">
        <w:rPr>
          <w:rFonts w:ascii="Arial Narrow" w:hAnsi="Arial Narrow"/>
        </w:rPr>
        <w:tab/>
      </w:r>
      <w:r w:rsidR="000823FA">
        <w:rPr>
          <w:rFonts w:ascii="Arial Narrow" w:hAnsi="Arial Narrow"/>
        </w:rPr>
        <w:t xml:space="preserve">    a.   </w:t>
      </w:r>
      <w:r w:rsidRPr="00EC431F">
        <w:rPr>
          <w:rFonts w:ascii="Arial Narrow" w:hAnsi="Arial Narrow"/>
        </w:rPr>
        <w:t>Prevention of hazards in collaboration with Safety Committee</w:t>
      </w:r>
    </w:p>
    <w:p w:rsidR="00EC431F" w:rsidRPr="00EC431F" w:rsidRDefault="00EC431F" w:rsidP="00EC431F">
      <w:pPr>
        <w:rPr>
          <w:rFonts w:ascii="Arial Narrow" w:hAnsi="Arial Narrow"/>
        </w:rPr>
      </w:pPr>
      <w:r w:rsidRPr="00EC431F">
        <w:rPr>
          <w:rFonts w:ascii="Arial Narrow" w:hAnsi="Arial Narrow"/>
        </w:rPr>
        <w:tab/>
      </w:r>
      <w:r w:rsidR="000823FA">
        <w:rPr>
          <w:rFonts w:ascii="Arial Narrow" w:hAnsi="Arial Narrow"/>
        </w:rPr>
        <w:t xml:space="preserve">    </w:t>
      </w:r>
      <w:r w:rsidRPr="00EC431F">
        <w:rPr>
          <w:rFonts w:ascii="Arial Narrow" w:hAnsi="Arial Narrow"/>
        </w:rPr>
        <w:t>b</w:t>
      </w:r>
      <w:r w:rsidR="000823FA">
        <w:rPr>
          <w:rFonts w:ascii="Arial Narrow" w:hAnsi="Arial Narrow"/>
        </w:rPr>
        <w:t xml:space="preserve">.   </w:t>
      </w:r>
      <w:r w:rsidRPr="00EC431F">
        <w:rPr>
          <w:rFonts w:ascii="Arial Narrow" w:hAnsi="Arial Narrow"/>
        </w:rPr>
        <w:t xml:space="preserve">Slip, trip, fall hazards –evaluating, reporting and recordkeeping </w:t>
      </w:r>
    </w:p>
    <w:p w:rsidR="00EC431F" w:rsidRPr="00EC431F" w:rsidRDefault="006C65E0" w:rsidP="006C65E0">
      <w:pPr>
        <w:ind w:firstLine="720"/>
        <w:rPr>
          <w:rFonts w:ascii="Arial Narrow" w:hAnsi="Arial Narrow"/>
        </w:rPr>
      </w:pPr>
      <w:r>
        <w:rPr>
          <w:rFonts w:ascii="Arial Narrow" w:hAnsi="Arial Narrow"/>
        </w:rPr>
        <w:t xml:space="preserve">    </w:t>
      </w:r>
      <w:proofErr w:type="gramStart"/>
      <w:r w:rsidR="00EC431F" w:rsidRPr="00EC431F">
        <w:rPr>
          <w:rFonts w:ascii="Arial Narrow" w:hAnsi="Arial Narrow"/>
        </w:rPr>
        <w:t>c</w:t>
      </w:r>
      <w:proofErr w:type="gramEnd"/>
      <w:r>
        <w:rPr>
          <w:rFonts w:ascii="Arial Narrow" w:hAnsi="Arial Narrow"/>
        </w:rPr>
        <w:t xml:space="preserve">.   </w:t>
      </w:r>
      <w:proofErr w:type="spellStart"/>
      <w:r w:rsidR="00EC431F" w:rsidRPr="00EC431F">
        <w:rPr>
          <w:rFonts w:ascii="Arial Narrow" w:hAnsi="Arial Narrow"/>
        </w:rPr>
        <w:t>Bloodborne</w:t>
      </w:r>
      <w:proofErr w:type="spellEnd"/>
      <w:r w:rsidR="00EC431F" w:rsidRPr="00EC431F">
        <w:rPr>
          <w:rFonts w:ascii="Arial Narrow" w:hAnsi="Arial Narrow"/>
        </w:rPr>
        <w:t xml:space="preserve"> Pathogens Training – annual training.</w:t>
      </w:r>
      <w:r w:rsidR="00EC431F" w:rsidRPr="00EC431F">
        <w:rPr>
          <w:rFonts w:ascii="Arial Narrow" w:hAnsi="Arial Narrow"/>
        </w:rPr>
        <w:tab/>
      </w:r>
    </w:p>
    <w:p w:rsidR="00EC431F" w:rsidRPr="00EC431F" w:rsidRDefault="006C65E0" w:rsidP="00EC431F">
      <w:pPr>
        <w:rPr>
          <w:rFonts w:ascii="Arial Narrow" w:hAnsi="Arial Narrow"/>
        </w:rPr>
      </w:pPr>
      <w:r>
        <w:rPr>
          <w:rFonts w:ascii="Arial Narrow" w:hAnsi="Arial Narrow"/>
        </w:rPr>
        <w:t xml:space="preserve"> </w:t>
      </w:r>
      <w:r>
        <w:rPr>
          <w:rFonts w:ascii="Arial Narrow" w:hAnsi="Arial Narrow"/>
        </w:rPr>
        <w:tab/>
        <w:t xml:space="preserve">    </w:t>
      </w:r>
      <w:r w:rsidR="00EC431F" w:rsidRPr="00EC431F">
        <w:rPr>
          <w:rFonts w:ascii="Arial Narrow" w:hAnsi="Arial Narrow"/>
        </w:rPr>
        <w:t>d</w:t>
      </w:r>
      <w:r>
        <w:rPr>
          <w:rFonts w:ascii="Arial Narrow" w:hAnsi="Arial Narrow"/>
        </w:rPr>
        <w:t xml:space="preserve">.   </w:t>
      </w:r>
      <w:r w:rsidR="00EC431F" w:rsidRPr="00EC431F">
        <w:rPr>
          <w:rFonts w:ascii="Arial Narrow" w:hAnsi="Arial Narrow"/>
        </w:rPr>
        <w:t xml:space="preserve">CPR/First Aid Training – annual training offered in district </w:t>
      </w:r>
    </w:p>
    <w:p w:rsidR="00EC431F" w:rsidRPr="00EC431F" w:rsidRDefault="00EC431F" w:rsidP="00EC431F">
      <w:pPr>
        <w:rPr>
          <w:rFonts w:ascii="Arial Narrow" w:hAnsi="Arial Narrow"/>
        </w:rPr>
      </w:pPr>
      <w:r w:rsidRPr="00EC431F">
        <w:rPr>
          <w:rFonts w:ascii="Arial Narrow" w:hAnsi="Arial Narrow"/>
        </w:rPr>
        <w:tab/>
      </w:r>
      <w:r w:rsidR="006C65E0">
        <w:rPr>
          <w:rFonts w:ascii="Arial Narrow" w:hAnsi="Arial Narrow"/>
        </w:rPr>
        <w:t xml:space="preserve">          </w:t>
      </w:r>
      <w:proofErr w:type="gramStart"/>
      <w:r w:rsidRPr="00EC431F">
        <w:rPr>
          <w:rFonts w:ascii="Arial Narrow" w:hAnsi="Arial Narrow"/>
        </w:rPr>
        <w:t>for</w:t>
      </w:r>
      <w:proofErr w:type="gramEnd"/>
      <w:r w:rsidRPr="00EC431F">
        <w:rPr>
          <w:rFonts w:ascii="Arial Narrow" w:hAnsi="Arial Narrow"/>
        </w:rPr>
        <w:t xml:space="preserve"> all school authorized activities (field trips, classrooms, etc.)</w:t>
      </w:r>
    </w:p>
    <w:p w:rsidR="00EC431F" w:rsidRPr="00EC431F" w:rsidRDefault="006C65E0" w:rsidP="006C65E0">
      <w:pPr>
        <w:ind w:firstLine="720"/>
        <w:rPr>
          <w:rFonts w:ascii="Arial Narrow" w:hAnsi="Arial Narrow"/>
        </w:rPr>
      </w:pPr>
      <w:r>
        <w:rPr>
          <w:rFonts w:ascii="Arial Narrow" w:hAnsi="Arial Narrow"/>
        </w:rPr>
        <w:t xml:space="preserve">    e.   </w:t>
      </w:r>
      <w:r w:rsidR="00EC431F" w:rsidRPr="00EC431F">
        <w:rPr>
          <w:rFonts w:ascii="Arial Narrow" w:hAnsi="Arial Narrow"/>
        </w:rPr>
        <w:t xml:space="preserve">Health Education to Staff as necessary </w:t>
      </w:r>
    </w:p>
    <w:p w:rsidR="00EC431F" w:rsidRPr="00EC431F" w:rsidRDefault="00EC431F" w:rsidP="00EC431F">
      <w:pPr>
        <w:rPr>
          <w:rFonts w:ascii="Arial Narrow" w:hAnsi="Arial Narrow"/>
        </w:rPr>
      </w:pPr>
      <w:r w:rsidRPr="00EC431F">
        <w:rPr>
          <w:rFonts w:ascii="Arial Narrow" w:hAnsi="Arial Narrow"/>
        </w:rPr>
        <w:tab/>
      </w:r>
      <w:r w:rsidRPr="00EC431F">
        <w:rPr>
          <w:rFonts w:ascii="Arial Narrow" w:hAnsi="Arial Narrow"/>
        </w:rPr>
        <w:tab/>
      </w:r>
      <w:r w:rsidRPr="00EC431F">
        <w:rPr>
          <w:rFonts w:ascii="Arial Narrow" w:hAnsi="Arial Narrow"/>
        </w:rPr>
        <w:tab/>
      </w:r>
    </w:p>
    <w:p w:rsidR="00EC431F" w:rsidRPr="00EC431F" w:rsidRDefault="006C65E0" w:rsidP="00EC431F">
      <w:pPr>
        <w:rPr>
          <w:rFonts w:ascii="Arial Narrow" w:hAnsi="Arial Narrow"/>
        </w:rPr>
      </w:pPr>
      <w:r>
        <w:rPr>
          <w:rFonts w:ascii="Arial Narrow" w:hAnsi="Arial Narrow"/>
        </w:rPr>
        <w:t xml:space="preserve">   </w:t>
      </w:r>
      <w:r w:rsidR="00EC431F" w:rsidRPr="00EC431F">
        <w:rPr>
          <w:rFonts w:ascii="Arial Narrow" w:hAnsi="Arial Narrow"/>
        </w:rPr>
        <w:t>3.</w:t>
      </w:r>
      <w:r w:rsidR="00EC431F" w:rsidRPr="00EC431F">
        <w:rPr>
          <w:rFonts w:ascii="Arial Narrow" w:hAnsi="Arial Narrow"/>
        </w:rPr>
        <w:tab/>
      </w:r>
      <w:r w:rsidR="00397E7D">
        <w:rPr>
          <w:rFonts w:ascii="Arial Narrow" w:hAnsi="Arial Narrow"/>
        </w:rPr>
        <w:t xml:space="preserve">The purpose of the </w:t>
      </w:r>
      <w:r w:rsidR="00EC431F" w:rsidRPr="00EC431F">
        <w:rPr>
          <w:rFonts w:ascii="Arial Narrow" w:hAnsi="Arial Narrow"/>
        </w:rPr>
        <w:t xml:space="preserve">Crisis Management Committee - Emergency and Behavioral Health Response </w:t>
      </w:r>
      <w:r w:rsidR="00397E7D">
        <w:rPr>
          <w:rFonts w:ascii="Arial Narrow" w:hAnsi="Arial Narrow"/>
        </w:rPr>
        <w:t>is to respond to situations by:</w:t>
      </w:r>
    </w:p>
    <w:p w:rsidR="00EC431F" w:rsidRPr="00EC431F" w:rsidRDefault="006C65E0" w:rsidP="006C65E0">
      <w:pPr>
        <w:ind w:firstLine="720"/>
        <w:rPr>
          <w:rFonts w:ascii="Arial Narrow" w:hAnsi="Arial Narrow"/>
        </w:rPr>
      </w:pPr>
      <w:r>
        <w:rPr>
          <w:rFonts w:ascii="Arial Narrow" w:hAnsi="Arial Narrow"/>
        </w:rPr>
        <w:t xml:space="preserve">    a.   </w:t>
      </w:r>
      <w:r w:rsidR="00EC431F" w:rsidRPr="00EC431F">
        <w:rPr>
          <w:rFonts w:ascii="Arial Narrow" w:hAnsi="Arial Narrow"/>
        </w:rPr>
        <w:t xml:space="preserve">Emergency Response Management Plan </w:t>
      </w:r>
    </w:p>
    <w:p w:rsidR="00EC431F" w:rsidRPr="00EC431F" w:rsidRDefault="00EC431F" w:rsidP="00EC431F">
      <w:pPr>
        <w:rPr>
          <w:rFonts w:ascii="Arial Narrow" w:hAnsi="Arial Narrow"/>
        </w:rPr>
      </w:pPr>
      <w:r w:rsidRPr="00EC431F">
        <w:rPr>
          <w:rFonts w:ascii="Arial Narrow" w:hAnsi="Arial Narrow"/>
        </w:rPr>
        <w:tab/>
      </w:r>
      <w:r w:rsidR="006C65E0">
        <w:rPr>
          <w:rFonts w:ascii="Arial Narrow" w:hAnsi="Arial Narrow"/>
        </w:rPr>
        <w:t xml:space="preserve">              </w:t>
      </w:r>
      <w:proofErr w:type="spellStart"/>
      <w:r w:rsidR="006C65E0">
        <w:rPr>
          <w:rFonts w:ascii="Arial Narrow" w:hAnsi="Arial Narrow"/>
        </w:rPr>
        <w:t>i</w:t>
      </w:r>
      <w:proofErr w:type="spellEnd"/>
      <w:r w:rsidR="006C65E0">
        <w:rPr>
          <w:rFonts w:ascii="Arial Narrow" w:hAnsi="Arial Narrow"/>
        </w:rPr>
        <w:t xml:space="preserve">.  </w:t>
      </w:r>
      <w:r w:rsidR="005970AA">
        <w:rPr>
          <w:rFonts w:ascii="Arial Narrow" w:hAnsi="Arial Narrow"/>
        </w:rPr>
        <w:t xml:space="preserve">  </w:t>
      </w:r>
      <w:r w:rsidRPr="00EC431F">
        <w:rPr>
          <w:rFonts w:ascii="Arial Narrow" w:hAnsi="Arial Narrow"/>
        </w:rPr>
        <w:t>FEMA and National Incident Command System structure</w:t>
      </w:r>
    </w:p>
    <w:p w:rsidR="00EC431F" w:rsidRPr="00EC431F" w:rsidRDefault="00EC431F" w:rsidP="00EC431F">
      <w:pPr>
        <w:rPr>
          <w:rFonts w:ascii="Arial Narrow" w:hAnsi="Arial Narrow"/>
        </w:rPr>
      </w:pPr>
      <w:r w:rsidRPr="00EC431F">
        <w:rPr>
          <w:rFonts w:ascii="Arial Narrow" w:hAnsi="Arial Narrow"/>
        </w:rPr>
        <w:tab/>
      </w:r>
      <w:r w:rsidR="006C65E0">
        <w:rPr>
          <w:rFonts w:ascii="Arial Narrow" w:hAnsi="Arial Narrow"/>
        </w:rPr>
        <w:t xml:space="preserve">              ii.   </w:t>
      </w:r>
      <w:r w:rsidRPr="00EC431F">
        <w:rPr>
          <w:rFonts w:ascii="Arial Narrow" w:hAnsi="Arial Narrow"/>
        </w:rPr>
        <w:t xml:space="preserve">Emergency Evacuation (including Off-site, Fire) </w:t>
      </w:r>
    </w:p>
    <w:p w:rsidR="00EC431F" w:rsidRPr="00EC431F" w:rsidRDefault="00EC431F" w:rsidP="00EC431F">
      <w:pPr>
        <w:rPr>
          <w:rFonts w:ascii="Arial Narrow" w:hAnsi="Arial Narrow"/>
        </w:rPr>
      </w:pPr>
      <w:r w:rsidRPr="00EC431F">
        <w:rPr>
          <w:rFonts w:ascii="Arial Narrow" w:hAnsi="Arial Narrow"/>
        </w:rPr>
        <w:tab/>
      </w:r>
      <w:r w:rsidR="006C65E0">
        <w:rPr>
          <w:rFonts w:ascii="Arial Narrow" w:hAnsi="Arial Narrow"/>
        </w:rPr>
        <w:t xml:space="preserve">              iii.   </w:t>
      </w:r>
      <w:r w:rsidRPr="00EC431F">
        <w:rPr>
          <w:rFonts w:ascii="Arial Narrow" w:hAnsi="Arial Narrow"/>
        </w:rPr>
        <w:t xml:space="preserve">Other Safety Drills within the school property. </w:t>
      </w:r>
    </w:p>
    <w:p w:rsidR="00EC431F" w:rsidRPr="00EC431F" w:rsidRDefault="00522BAA" w:rsidP="00522BAA">
      <w:pPr>
        <w:ind w:firstLine="720"/>
        <w:rPr>
          <w:rFonts w:ascii="Arial Narrow" w:hAnsi="Arial Narrow"/>
        </w:rPr>
      </w:pPr>
      <w:r>
        <w:rPr>
          <w:rFonts w:ascii="Arial Narrow" w:hAnsi="Arial Narrow"/>
        </w:rPr>
        <w:t xml:space="preserve">   b.    </w:t>
      </w:r>
      <w:r w:rsidR="00EC431F" w:rsidRPr="00EC431F">
        <w:rPr>
          <w:rFonts w:ascii="Arial Narrow" w:hAnsi="Arial Narrow"/>
        </w:rPr>
        <w:t xml:space="preserve">Behavioral Health Response Plan </w:t>
      </w:r>
    </w:p>
    <w:p w:rsidR="00EC431F" w:rsidRPr="00EC431F" w:rsidRDefault="00EC431F" w:rsidP="00EC431F">
      <w:pPr>
        <w:rPr>
          <w:rFonts w:ascii="Arial Narrow" w:hAnsi="Arial Narrow"/>
        </w:rPr>
      </w:pPr>
      <w:r w:rsidRPr="00EC431F">
        <w:rPr>
          <w:rFonts w:ascii="Arial Narrow" w:hAnsi="Arial Narrow"/>
        </w:rPr>
        <w:tab/>
      </w:r>
      <w:r w:rsidRPr="00EC431F">
        <w:rPr>
          <w:rFonts w:ascii="Arial Narrow" w:hAnsi="Arial Narrow"/>
        </w:rPr>
        <w:tab/>
      </w:r>
      <w:r w:rsidR="00B97C08">
        <w:rPr>
          <w:rFonts w:ascii="Arial Narrow" w:hAnsi="Arial Narrow"/>
        </w:rPr>
        <w:t xml:space="preserve"> </w:t>
      </w:r>
      <w:proofErr w:type="spellStart"/>
      <w:r w:rsidRPr="00EC431F">
        <w:rPr>
          <w:rFonts w:ascii="Arial Narrow" w:hAnsi="Arial Narrow"/>
        </w:rPr>
        <w:t>i</w:t>
      </w:r>
      <w:proofErr w:type="spellEnd"/>
      <w:r w:rsidRPr="00EC431F">
        <w:rPr>
          <w:rFonts w:ascii="Arial Narrow" w:hAnsi="Arial Narrow"/>
        </w:rPr>
        <w:t xml:space="preserve">. </w:t>
      </w:r>
      <w:r w:rsidR="00B97C08">
        <w:rPr>
          <w:rFonts w:ascii="Arial Narrow" w:hAnsi="Arial Narrow"/>
        </w:rPr>
        <w:t xml:space="preserve">   </w:t>
      </w:r>
      <w:r w:rsidRPr="00EC431F">
        <w:rPr>
          <w:rFonts w:ascii="Arial Narrow" w:hAnsi="Arial Narrow"/>
        </w:rPr>
        <w:t>Critical Incident Definition</w:t>
      </w:r>
    </w:p>
    <w:p w:rsidR="00EC431F" w:rsidRPr="00EC431F" w:rsidRDefault="00EC431F" w:rsidP="00EC431F">
      <w:pPr>
        <w:rPr>
          <w:rFonts w:ascii="Arial Narrow" w:hAnsi="Arial Narrow"/>
        </w:rPr>
      </w:pPr>
      <w:r w:rsidRPr="00EC431F">
        <w:rPr>
          <w:rFonts w:ascii="Arial Narrow" w:hAnsi="Arial Narrow"/>
        </w:rPr>
        <w:tab/>
      </w:r>
      <w:r w:rsidRPr="00EC431F">
        <w:rPr>
          <w:rFonts w:ascii="Arial Narrow" w:hAnsi="Arial Narrow"/>
        </w:rPr>
        <w:tab/>
      </w:r>
      <w:r w:rsidRPr="00EC431F">
        <w:rPr>
          <w:rFonts w:ascii="Arial Narrow" w:hAnsi="Arial Narrow"/>
        </w:rPr>
        <w:tab/>
        <w:t xml:space="preserve"> “Stressor event that has the potential to lead to a crisis response</w:t>
      </w:r>
    </w:p>
    <w:p w:rsidR="00EC431F" w:rsidRPr="00EC431F" w:rsidRDefault="00EC431F" w:rsidP="00EC431F">
      <w:pPr>
        <w:rPr>
          <w:rFonts w:ascii="Arial Narrow" w:hAnsi="Arial Narrow"/>
        </w:rPr>
      </w:pPr>
      <w:r w:rsidRPr="00EC431F">
        <w:rPr>
          <w:rFonts w:ascii="Arial Narrow" w:hAnsi="Arial Narrow"/>
        </w:rPr>
        <w:tab/>
      </w:r>
      <w:r w:rsidRPr="00EC431F">
        <w:rPr>
          <w:rFonts w:ascii="Arial Narrow" w:hAnsi="Arial Narrow"/>
        </w:rPr>
        <w:tab/>
      </w:r>
      <w:r w:rsidRPr="00EC431F">
        <w:rPr>
          <w:rFonts w:ascii="Arial Narrow" w:hAnsi="Arial Narrow"/>
        </w:rPr>
        <w:tab/>
      </w:r>
      <w:r w:rsidRPr="00EC431F">
        <w:rPr>
          <w:rFonts w:ascii="Arial Narrow" w:hAnsi="Arial Narrow"/>
        </w:rPr>
        <w:tab/>
        <w:t>In many individuals” (</w:t>
      </w:r>
      <w:proofErr w:type="spellStart"/>
      <w:r w:rsidRPr="00EC431F">
        <w:rPr>
          <w:rFonts w:ascii="Arial Narrow" w:hAnsi="Arial Narrow"/>
        </w:rPr>
        <w:t>ICISF</w:t>
      </w:r>
      <w:proofErr w:type="spellEnd"/>
      <w:r w:rsidRPr="00EC431F">
        <w:rPr>
          <w:rFonts w:ascii="Arial Narrow" w:hAnsi="Arial Narrow"/>
        </w:rPr>
        <w:t>)</w:t>
      </w:r>
    </w:p>
    <w:p w:rsidR="00EC431F" w:rsidRPr="00EC431F" w:rsidRDefault="00EC431F" w:rsidP="00EC431F">
      <w:pPr>
        <w:rPr>
          <w:rFonts w:ascii="Arial Narrow" w:hAnsi="Arial Narrow"/>
        </w:rPr>
      </w:pPr>
      <w:r w:rsidRPr="00EC431F">
        <w:rPr>
          <w:rFonts w:ascii="Arial Narrow" w:hAnsi="Arial Narrow"/>
        </w:rPr>
        <w:tab/>
      </w:r>
      <w:r w:rsidRPr="00EC431F">
        <w:rPr>
          <w:rFonts w:ascii="Arial Narrow" w:hAnsi="Arial Narrow"/>
        </w:rPr>
        <w:tab/>
      </w:r>
      <w:r w:rsidR="00B97C08">
        <w:rPr>
          <w:rFonts w:ascii="Arial Narrow" w:hAnsi="Arial Narrow"/>
        </w:rPr>
        <w:t xml:space="preserve"> ii.    </w:t>
      </w:r>
      <w:r w:rsidRPr="00EC431F">
        <w:rPr>
          <w:rFonts w:ascii="Arial Narrow" w:hAnsi="Arial Narrow"/>
        </w:rPr>
        <w:t>Assessment, Planning &amp; Response in Critical Incident Management</w:t>
      </w:r>
    </w:p>
    <w:p w:rsidR="00EC431F" w:rsidRPr="00EC431F" w:rsidRDefault="00EC431F" w:rsidP="00EC431F">
      <w:pPr>
        <w:rPr>
          <w:rFonts w:ascii="Arial Narrow" w:hAnsi="Arial Narrow"/>
        </w:rPr>
      </w:pPr>
      <w:r w:rsidRPr="00EC431F">
        <w:rPr>
          <w:rFonts w:ascii="Arial Narrow" w:hAnsi="Arial Narrow"/>
        </w:rPr>
        <w:tab/>
      </w:r>
      <w:r w:rsidRPr="00EC431F">
        <w:rPr>
          <w:rFonts w:ascii="Arial Narrow" w:hAnsi="Arial Narrow"/>
        </w:rPr>
        <w:tab/>
      </w:r>
      <w:r w:rsidRPr="00EC431F">
        <w:rPr>
          <w:rFonts w:ascii="Arial Narrow" w:hAnsi="Arial Narrow"/>
        </w:rPr>
        <w:tab/>
      </w:r>
      <w:r w:rsidRPr="00EC431F">
        <w:rPr>
          <w:rFonts w:ascii="Arial Narrow" w:hAnsi="Arial Narrow"/>
        </w:rPr>
        <w:tab/>
        <w:t xml:space="preserve">Before During and After Critical Incident(s) </w:t>
      </w:r>
    </w:p>
    <w:p w:rsidR="00EC431F" w:rsidRPr="00EC431F" w:rsidRDefault="00EC431F" w:rsidP="00EC431F">
      <w:pPr>
        <w:rPr>
          <w:rFonts w:ascii="Arial Narrow" w:hAnsi="Arial Narrow"/>
        </w:rPr>
      </w:pPr>
    </w:p>
    <w:p w:rsidR="00EC431F" w:rsidRPr="00EC431F" w:rsidRDefault="00EC431F" w:rsidP="00EC431F">
      <w:pPr>
        <w:rPr>
          <w:rFonts w:ascii="Arial Narrow" w:hAnsi="Arial Narrow"/>
        </w:rPr>
      </w:pPr>
      <w:r w:rsidRPr="00EC431F">
        <w:rPr>
          <w:rFonts w:ascii="Arial Narrow" w:hAnsi="Arial Narrow"/>
        </w:rPr>
        <w:t>(All plans are on file in the Emergency Response Team binder.)</w:t>
      </w:r>
    </w:p>
    <w:sectPr w:rsidR="00EC431F" w:rsidRPr="00EC431F" w:rsidSect="00004F4C">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CCC" w:rsidRDefault="00E03CCC" w:rsidP="00004F4C">
      <w:pPr>
        <w:spacing w:after="0" w:line="240" w:lineRule="auto"/>
      </w:pPr>
      <w:r>
        <w:separator/>
      </w:r>
    </w:p>
  </w:endnote>
  <w:endnote w:type="continuationSeparator" w:id="0">
    <w:p w:rsidR="00E03CCC" w:rsidRDefault="00E03CCC" w:rsidP="00004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3416"/>
      <w:docPartObj>
        <w:docPartGallery w:val="Page Numbers (Bottom of Page)"/>
        <w:docPartUnique/>
      </w:docPartObj>
    </w:sdtPr>
    <w:sdtEndPr>
      <w:rPr>
        <w:color w:val="7F7F7F" w:themeColor="background1" w:themeShade="7F"/>
        <w:spacing w:val="60"/>
      </w:rPr>
    </w:sdtEndPr>
    <w:sdtContent>
      <w:p w:rsidR="00242A08" w:rsidRDefault="00A5480F">
        <w:pPr>
          <w:pStyle w:val="Footer"/>
          <w:pBdr>
            <w:top w:val="single" w:sz="4" w:space="1" w:color="D9D9D9" w:themeColor="background1" w:themeShade="D9"/>
          </w:pBdr>
          <w:rPr>
            <w:b/>
          </w:rPr>
        </w:pPr>
        <w:r w:rsidRPr="00A5480F">
          <w:fldChar w:fldCharType="begin"/>
        </w:r>
        <w:r w:rsidR="00FE5455">
          <w:instrText xml:space="preserve"> PAGE   \* MERGEFORMAT </w:instrText>
        </w:r>
        <w:r w:rsidRPr="00A5480F">
          <w:fldChar w:fldCharType="separate"/>
        </w:r>
        <w:r w:rsidR="00141E1F" w:rsidRPr="00141E1F">
          <w:rPr>
            <w:b/>
            <w:noProof/>
          </w:rPr>
          <w:t>2</w:t>
        </w:r>
        <w:r>
          <w:rPr>
            <w:b/>
            <w:noProof/>
          </w:rPr>
          <w:fldChar w:fldCharType="end"/>
        </w:r>
        <w:r w:rsidR="00242A08">
          <w:rPr>
            <w:b/>
          </w:rPr>
          <w:t xml:space="preserve"> | </w:t>
        </w:r>
        <w:r w:rsidR="00242A08">
          <w:rPr>
            <w:color w:val="7F7F7F" w:themeColor="background1" w:themeShade="7F"/>
            <w:spacing w:val="60"/>
          </w:rPr>
          <w:t>Page</w:t>
        </w:r>
      </w:p>
    </w:sdtContent>
  </w:sdt>
  <w:p w:rsidR="00242A08" w:rsidRDefault="00242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CCC" w:rsidRDefault="00E03CCC" w:rsidP="00004F4C">
      <w:pPr>
        <w:spacing w:after="0" w:line="240" w:lineRule="auto"/>
      </w:pPr>
      <w:r>
        <w:separator/>
      </w:r>
    </w:p>
  </w:footnote>
  <w:footnote w:type="continuationSeparator" w:id="0">
    <w:p w:rsidR="00E03CCC" w:rsidRDefault="00E03CCC" w:rsidP="00004F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04D"/>
    <w:multiLevelType w:val="hybridMultilevel"/>
    <w:tmpl w:val="5B846DB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B06947"/>
    <w:multiLevelType w:val="hybridMultilevel"/>
    <w:tmpl w:val="2F64796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C47575"/>
    <w:multiLevelType w:val="hybridMultilevel"/>
    <w:tmpl w:val="A56E1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140BBC"/>
    <w:multiLevelType w:val="hybridMultilevel"/>
    <w:tmpl w:val="BB46FD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79269E"/>
    <w:multiLevelType w:val="hybridMultilevel"/>
    <w:tmpl w:val="4A167E7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B0D42"/>
    <w:multiLevelType w:val="hybridMultilevel"/>
    <w:tmpl w:val="B9BAB2CA"/>
    <w:lvl w:ilvl="0" w:tplc="DB5CE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428A2"/>
    <w:multiLevelType w:val="hybridMultilevel"/>
    <w:tmpl w:val="9086E50E"/>
    <w:lvl w:ilvl="0" w:tplc="60B462DA">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E14B55"/>
    <w:multiLevelType w:val="hybridMultilevel"/>
    <w:tmpl w:val="A48C0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63CFE"/>
    <w:multiLevelType w:val="hybridMultilevel"/>
    <w:tmpl w:val="90E087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CD286A"/>
    <w:multiLevelType w:val="hybridMultilevel"/>
    <w:tmpl w:val="CAF24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5B6188"/>
    <w:multiLevelType w:val="hybridMultilevel"/>
    <w:tmpl w:val="F06019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B53B08"/>
    <w:multiLevelType w:val="hybridMultilevel"/>
    <w:tmpl w:val="3B1859EA"/>
    <w:lvl w:ilvl="0" w:tplc="93C20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8BA78BE"/>
    <w:multiLevelType w:val="hybridMultilevel"/>
    <w:tmpl w:val="E2AC7CB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313A35"/>
    <w:multiLevelType w:val="hybridMultilevel"/>
    <w:tmpl w:val="8126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10"/>
  </w:num>
  <w:num w:numId="5">
    <w:abstractNumId w:val="0"/>
  </w:num>
  <w:num w:numId="6">
    <w:abstractNumId w:val="1"/>
  </w:num>
  <w:num w:numId="7">
    <w:abstractNumId w:val="4"/>
  </w:num>
  <w:num w:numId="8">
    <w:abstractNumId w:val="12"/>
  </w:num>
  <w:num w:numId="9">
    <w:abstractNumId w:val="13"/>
  </w:num>
  <w:num w:numId="10">
    <w:abstractNumId w:val="2"/>
  </w:num>
  <w:num w:numId="11">
    <w:abstractNumId w:val="7"/>
  </w:num>
  <w:num w:numId="12">
    <w:abstractNumId w:val="3"/>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87E0B"/>
    <w:rsid w:val="00004F4C"/>
    <w:rsid w:val="00010B8E"/>
    <w:rsid w:val="0001584D"/>
    <w:rsid w:val="00022968"/>
    <w:rsid w:val="00027F04"/>
    <w:rsid w:val="000763D4"/>
    <w:rsid w:val="000823FA"/>
    <w:rsid w:val="000A33B9"/>
    <w:rsid w:val="000B081F"/>
    <w:rsid w:val="000C3DE6"/>
    <w:rsid w:val="000C43D4"/>
    <w:rsid w:val="000F3C75"/>
    <w:rsid w:val="001254A7"/>
    <w:rsid w:val="001263C0"/>
    <w:rsid w:val="00141E1F"/>
    <w:rsid w:val="00141E44"/>
    <w:rsid w:val="00144FFF"/>
    <w:rsid w:val="00147E33"/>
    <w:rsid w:val="001724C8"/>
    <w:rsid w:val="001B7334"/>
    <w:rsid w:val="001C1F44"/>
    <w:rsid w:val="001D7E80"/>
    <w:rsid w:val="001E1DF7"/>
    <w:rsid w:val="001E7DB0"/>
    <w:rsid w:val="001F1684"/>
    <w:rsid w:val="001F1F1F"/>
    <w:rsid w:val="00203902"/>
    <w:rsid w:val="00205E8E"/>
    <w:rsid w:val="00211343"/>
    <w:rsid w:val="00242A08"/>
    <w:rsid w:val="00257D55"/>
    <w:rsid w:val="0027519F"/>
    <w:rsid w:val="00281427"/>
    <w:rsid w:val="00294973"/>
    <w:rsid w:val="002A2395"/>
    <w:rsid w:val="002A6635"/>
    <w:rsid w:val="002D512D"/>
    <w:rsid w:val="002E6247"/>
    <w:rsid w:val="002F44CA"/>
    <w:rsid w:val="002F6C56"/>
    <w:rsid w:val="00303528"/>
    <w:rsid w:val="00315F16"/>
    <w:rsid w:val="00317DF7"/>
    <w:rsid w:val="00355AA8"/>
    <w:rsid w:val="00364357"/>
    <w:rsid w:val="00370EB0"/>
    <w:rsid w:val="00372393"/>
    <w:rsid w:val="00373BA8"/>
    <w:rsid w:val="0038657E"/>
    <w:rsid w:val="00397E7D"/>
    <w:rsid w:val="003B77FD"/>
    <w:rsid w:val="003C6956"/>
    <w:rsid w:val="003E1266"/>
    <w:rsid w:val="003E27C5"/>
    <w:rsid w:val="00403FD8"/>
    <w:rsid w:val="004042E4"/>
    <w:rsid w:val="00406C2A"/>
    <w:rsid w:val="004128D0"/>
    <w:rsid w:val="00446B9D"/>
    <w:rsid w:val="00454137"/>
    <w:rsid w:val="00492DE3"/>
    <w:rsid w:val="004C4FFE"/>
    <w:rsid w:val="004C58AB"/>
    <w:rsid w:val="004C6045"/>
    <w:rsid w:val="004D6A64"/>
    <w:rsid w:val="004E33CD"/>
    <w:rsid w:val="00510B6C"/>
    <w:rsid w:val="00516D8E"/>
    <w:rsid w:val="00522BAA"/>
    <w:rsid w:val="00523CBF"/>
    <w:rsid w:val="00526F11"/>
    <w:rsid w:val="00532D1E"/>
    <w:rsid w:val="00533E60"/>
    <w:rsid w:val="005417D0"/>
    <w:rsid w:val="00546B69"/>
    <w:rsid w:val="00554637"/>
    <w:rsid w:val="00554804"/>
    <w:rsid w:val="005549CF"/>
    <w:rsid w:val="00564A5E"/>
    <w:rsid w:val="00577DAC"/>
    <w:rsid w:val="005805D7"/>
    <w:rsid w:val="0058487F"/>
    <w:rsid w:val="00592D71"/>
    <w:rsid w:val="005936B2"/>
    <w:rsid w:val="005970AA"/>
    <w:rsid w:val="005A1E9A"/>
    <w:rsid w:val="005B24A4"/>
    <w:rsid w:val="005C3DE2"/>
    <w:rsid w:val="005D36D3"/>
    <w:rsid w:val="005F5545"/>
    <w:rsid w:val="006005F1"/>
    <w:rsid w:val="0060268C"/>
    <w:rsid w:val="00604A8C"/>
    <w:rsid w:val="00621781"/>
    <w:rsid w:val="006245E4"/>
    <w:rsid w:val="006258A0"/>
    <w:rsid w:val="00635936"/>
    <w:rsid w:val="00645791"/>
    <w:rsid w:val="00646142"/>
    <w:rsid w:val="0065300B"/>
    <w:rsid w:val="00664D7C"/>
    <w:rsid w:val="00665758"/>
    <w:rsid w:val="00665FAC"/>
    <w:rsid w:val="00685C2D"/>
    <w:rsid w:val="00695A87"/>
    <w:rsid w:val="006A20BE"/>
    <w:rsid w:val="006B1316"/>
    <w:rsid w:val="006B495E"/>
    <w:rsid w:val="006B5DB7"/>
    <w:rsid w:val="006B646A"/>
    <w:rsid w:val="006B72FC"/>
    <w:rsid w:val="006B7748"/>
    <w:rsid w:val="006C63A2"/>
    <w:rsid w:val="006C65E0"/>
    <w:rsid w:val="006E5441"/>
    <w:rsid w:val="007272F8"/>
    <w:rsid w:val="00757DEF"/>
    <w:rsid w:val="007663D3"/>
    <w:rsid w:val="007750A9"/>
    <w:rsid w:val="0077550C"/>
    <w:rsid w:val="0078461B"/>
    <w:rsid w:val="007A7A20"/>
    <w:rsid w:val="007C7769"/>
    <w:rsid w:val="007E1037"/>
    <w:rsid w:val="007E351E"/>
    <w:rsid w:val="00814CB1"/>
    <w:rsid w:val="00825F30"/>
    <w:rsid w:val="00835D06"/>
    <w:rsid w:val="008517D4"/>
    <w:rsid w:val="00860E93"/>
    <w:rsid w:val="00861128"/>
    <w:rsid w:val="0087459C"/>
    <w:rsid w:val="0088668D"/>
    <w:rsid w:val="008A24C1"/>
    <w:rsid w:val="008B2B13"/>
    <w:rsid w:val="008C373B"/>
    <w:rsid w:val="008C4FF9"/>
    <w:rsid w:val="008E4B23"/>
    <w:rsid w:val="008E4D50"/>
    <w:rsid w:val="008F531C"/>
    <w:rsid w:val="00900547"/>
    <w:rsid w:val="00905929"/>
    <w:rsid w:val="00920D4C"/>
    <w:rsid w:val="00937424"/>
    <w:rsid w:val="00953CF9"/>
    <w:rsid w:val="00977C53"/>
    <w:rsid w:val="00983FF6"/>
    <w:rsid w:val="00986F6C"/>
    <w:rsid w:val="009937F1"/>
    <w:rsid w:val="00994C14"/>
    <w:rsid w:val="00997C80"/>
    <w:rsid w:val="009B23C4"/>
    <w:rsid w:val="009B5341"/>
    <w:rsid w:val="009D688C"/>
    <w:rsid w:val="009E6A26"/>
    <w:rsid w:val="009F6D7E"/>
    <w:rsid w:val="00A31A1B"/>
    <w:rsid w:val="00A5480F"/>
    <w:rsid w:val="00AA14D8"/>
    <w:rsid w:val="00AA1945"/>
    <w:rsid w:val="00AF5AA5"/>
    <w:rsid w:val="00B21D5D"/>
    <w:rsid w:val="00B43527"/>
    <w:rsid w:val="00B539AE"/>
    <w:rsid w:val="00B86BED"/>
    <w:rsid w:val="00B90583"/>
    <w:rsid w:val="00B97C08"/>
    <w:rsid w:val="00BA012F"/>
    <w:rsid w:val="00BB0095"/>
    <w:rsid w:val="00BB3E63"/>
    <w:rsid w:val="00BB70A6"/>
    <w:rsid w:val="00BC563A"/>
    <w:rsid w:val="00BC5B25"/>
    <w:rsid w:val="00BF2FA9"/>
    <w:rsid w:val="00BF4013"/>
    <w:rsid w:val="00BF5709"/>
    <w:rsid w:val="00C2134E"/>
    <w:rsid w:val="00C2773D"/>
    <w:rsid w:val="00C40B69"/>
    <w:rsid w:val="00C42F49"/>
    <w:rsid w:val="00C73BE7"/>
    <w:rsid w:val="00C85E2F"/>
    <w:rsid w:val="00C87E0B"/>
    <w:rsid w:val="00C978DF"/>
    <w:rsid w:val="00CD19F7"/>
    <w:rsid w:val="00CE0D9F"/>
    <w:rsid w:val="00D66F95"/>
    <w:rsid w:val="00D673C9"/>
    <w:rsid w:val="00D77699"/>
    <w:rsid w:val="00DB4A39"/>
    <w:rsid w:val="00DD4147"/>
    <w:rsid w:val="00DE4208"/>
    <w:rsid w:val="00E03CCC"/>
    <w:rsid w:val="00E33271"/>
    <w:rsid w:val="00E40A19"/>
    <w:rsid w:val="00E63C6A"/>
    <w:rsid w:val="00E830D3"/>
    <w:rsid w:val="00E87FBA"/>
    <w:rsid w:val="00EA6DC2"/>
    <w:rsid w:val="00EC431F"/>
    <w:rsid w:val="00F11FB8"/>
    <w:rsid w:val="00F12E64"/>
    <w:rsid w:val="00F15698"/>
    <w:rsid w:val="00F1575B"/>
    <w:rsid w:val="00F22AE6"/>
    <w:rsid w:val="00F35B65"/>
    <w:rsid w:val="00F40091"/>
    <w:rsid w:val="00F5484D"/>
    <w:rsid w:val="00F61411"/>
    <w:rsid w:val="00F71350"/>
    <w:rsid w:val="00F77851"/>
    <w:rsid w:val="00FA1D2F"/>
    <w:rsid w:val="00FD49A9"/>
    <w:rsid w:val="00FD55DA"/>
    <w:rsid w:val="00FE5455"/>
    <w:rsid w:val="00FE7313"/>
    <w:rsid w:val="00FF2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8D0"/>
  </w:style>
  <w:style w:type="paragraph" w:styleId="Heading1">
    <w:name w:val="heading 1"/>
    <w:basedOn w:val="Normal"/>
    <w:next w:val="Normal"/>
    <w:link w:val="Heading1Char"/>
    <w:uiPriority w:val="9"/>
    <w:qFormat/>
    <w:rsid w:val="00C87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3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53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E0B"/>
    <w:pPr>
      <w:ind w:left="720"/>
      <w:contextualSpacing/>
    </w:pPr>
  </w:style>
  <w:style w:type="character" w:customStyle="1" w:styleId="Heading1Char">
    <w:name w:val="Heading 1 Char"/>
    <w:basedOn w:val="DefaultParagraphFont"/>
    <w:link w:val="Heading1"/>
    <w:uiPriority w:val="9"/>
    <w:rsid w:val="00C87E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731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9D6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9D688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1">
    <w:name w:val="toc 1"/>
    <w:basedOn w:val="Normal"/>
    <w:next w:val="Normal"/>
    <w:autoRedefine/>
    <w:uiPriority w:val="39"/>
    <w:unhideWhenUsed/>
    <w:rsid w:val="00BB70A6"/>
    <w:pPr>
      <w:tabs>
        <w:tab w:val="right" w:leader="dot" w:pos="9350"/>
      </w:tabs>
      <w:spacing w:after="100"/>
    </w:pPr>
  </w:style>
  <w:style w:type="paragraph" w:styleId="TOC2">
    <w:name w:val="toc 2"/>
    <w:basedOn w:val="Normal"/>
    <w:next w:val="Normal"/>
    <w:autoRedefine/>
    <w:uiPriority w:val="39"/>
    <w:unhideWhenUsed/>
    <w:rsid w:val="006005F1"/>
    <w:pPr>
      <w:spacing w:after="100"/>
      <w:ind w:left="240"/>
    </w:pPr>
  </w:style>
  <w:style w:type="character" w:styleId="Hyperlink">
    <w:name w:val="Hyperlink"/>
    <w:basedOn w:val="DefaultParagraphFont"/>
    <w:uiPriority w:val="99"/>
    <w:unhideWhenUsed/>
    <w:rsid w:val="006005F1"/>
    <w:rPr>
      <w:color w:val="0000FF" w:themeColor="hyperlink"/>
      <w:u w:val="single"/>
    </w:rPr>
  </w:style>
  <w:style w:type="paragraph" w:styleId="NoSpacing">
    <w:name w:val="No Spacing"/>
    <w:link w:val="NoSpacingChar"/>
    <w:uiPriority w:val="1"/>
    <w:qFormat/>
    <w:rsid w:val="00454137"/>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54137"/>
    <w:rPr>
      <w:rFonts w:asciiTheme="minorHAnsi" w:eastAsiaTheme="minorEastAsia" w:hAnsiTheme="minorHAnsi"/>
      <w:sz w:val="22"/>
    </w:rPr>
  </w:style>
  <w:style w:type="paragraph" w:styleId="BalloonText">
    <w:name w:val="Balloon Text"/>
    <w:basedOn w:val="Normal"/>
    <w:link w:val="BalloonTextChar"/>
    <w:uiPriority w:val="99"/>
    <w:semiHidden/>
    <w:unhideWhenUsed/>
    <w:rsid w:val="00454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37"/>
    <w:rPr>
      <w:rFonts w:ascii="Tahoma" w:hAnsi="Tahoma" w:cs="Tahoma"/>
      <w:sz w:val="16"/>
      <w:szCs w:val="16"/>
    </w:rPr>
  </w:style>
  <w:style w:type="paragraph" w:styleId="Header">
    <w:name w:val="header"/>
    <w:basedOn w:val="Normal"/>
    <w:link w:val="HeaderChar"/>
    <w:uiPriority w:val="99"/>
    <w:unhideWhenUsed/>
    <w:rsid w:val="0000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F4C"/>
  </w:style>
  <w:style w:type="paragraph" w:styleId="Footer">
    <w:name w:val="footer"/>
    <w:basedOn w:val="Normal"/>
    <w:link w:val="FooterChar"/>
    <w:uiPriority w:val="99"/>
    <w:unhideWhenUsed/>
    <w:rsid w:val="00004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F4C"/>
  </w:style>
  <w:style w:type="table" w:styleId="LightGrid-Accent1">
    <w:name w:val="Light Grid Accent 1"/>
    <w:basedOn w:val="TableNormal"/>
    <w:uiPriority w:val="62"/>
    <w:rsid w:val="00FD55D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rsid w:val="009B5341"/>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CE0D9F"/>
    <w:pPr>
      <w:spacing w:after="100"/>
      <w:ind w:left="480"/>
    </w:pPr>
  </w:style>
  <w:style w:type="paragraph" w:styleId="NormalWeb">
    <w:name w:val="Normal (Web)"/>
    <w:basedOn w:val="Normal"/>
    <w:uiPriority w:val="99"/>
    <w:semiHidden/>
    <w:unhideWhenUsed/>
    <w:rsid w:val="000F3C75"/>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556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2012-10-30T00:00:00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Date xmlns="66445318-594c-4acb-b2fb-c62b33afc0d4"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D5390648-98D9-414C-B03E-5D64808B3B39}"/>
</file>

<file path=customXml/itemProps3.xml><?xml version="1.0" encoding="utf-8"?>
<ds:datastoreItem xmlns:ds="http://schemas.openxmlformats.org/officeDocument/2006/customXml" ds:itemID="{B84BEEBB-66CF-43B6-B7C8-5308E4F064C9}"/>
</file>

<file path=customXml/itemProps4.xml><?xml version="1.0" encoding="utf-8"?>
<ds:datastoreItem xmlns:ds="http://schemas.openxmlformats.org/officeDocument/2006/customXml" ds:itemID="{C94A7FB4-1CB0-4383-8BB6-88D925437EAD}"/>
</file>

<file path=customXml/itemProps5.xml><?xml version="1.0" encoding="utf-8"?>
<ds:datastoreItem xmlns:ds="http://schemas.openxmlformats.org/officeDocument/2006/customXml" ds:itemID="{65532805-5565-49C3-B7C2-F5CC728C4B08}"/>
</file>

<file path=docProps/app.xml><?xml version="1.0" encoding="utf-8"?>
<Properties xmlns="http://schemas.openxmlformats.org/officeDocument/2006/extended-properties" xmlns:vt="http://schemas.openxmlformats.org/officeDocument/2006/docPropsVTypes">
  <Template>Normal.dotm</Template>
  <TotalTime>0</TotalTime>
  <Pages>14</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School Action Plan</vt:lpstr>
    </vt:vector>
  </TitlesOfParts>
  <Company>Sandown North Elementary School</Company>
  <LinksUpToDate>false</LinksUpToDate>
  <CharactersWithSpaces>15532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Action Plan</dc:title>
  <dc:subject>2014-2015</dc:subject>
  <dc:creator>John Holland</dc:creator>
  <cp:lastModifiedBy>Cathy Belcher</cp:lastModifiedBy>
  <cp:revision>2</cp:revision>
  <cp:lastPrinted>2014-09-25T17:14:00Z</cp:lastPrinted>
  <dcterms:created xsi:type="dcterms:W3CDTF">2014-09-29T17:25:00Z</dcterms:created>
  <dcterms:modified xsi:type="dcterms:W3CDTF">2014-09-29T17:25:00Z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