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8BD9" w14:textId="2DC89A25" w:rsidR="005C03ED" w:rsidRPr="00595C41" w:rsidRDefault="005C03ED" w:rsidP="006E565E">
      <w:pPr>
        <w:pStyle w:val="BodyText"/>
        <w:jc w:val="both"/>
        <w:rPr>
          <w:i w:val="0"/>
        </w:rPr>
      </w:pPr>
      <w:r w:rsidRPr="00595C41">
        <w:rPr>
          <w:i w:val="0"/>
        </w:rPr>
        <w:t xml:space="preserve">No </w:t>
      </w:r>
      <w:r w:rsidR="00673279" w:rsidRPr="00595C41">
        <w:rPr>
          <w:i w:val="0"/>
        </w:rPr>
        <w:t xml:space="preserve">person or </w:t>
      </w:r>
      <w:r w:rsidRPr="00595C41">
        <w:rPr>
          <w:i w:val="0"/>
        </w:rPr>
        <w:t xml:space="preserve">organization may advertise or distribute flyers or other materials that, in the sole </w:t>
      </w:r>
      <w:bookmarkStart w:id="0" w:name="_GoBack"/>
      <w:bookmarkEnd w:id="0"/>
      <w:r w:rsidRPr="00595C41">
        <w:rPr>
          <w:i w:val="0"/>
        </w:rPr>
        <w:t>discretion of the Principal/Superintendent</w:t>
      </w:r>
      <w:r w:rsidR="00673279" w:rsidRPr="00595C41">
        <w:rPr>
          <w:i w:val="0"/>
        </w:rPr>
        <w:t xml:space="preserve"> or designee</w:t>
      </w:r>
      <w:r w:rsidRPr="00595C41">
        <w:rPr>
          <w:i w:val="0"/>
        </w:rPr>
        <w:t xml:space="preserve">: (1) </w:t>
      </w:r>
      <w:r w:rsidR="00CD355B" w:rsidRPr="00595C41">
        <w:rPr>
          <w:i w:val="0"/>
        </w:rPr>
        <w:t xml:space="preserve">are </w:t>
      </w:r>
      <w:r w:rsidRPr="00595C41">
        <w:rPr>
          <w:i w:val="0"/>
        </w:rPr>
        <w:t>a disruption to the educational process; (2) defamatory, obscene, vulgar, or indecent; (3) violate the rights or privacy of others</w:t>
      </w:r>
      <w:r w:rsidR="00CD355B" w:rsidRPr="00595C41">
        <w:rPr>
          <w:i w:val="0"/>
        </w:rPr>
        <w:t>;</w:t>
      </w:r>
      <w:r w:rsidRPr="00595C41">
        <w:rPr>
          <w:i w:val="0"/>
        </w:rPr>
        <w:t xml:space="preserve"> (4) promote products in violation of school policies</w:t>
      </w:r>
      <w:r w:rsidR="00CD355B" w:rsidRPr="00595C41">
        <w:rPr>
          <w:i w:val="0"/>
        </w:rPr>
        <w:t>; (5) conflict with the Board’s mission and policies; (6) endorses a political cause, activity, party or candidate for political office or position; (7) advances or endorses any religious organization; (8) promotes non-district programs or services offered by t</w:t>
      </w:r>
      <w:r w:rsidR="008D10F2" w:rsidRPr="00595C41">
        <w:rPr>
          <w:i w:val="0"/>
        </w:rPr>
        <w:t xml:space="preserve">he </w:t>
      </w:r>
      <w:r w:rsidR="00595C41" w:rsidRPr="00595C41">
        <w:rPr>
          <w:i w:val="0"/>
        </w:rPr>
        <w:t>Parma</w:t>
      </w:r>
      <w:r w:rsidR="008D10F2" w:rsidRPr="00595C41">
        <w:rPr>
          <w:i w:val="0"/>
        </w:rPr>
        <w:t xml:space="preserve"> School District;</w:t>
      </w:r>
      <w:r w:rsidR="00CD355B" w:rsidRPr="00595C41">
        <w:rPr>
          <w:i w:val="0"/>
        </w:rPr>
        <w:t xml:space="preserve"> (9) </w:t>
      </w:r>
      <w:r w:rsidR="008D10F2" w:rsidRPr="00595C41">
        <w:rPr>
          <w:i w:val="0"/>
        </w:rPr>
        <w:t xml:space="preserve">promotes hostility, disorder, or violence; or (10) </w:t>
      </w:r>
      <w:r w:rsidR="00CD355B" w:rsidRPr="00595C41">
        <w:rPr>
          <w:i w:val="0"/>
        </w:rPr>
        <w:t>adversely affects the School District’s reputation or image</w:t>
      </w:r>
      <w:r w:rsidRPr="00595C41">
        <w:rPr>
          <w:i w:val="0"/>
        </w:rPr>
        <w:t>.  No material, literature, or advertisement shall be posted or distributed without advance approval as described in this policy.</w:t>
      </w:r>
      <w:r w:rsidR="006403ED" w:rsidRPr="00595C41">
        <w:rPr>
          <w:i w:val="0"/>
        </w:rPr>
        <w:t xml:space="preserve">  This policy does not create a public forum for public expression.</w:t>
      </w:r>
    </w:p>
    <w:p w14:paraId="3C5FEE61" w14:textId="77777777" w:rsidR="005C03ED" w:rsidRPr="00595C41" w:rsidRDefault="005C03ED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</w:p>
    <w:p w14:paraId="4748E477" w14:textId="77777777" w:rsidR="005C03ED" w:rsidRPr="00595C41" w:rsidRDefault="005C03ED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  <w:r w:rsidRPr="00595C41">
        <w:rPr>
          <w:iCs/>
        </w:rPr>
        <w:t xml:space="preserve">Solicitation of sales or use of a school name, logo, or likeness of this </w:t>
      </w:r>
      <w:r w:rsidR="00C61C16" w:rsidRPr="00595C41">
        <w:rPr>
          <w:iCs/>
        </w:rPr>
        <w:t>S</w:t>
      </w:r>
      <w:r w:rsidRPr="00595C41">
        <w:rPr>
          <w:iCs/>
        </w:rPr>
        <w:t xml:space="preserve">chool </w:t>
      </w:r>
      <w:r w:rsidR="00C61C16" w:rsidRPr="00595C41">
        <w:rPr>
          <w:iCs/>
        </w:rPr>
        <w:t>D</w:t>
      </w:r>
      <w:r w:rsidRPr="00595C41">
        <w:rPr>
          <w:iCs/>
        </w:rPr>
        <w:t>istrict to promote any product or interest is not permitted.</w:t>
      </w:r>
      <w:r w:rsidR="00CD355B" w:rsidRPr="00595C41">
        <w:rPr>
          <w:iCs/>
        </w:rPr>
        <w:t xml:space="preserve">  No advertising shall be allowed in classrooms or in any other venue where such advertising would be principally directed at students.</w:t>
      </w:r>
    </w:p>
    <w:p w14:paraId="52719247" w14:textId="77777777" w:rsidR="005C03ED" w:rsidRPr="00595C41" w:rsidRDefault="005C03ED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</w:p>
    <w:p w14:paraId="6A05A0F5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b/>
          <w:iCs/>
        </w:rPr>
      </w:pPr>
      <w:r w:rsidRPr="00595C41">
        <w:rPr>
          <w:b/>
          <w:iCs/>
        </w:rPr>
        <w:t>DEFINITIONS</w:t>
      </w:r>
    </w:p>
    <w:p w14:paraId="74FCB7CF" w14:textId="77777777" w:rsidR="00C61C16" w:rsidRPr="00595C41" w:rsidRDefault="00C61C16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b/>
          <w:iCs/>
        </w:rPr>
      </w:pPr>
    </w:p>
    <w:p w14:paraId="1E24741E" w14:textId="77777777" w:rsidR="00C61C16" w:rsidRPr="00595C41" w:rsidRDefault="00C61C16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  <w:r w:rsidRPr="00595C41">
        <w:rPr>
          <w:iCs/>
        </w:rPr>
        <w:t>For the purposes of this policy, the following definitions apply:</w:t>
      </w:r>
    </w:p>
    <w:p w14:paraId="7787565F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</w:p>
    <w:p w14:paraId="1E09728D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  <w:r w:rsidRPr="00595C41">
        <w:rPr>
          <w:iCs/>
        </w:rPr>
        <w:t>“Advertisement” is any statement or visual representation designed to promote sales of a product or service.</w:t>
      </w:r>
    </w:p>
    <w:p w14:paraId="6B7C3E65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</w:p>
    <w:p w14:paraId="1872AB38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  <w:r w:rsidRPr="00595C41">
        <w:rPr>
          <w:iCs/>
        </w:rPr>
        <w:t>“Sponsorship” is any statement or visual representation designed to name the organization that provides funding or other support for a particular service, and to display a single contact point, without reference to a product or service.</w:t>
      </w:r>
    </w:p>
    <w:p w14:paraId="021F4702" w14:textId="77777777" w:rsidR="001718BC" w:rsidRPr="00595C41" w:rsidRDefault="001718B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</w:p>
    <w:p w14:paraId="04F3CC08" w14:textId="77777777" w:rsidR="005C03ED" w:rsidRPr="00595C41" w:rsidRDefault="00111451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b/>
          <w:iCs/>
          <w:u w:val="single"/>
        </w:rPr>
      </w:pPr>
      <w:r w:rsidRPr="00595C41">
        <w:rPr>
          <w:b/>
          <w:iCs/>
          <w:u w:val="single"/>
        </w:rPr>
        <w:t>COMMERCIAL COMPANIES</w:t>
      </w:r>
    </w:p>
    <w:p w14:paraId="17E6FA25" w14:textId="77777777" w:rsidR="003B38F5" w:rsidRPr="00595C41" w:rsidRDefault="003B38F5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b/>
          <w:iCs/>
          <w:u w:val="single"/>
        </w:rPr>
      </w:pPr>
    </w:p>
    <w:p w14:paraId="1317207F" w14:textId="2902DB60" w:rsidR="00C5447C" w:rsidRPr="00595C41" w:rsidRDefault="00C5447C" w:rsidP="006E565E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jc w:val="both"/>
        <w:rPr>
          <w:iCs/>
        </w:rPr>
      </w:pPr>
      <w:r w:rsidRPr="00595C41">
        <w:rPr>
          <w:iCs/>
        </w:rPr>
        <w:t xml:space="preserve">The </w:t>
      </w:r>
      <w:r w:rsidR="005C03ED" w:rsidRPr="00595C41">
        <w:rPr>
          <w:iCs/>
        </w:rPr>
        <w:t xml:space="preserve">distribution of materials or </w:t>
      </w:r>
      <w:r w:rsidRPr="00595C41">
        <w:rPr>
          <w:iCs/>
        </w:rPr>
        <w:t xml:space="preserve">advertising of commercial products or services is not permitted in school buildings or on school grounds or properties unless pre-approved </w:t>
      </w:r>
      <w:r w:rsidR="005C03ED" w:rsidRPr="00595C41">
        <w:rPr>
          <w:iCs/>
        </w:rPr>
        <w:t>as described in this policy</w:t>
      </w:r>
      <w:r w:rsidRPr="00595C41">
        <w:rPr>
          <w:iCs/>
        </w:rPr>
        <w:t>.</w:t>
      </w:r>
      <w:r w:rsidR="005C03ED" w:rsidRPr="00595C41">
        <w:rPr>
          <w:iCs/>
        </w:rPr>
        <w:t xml:space="preserve">  Commercial companies may purchase space for advertising on or in: (1) athletic, theater, or music programs; (2) athletic fences or scoreboards; (3) student newspapers, yearbooks, or other school publications; or (4) other appropriate locations.  Advertisements on athletic fields, scoreboards, or other school property locations require Board approval.  Advertisements in athletic, theater, or music programs; student newspapers yearbooks, or other school publications; and any commercial material related to graduation, class pictures, or class rings require Principal/Superintendent </w:t>
      </w:r>
      <w:r w:rsidR="00673279" w:rsidRPr="00595C41">
        <w:rPr>
          <w:iCs/>
        </w:rPr>
        <w:t xml:space="preserve">or designee </w:t>
      </w:r>
      <w:r w:rsidR="005C03ED" w:rsidRPr="00595C41">
        <w:rPr>
          <w:iCs/>
        </w:rPr>
        <w:t xml:space="preserve">approval.  </w:t>
      </w:r>
      <w:r w:rsidRPr="00595C41">
        <w:rPr>
          <w:iCs/>
        </w:rPr>
        <w:t xml:space="preserve">Free commercially-sponsored teaching aids may be used if the content of the teaching aids is approved by the building </w:t>
      </w:r>
      <w:r w:rsidR="005C03ED" w:rsidRPr="00595C41">
        <w:rPr>
          <w:iCs/>
        </w:rPr>
        <w:t>P</w:t>
      </w:r>
      <w:r w:rsidRPr="00595C41">
        <w:rPr>
          <w:iCs/>
        </w:rPr>
        <w:t>rincipal.</w:t>
      </w:r>
    </w:p>
    <w:p w14:paraId="7946622A" w14:textId="77777777" w:rsidR="005C03ED" w:rsidRPr="00595C41" w:rsidRDefault="005C03ED" w:rsidP="006E565E">
      <w:pPr>
        <w:pStyle w:val="BodyText"/>
        <w:jc w:val="both"/>
        <w:rPr>
          <w:i w:val="0"/>
        </w:rPr>
      </w:pPr>
    </w:p>
    <w:p w14:paraId="1C30EC65" w14:textId="77777777" w:rsidR="005C03ED" w:rsidRPr="00595C41" w:rsidRDefault="00111451" w:rsidP="006E565E">
      <w:pPr>
        <w:pStyle w:val="BodyText"/>
        <w:rPr>
          <w:b/>
          <w:i w:val="0"/>
          <w:u w:val="single"/>
        </w:rPr>
      </w:pPr>
      <w:r w:rsidRPr="00595C41">
        <w:rPr>
          <w:b/>
          <w:i w:val="0"/>
          <w:u w:val="single"/>
        </w:rPr>
        <w:t>COMMUNITY, EDUCATIONAL, CHARITABLE, OR RECREATIONAL ORGANIZATIONS</w:t>
      </w:r>
    </w:p>
    <w:p w14:paraId="1BE9959E" w14:textId="77777777" w:rsidR="003B38F5" w:rsidRPr="00595C41" w:rsidRDefault="003B38F5" w:rsidP="006E565E">
      <w:pPr>
        <w:pStyle w:val="BodyText"/>
        <w:rPr>
          <w:b/>
          <w:i w:val="0"/>
          <w:u w:val="single"/>
        </w:rPr>
      </w:pPr>
    </w:p>
    <w:p w14:paraId="6B1D8757" w14:textId="3CDC6447" w:rsidR="005C03ED" w:rsidRPr="00595C41" w:rsidRDefault="00EF7C0D" w:rsidP="006E565E">
      <w:pPr>
        <w:pStyle w:val="BodyText"/>
        <w:jc w:val="both"/>
        <w:rPr>
          <w:i w:val="0"/>
        </w:rPr>
      </w:pPr>
      <w:r w:rsidRPr="00595C41">
        <w:rPr>
          <w:i w:val="0"/>
        </w:rPr>
        <w:t xml:space="preserve">Community, educational, charitable, recreational, or similar groups may advertise events pertinent to student involvement or </w:t>
      </w:r>
      <w:r w:rsidR="00673279" w:rsidRPr="00595C41">
        <w:rPr>
          <w:i w:val="0"/>
        </w:rPr>
        <w:t xml:space="preserve">that </w:t>
      </w:r>
      <w:r w:rsidRPr="00595C41">
        <w:rPr>
          <w:i w:val="0"/>
        </w:rPr>
        <w:t xml:space="preserve">is educationally related.  All materials or advertisements </w:t>
      </w:r>
      <w:r w:rsidRPr="00595C41">
        <w:rPr>
          <w:i w:val="0"/>
        </w:rPr>
        <w:lastRenderedPageBreak/>
        <w:t>must: (1) be approved in advance by the Principal/Superintendent</w:t>
      </w:r>
      <w:r w:rsidR="00673279" w:rsidRPr="00595C41">
        <w:rPr>
          <w:i w:val="0"/>
        </w:rPr>
        <w:t xml:space="preserve"> or designee</w:t>
      </w:r>
      <w:r w:rsidRPr="00595C41">
        <w:rPr>
          <w:i w:val="0"/>
        </w:rPr>
        <w:t>; (2) be student oriented; and (3) prominently display the sponsoring organization’s name and affiliation.  The school reserves the right to decide where and when any advertisement or material is distributed, displayed, or posted.</w:t>
      </w:r>
    </w:p>
    <w:p w14:paraId="66DE169B" w14:textId="77777777" w:rsidR="005C03ED" w:rsidRPr="00595C41" w:rsidRDefault="005C03ED" w:rsidP="005C03ED">
      <w:pPr>
        <w:pStyle w:val="BodyText"/>
        <w:rPr>
          <w:i w:val="0"/>
        </w:rPr>
      </w:pPr>
    </w:p>
    <w:p w14:paraId="711617D7" w14:textId="77777777" w:rsidR="005C03ED" w:rsidRPr="00595C41" w:rsidRDefault="00111451" w:rsidP="005C03ED">
      <w:pPr>
        <w:pStyle w:val="BodyText"/>
        <w:rPr>
          <w:b/>
          <w:i w:val="0"/>
          <w:u w:val="single"/>
        </w:rPr>
      </w:pPr>
      <w:r w:rsidRPr="00595C41">
        <w:rPr>
          <w:b/>
          <w:i w:val="0"/>
          <w:u w:val="single"/>
        </w:rPr>
        <w:t>POLITICAL ISSUES OR SPECIAL INTERESTS</w:t>
      </w:r>
    </w:p>
    <w:p w14:paraId="779D83A5" w14:textId="77777777" w:rsidR="003B38F5" w:rsidRPr="00595C41" w:rsidRDefault="003B38F5" w:rsidP="005C03ED">
      <w:pPr>
        <w:pStyle w:val="BodyText"/>
        <w:rPr>
          <w:b/>
          <w:i w:val="0"/>
          <w:u w:val="single"/>
        </w:rPr>
      </w:pPr>
    </w:p>
    <w:p w14:paraId="70D04A8C" w14:textId="2A2DE61B" w:rsidR="005C03ED" w:rsidRPr="00595C41" w:rsidRDefault="005C03ED" w:rsidP="006E565E">
      <w:pPr>
        <w:pStyle w:val="BodyText"/>
        <w:jc w:val="both"/>
        <w:rPr>
          <w:i w:val="0"/>
        </w:rPr>
      </w:pPr>
      <w:r w:rsidRPr="00595C41">
        <w:rPr>
          <w:i w:val="0"/>
        </w:rPr>
        <w:t xml:space="preserve">Materials or advertising related to political issues or special interests will not be allowed on school property without having submitted a written request to and received a written approval from the superintendent of schools in advance of the distribution.  Only those </w:t>
      </w:r>
      <w:r w:rsidR="00673279" w:rsidRPr="00595C41">
        <w:rPr>
          <w:i w:val="0"/>
        </w:rPr>
        <w:t xml:space="preserve">persons, </w:t>
      </w:r>
      <w:r w:rsidRPr="00595C41">
        <w:rPr>
          <w:i w:val="0"/>
        </w:rPr>
        <w:t>groups or organizations that have materials directly related to the curriculum and determined by the superintendent</w:t>
      </w:r>
      <w:r w:rsidR="00673279" w:rsidRPr="00595C41">
        <w:rPr>
          <w:i w:val="0"/>
        </w:rPr>
        <w:t xml:space="preserve"> or designee</w:t>
      </w:r>
      <w:r w:rsidRPr="00595C41">
        <w:rPr>
          <w:i w:val="0"/>
        </w:rPr>
        <w:t xml:space="preserve"> to be educationally related may receive approval for distribution.</w:t>
      </w:r>
    </w:p>
    <w:p w14:paraId="01C8D593" w14:textId="77777777" w:rsidR="005C03ED" w:rsidRDefault="005C03ED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</w:pPr>
    </w:p>
    <w:p w14:paraId="10B60D7F" w14:textId="77777777" w:rsidR="00C5447C" w:rsidRDefault="00C5447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♦ ♦ ♦ ♦ ♦ ♦ ♦</w:t>
      </w:r>
    </w:p>
    <w:p w14:paraId="3330713E" w14:textId="77777777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4753987" w14:textId="77777777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LEGAL REFERENCE:</w:t>
      </w:r>
    </w:p>
    <w:p w14:paraId="16A2A961" w14:textId="77777777" w:rsidR="006D1B72" w:rsidRDefault="00C5447C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</w:pPr>
      <w:r>
        <w:t xml:space="preserve">Idaho Code </w:t>
      </w:r>
      <w:r w:rsidR="006D1B72">
        <w:t>Sections</w:t>
      </w:r>
    </w:p>
    <w:p w14:paraId="15D5C4DB" w14:textId="1E67D59D" w:rsidR="006D1B72" w:rsidRDefault="006D1B72" w:rsidP="006D1B72">
      <w:pPr>
        <w:tabs>
          <w:tab w:val="left" w:pos="-1080"/>
          <w:tab w:val="left" w:pos="-72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left="1440" w:hanging="720"/>
      </w:pPr>
      <w:r>
        <w:t>18-7029 – Placing Posters or Promotional Material on Public or Private Property Without Permission</w:t>
      </w:r>
    </w:p>
    <w:p w14:paraId="002CE05D" w14:textId="33C166D9" w:rsidR="00C5447C" w:rsidRDefault="00C5447C" w:rsidP="006D1B72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firstLine="720"/>
      </w:pPr>
      <w:r>
        <w:t>33-506(1)</w:t>
      </w:r>
      <w:r w:rsidR="00C973AB">
        <w:t xml:space="preserve"> – Organization of Board of Trustees</w:t>
      </w:r>
    </w:p>
    <w:p w14:paraId="785A7D55" w14:textId="2C823EF0" w:rsidR="006D1B72" w:rsidRDefault="006D1B72" w:rsidP="006D1B72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  <w:ind w:firstLine="720"/>
      </w:pPr>
      <w:r>
        <w:t>33-512 – Governance of Schools</w:t>
      </w:r>
    </w:p>
    <w:p w14:paraId="54A80DFA" w14:textId="77777777" w:rsidR="00C973AB" w:rsidRDefault="00C973AB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</w:pPr>
    </w:p>
    <w:p w14:paraId="4E2D0085" w14:textId="77777777" w:rsidR="005C03ED" w:rsidRDefault="005C03ED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</w:pPr>
      <w:r>
        <w:rPr>
          <w:i/>
        </w:rPr>
        <w:t>DiLoreto v. Downey Unified Sch. Dist.</w:t>
      </w:r>
      <w:r>
        <w:t>, 196 F.3d 958 (9</w:t>
      </w:r>
      <w:r w:rsidRPr="006E565E">
        <w:rPr>
          <w:vertAlign w:val="superscript"/>
        </w:rPr>
        <w:t>th</w:t>
      </w:r>
      <w:r>
        <w:t xml:space="preserve"> Cir. 1999)</w:t>
      </w:r>
    </w:p>
    <w:p w14:paraId="2F79C83B" w14:textId="77777777" w:rsidR="00EF7C0D" w:rsidRDefault="00EF7C0D" w:rsidP="00EF7C0D">
      <w:pPr>
        <w:tabs>
          <w:tab w:val="left" w:pos="-108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</w:tabs>
      </w:pPr>
      <w:r w:rsidRPr="006E565E">
        <w:rPr>
          <w:i/>
        </w:rPr>
        <w:t>Lamb's Chapel v. Center Moriches Union Free School Dist.</w:t>
      </w:r>
      <w:r>
        <w:t xml:space="preserve">, </w:t>
      </w:r>
      <w:r w:rsidR="00C973AB">
        <w:t xml:space="preserve">508 U.S. 385, </w:t>
      </w:r>
      <w:r>
        <w:t xml:space="preserve">113 </w:t>
      </w:r>
      <w:proofErr w:type="spellStart"/>
      <w:r>
        <w:t>S.Ct</w:t>
      </w:r>
      <w:proofErr w:type="spellEnd"/>
      <w:r>
        <w:t xml:space="preserve">. 2141 (1993). </w:t>
      </w:r>
      <w:r>
        <w:tab/>
      </w:r>
    </w:p>
    <w:p w14:paraId="6E035812" w14:textId="77777777" w:rsidR="00EF7C0D" w:rsidRPr="00EF7C0D" w:rsidRDefault="00EF7C0D" w:rsidP="006E565E">
      <w:pPr>
        <w:ind w:left="720" w:hanging="720"/>
      </w:pPr>
    </w:p>
    <w:p w14:paraId="1156A62D" w14:textId="030D915C" w:rsidR="00C5447C" w:rsidRPr="00E42889" w:rsidRDefault="006D1B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 w:rsidRPr="00E42889">
        <w:rPr>
          <w:rFonts w:ascii="Arial" w:hAnsi="Arial" w:cs="Arial"/>
          <w:b/>
          <w:bCs/>
        </w:rPr>
        <w:t>CROSS-REFERENCE:</w:t>
      </w:r>
    </w:p>
    <w:p w14:paraId="3A8E38BC" w14:textId="29E04C6A" w:rsidR="006D1B72" w:rsidRDefault="006D1B72">
      <w:pPr>
        <w:pStyle w:val="Header"/>
        <w:tabs>
          <w:tab w:val="clear" w:pos="4320"/>
          <w:tab w:val="clear" w:pos="8640"/>
        </w:tabs>
      </w:pPr>
      <w:r>
        <w:t>Trespass on School Properties #934</w:t>
      </w:r>
    </w:p>
    <w:p w14:paraId="1CE04A43" w14:textId="77777777" w:rsidR="006D1B72" w:rsidRDefault="006D1B72">
      <w:pPr>
        <w:pStyle w:val="Header"/>
        <w:tabs>
          <w:tab w:val="clear" w:pos="4320"/>
          <w:tab w:val="clear" w:pos="8640"/>
        </w:tabs>
      </w:pPr>
    </w:p>
    <w:p w14:paraId="4431B4BC" w14:textId="7595FA0E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ADOPTED:</w:t>
      </w:r>
      <w:r>
        <w:rPr>
          <w:rFonts w:ascii="Arial" w:hAnsi="Arial" w:cs="Arial"/>
          <w:b/>
          <w:bCs/>
        </w:rPr>
        <w:tab/>
      </w:r>
      <w:r w:rsidR="00595C41">
        <w:rPr>
          <w:rFonts w:ascii="Arial" w:hAnsi="Arial" w:cs="Arial"/>
          <w:b/>
          <w:bCs/>
        </w:rPr>
        <w:t>November 14, 2005</w:t>
      </w:r>
    </w:p>
    <w:p w14:paraId="41EF6677" w14:textId="77777777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3AB8BA" w14:textId="25CF8072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AMENDED:</w:t>
      </w:r>
      <w:r>
        <w:rPr>
          <w:rFonts w:ascii="Arial" w:hAnsi="Arial" w:cs="Arial"/>
          <w:b/>
          <w:bCs/>
        </w:rPr>
        <w:tab/>
      </w:r>
      <w:r w:rsidR="00595C41">
        <w:rPr>
          <w:rFonts w:ascii="Arial" w:hAnsi="Arial" w:cs="Arial"/>
          <w:b/>
          <w:bCs/>
        </w:rPr>
        <w:t>July 11, 2022; November 11, 2024</w:t>
      </w:r>
    </w:p>
    <w:p w14:paraId="1FCD74B7" w14:textId="77777777" w:rsidR="00C5447C" w:rsidRDefault="00C5447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sectPr w:rsidR="00C5447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D1057" w14:textId="77777777" w:rsidR="00C56FD0" w:rsidRDefault="00C56FD0">
      <w:r>
        <w:separator/>
      </w:r>
    </w:p>
  </w:endnote>
  <w:endnote w:type="continuationSeparator" w:id="0">
    <w:p w14:paraId="328EC2A2" w14:textId="77777777" w:rsidR="00C56FD0" w:rsidRDefault="00C5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6B31" w14:textId="77777777" w:rsidR="00C5447C" w:rsidRDefault="00C5447C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16BC0315" w14:textId="3457339B" w:rsidR="00111451" w:rsidRDefault="00C5447C" w:rsidP="0011145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  <w:b/>
        <w:bCs/>
      </w:rPr>
      <w:t xml:space="preserve">SECTION </w:t>
    </w:r>
    <w:r w:rsidR="006E565E">
      <w:rPr>
        <w:rFonts w:ascii="Arial" w:hAnsi="Arial" w:cs="Arial"/>
        <w:b/>
        <w:bCs/>
      </w:rPr>
      <w:t>1000: COMMUNITY RELATIONS</w:t>
    </w:r>
    <w:r>
      <w:rPr>
        <w:rFonts w:ascii="Arial" w:hAnsi="Arial" w:cs="Arial"/>
        <w:b/>
        <w:bCs/>
      </w:rPr>
      <w:tab/>
    </w:r>
    <w:r w:rsidR="00111451">
      <w:rPr>
        <w:rFonts w:ascii="Arial" w:hAnsi="Arial" w:cs="Arial"/>
      </w:rPr>
      <w:t xml:space="preserve">© </w:t>
    </w:r>
    <w:r w:rsidR="00C973AB">
      <w:rPr>
        <w:rFonts w:ascii="Arial" w:hAnsi="Arial" w:cs="Arial"/>
      </w:rPr>
      <w:t>202</w:t>
    </w:r>
    <w:r w:rsidR="00673279">
      <w:rPr>
        <w:rFonts w:ascii="Arial" w:hAnsi="Arial" w:cs="Arial"/>
      </w:rPr>
      <w:t>4</w:t>
    </w:r>
    <w:r w:rsidR="00C973AB">
      <w:rPr>
        <w:rFonts w:ascii="Arial" w:hAnsi="Arial" w:cs="Arial"/>
      </w:rPr>
      <w:t xml:space="preserve"> Holinka Law, P.C</w:t>
    </w:r>
    <w:r w:rsidR="00111451">
      <w:rPr>
        <w:rFonts w:ascii="Arial" w:hAnsi="Arial" w:cs="Arial"/>
      </w:rPr>
      <w:t>.</w:t>
    </w:r>
  </w:p>
  <w:p w14:paraId="45CEECA8" w14:textId="46FCC60D" w:rsidR="00C5447C" w:rsidRPr="006E565E" w:rsidRDefault="00111451" w:rsidP="006E565E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  <w:sz w:val="16"/>
      </w:rPr>
      <w:t>D03/15/06-M08/28/06-M04/01/15-M07/</w:t>
    </w:r>
    <w:r w:rsidR="006E565E">
      <w:rPr>
        <w:rFonts w:ascii="Arial" w:hAnsi="Arial" w:cs="Arial"/>
        <w:sz w:val="16"/>
      </w:rPr>
      <w:t>05</w:t>
    </w:r>
    <w:r>
      <w:rPr>
        <w:rFonts w:ascii="Arial" w:hAnsi="Arial" w:cs="Arial"/>
        <w:sz w:val="16"/>
      </w:rPr>
      <w:t>/1</w:t>
    </w:r>
    <w:r w:rsidR="006E565E">
      <w:rPr>
        <w:rFonts w:ascii="Arial" w:hAnsi="Arial" w:cs="Arial"/>
        <w:sz w:val="16"/>
      </w:rPr>
      <w:t>6</w:t>
    </w:r>
    <w:r w:rsidR="00C973AB">
      <w:rPr>
        <w:rFonts w:ascii="Arial" w:hAnsi="Arial" w:cs="Arial"/>
        <w:sz w:val="16"/>
      </w:rPr>
      <w:t>-M04/29/22</w:t>
    </w:r>
    <w:r w:rsidR="00673279">
      <w:rPr>
        <w:rFonts w:ascii="Arial" w:hAnsi="Arial" w:cs="Arial"/>
        <w:sz w:val="16"/>
      </w:rPr>
      <w:t>-M08/30/24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371E" w14:textId="77777777" w:rsidR="00C5447C" w:rsidRDefault="00C5447C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47C9492C" w14:textId="568086C8" w:rsidR="00111451" w:rsidRDefault="00C5447C" w:rsidP="0011145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  <w:b/>
        <w:bCs/>
      </w:rPr>
      <w:t>SECTION 1000:  COMMUNITY RELATIONS</w:t>
    </w:r>
    <w:r>
      <w:rPr>
        <w:rFonts w:ascii="Arial" w:hAnsi="Arial" w:cs="Arial"/>
        <w:b/>
        <w:bCs/>
      </w:rPr>
      <w:tab/>
    </w:r>
    <w:r w:rsidR="00111451">
      <w:rPr>
        <w:rFonts w:ascii="Arial" w:hAnsi="Arial" w:cs="Arial"/>
      </w:rPr>
      <w:t xml:space="preserve">© </w:t>
    </w:r>
    <w:r w:rsidR="00C973AB">
      <w:rPr>
        <w:rFonts w:ascii="Arial" w:hAnsi="Arial" w:cs="Arial"/>
      </w:rPr>
      <w:t>202</w:t>
    </w:r>
    <w:r w:rsidR="00673279">
      <w:rPr>
        <w:rFonts w:ascii="Arial" w:hAnsi="Arial" w:cs="Arial"/>
      </w:rPr>
      <w:t>4</w:t>
    </w:r>
    <w:r w:rsidR="00C973AB">
      <w:rPr>
        <w:rFonts w:ascii="Arial" w:hAnsi="Arial" w:cs="Arial"/>
      </w:rPr>
      <w:t xml:space="preserve"> Holinka Law, P.C</w:t>
    </w:r>
    <w:r w:rsidR="00111451">
      <w:rPr>
        <w:rFonts w:ascii="Arial" w:hAnsi="Arial" w:cs="Arial"/>
      </w:rPr>
      <w:t>.</w:t>
    </w:r>
  </w:p>
  <w:p w14:paraId="1008FD92" w14:textId="578F9521" w:rsidR="00C5447C" w:rsidRDefault="00111451" w:rsidP="006E565E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  <w:sz w:val="16"/>
      </w:rPr>
      <w:t>D03/15/06-M08/28/06-M04/01/15-M07/</w:t>
    </w:r>
    <w:r w:rsidR="006E565E">
      <w:rPr>
        <w:rFonts w:ascii="Arial" w:hAnsi="Arial" w:cs="Arial"/>
        <w:sz w:val="16"/>
      </w:rPr>
      <w:t>05</w:t>
    </w:r>
    <w:r>
      <w:rPr>
        <w:rFonts w:ascii="Arial" w:hAnsi="Arial" w:cs="Arial"/>
        <w:sz w:val="16"/>
      </w:rPr>
      <w:t>/1</w:t>
    </w:r>
    <w:r w:rsidR="006E565E">
      <w:rPr>
        <w:rFonts w:ascii="Arial" w:hAnsi="Arial" w:cs="Arial"/>
        <w:sz w:val="16"/>
      </w:rPr>
      <w:t>6</w:t>
    </w:r>
    <w:r w:rsidR="00C973AB">
      <w:rPr>
        <w:rFonts w:ascii="Arial" w:hAnsi="Arial" w:cs="Arial"/>
        <w:sz w:val="16"/>
      </w:rPr>
      <w:t>-M04/29/22</w:t>
    </w:r>
    <w:r w:rsidR="00673279">
      <w:rPr>
        <w:rFonts w:ascii="Arial" w:hAnsi="Arial" w:cs="Arial"/>
        <w:sz w:val="16"/>
      </w:rPr>
      <w:t>-M08/30/24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4D132" w14:textId="77777777" w:rsidR="00C56FD0" w:rsidRDefault="00C56FD0">
      <w:r>
        <w:separator/>
      </w:r>
    </w:p>
  </w:footnote>
  <w:footnote w:type="continuationSeparator" w:id="0">
    <w:p w14:paraId="1BA70E19" w14:textId="77777777" w:rsidR="00C56FD0" w:rsidRDefault="00C5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C58C1" w14:textId="3D0CEFC5" w:rsidR="00C5447C" w:rsidRDefault="006E565E" w:rsidP="00673279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  <w:r>
      <w:rPr>
        <w:rFonts w:ascii="Arial" w:hAnsi="Arial" w:cs="Arial"/>
        <w:b/>
        <w:bCs/>
      </w:rPr>
      <w:t xml:space="preserve">Advertising and Distributing Materials in the Schools </w:t>
    </w:r>
    <w:r w:rsidR="00C5447C">
      <w:rPr>
        <w:rFonts w:ascii="Arial" w:hAnsi="Arial" w:cs="Arial"/>
        <w:b/>
        <w:bCs/>
      </w:rPr>
      <w:t>—</w:t>
    </w:r>
    <w:r w:rsidR="00C5447C">
      <w:rPr>
        <w:rFonts w:ascii="Arial" w:hAnsi="Arial" w:cs="Arial"/>
        <w:i/>
        <w:iCs/>
      </w:rPr>
      <w:t>continued</w:t>
    </w:r>
    <w:r w:rsidR="00C5447C">
      <w:rPr>
        <w:rFonts w:ascii="Arial" w:hAnsi="Arial" w:cs="Arial"/>
        <w:i/>
        <w:iCs/>
      </w:rPr>
      <w:tab/>
    </w:r>
    <w:r w:rsidR="00C5447C">
      <w:rPr>
        <w:rFonts w:ascii="Arial" w:hAnsi="Arial" w:cs="Arial"/>
      </w:rPr>
      <w:t xml:space="preserve">Page </w:t>
    </w:r>
    <w:r w:rsidR="00C5447C">
      <w:rPr>
        <w:rStyle w:val="PageNumber"/>
        <w:rFonts w:ascii="Arial" w:hAnsi="Arial" w:cs="Arial"/>
      </w:rPr>
      <w:fldChar w:fldCharType="begin"/>
    </w:r>
    <w:r w:rsidR="00C5447C">
      <w:rPr>
        <w:rStyle w:val="PageNumber"/>
        <w:rFonts w:ascii="Arial" w:hAnsi="Arial" w:cs="Arial"/>
      </w:rPr>
      <w:instrText xml:space="preserve"> PAGE </w:instrText>
    </w:r>
    <w:r w:rsidR="00C5447C">
      <w:rPr>
        <w:rStyle w:val="PageNumber"/>
        <w:rFonts w:ascii="Arial" w:hAnsi="Arial" w:cs="Arial"/>
      </w:rPr>
      <w:fldChar w:fldCharType="separate"/>
    </w:r>
    <w:r w:rsidR="00563FA7">
      <w:rPr>
        <w:rStyle w:val="PageNumber"/>
        <w:rFonts w:ascii="Arial" w:hAnsi="Arial" w:cs="Arial"/>
        <w:noProof/>
      </w:rPr>
      <w:t>2</w:t>
    </w:r>
    <w:r w:rsidR="00C5447C">
      <w:rPr>
        <w:rStyle w:val="PageNumber"/>
        <w:rFonts w:ascii="Arial" w:hAnsi="Arial" w:cs="Arial"/>
      </w:rPr>
      <w:fldChar w:fldCharType="end"/>
    </w:r>
    <w:r w:rsidR="00C5447C"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t>2</w:t>
    </w:r>
  </w:p>
  <w:p w14:paraId="61D59E1B" w14:textId="77777777" w:rsidR="00C5447C" w:rsidRDefault="00C5447C">
    <w:pPr>
      <w:pStyle w:val="Header"/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</w:p>
  <w:p w14:paraId="5B1F6246" w14:textId="77777777" w:rsidR="00C5447C" w:rsidRDefault="00C5447C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80"/>
      <w:gridCol w:w="5040"/>
      <w:gridCol w:w="2380"/>
    </w:tblGrid>
    <w:tr w:rsidR="00C5447C" w14:paraId="6EB6F4CE" w14:textId="77777777">
      <w:trPr>
        <w:cantSplit/>
      </w:trPr>
      <w:tc>
        <w:tcPr>
          <w:tcW w:w="1980" w:type="dxa"/>
        </w:tcPr>
        <w:p w14:paraId="4710FA1A" w14:textId="77777777" w:rsidR="00C5447C" w:rsidRDefault="00C5447C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71579ACC" w14:textId="77777777" w:rsidR="00C5447C" w:rsidRDefault="00C5447C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TITLE:</w:t>
          </w:r>
        </w:p>
      </w:tc>
      <w:tc>
        <w:tcPr>
          <w:tcW w:w="5040" w:type="dxa"/>
        </w:tcPr>
        <w:p w14:paraId="48DA7EC4" w14:textId="77777777" w:rsidR="00C5447C" w:rsidRDefault="00C5447C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013E0C62" w14:textId="10638F63" w:rsidR="00C5447C" w:rsidRDefault="00C5447C" w:rsidP="005C03ED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Advertising</w:t>
          </w:r>
          <w:r w:rsidR="005C03ED">
            <w:rPr>
              <w:rFonts w:ascii="Arial" w:hAnsi="Arial" w:cs="Arial"/>
              <w:b/>
              <w:bCs/>
            </w:rPr>
            <w:t xml:space="preserve"> and Distributing Materials</w:t>
          </w:r>
          <w:r>
            <w:rPr>
              <w:rFonts w:ascii="Arial" w:hAnsi="Arial" w:cs="Arial"/>
              <w:b/>
              <w:bCs/>
            </w:rPr>
            <w:t xml:space="preserve"> in the Schools</w:t>
          </w:r>
          <w:r w:rsidR="005C03ED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2380" w:type="dxa"/>
        </w:tcPr>
        <w:p w14:paraId="446DC3A6" w14:textId="77777777" w:rsidR="00C5447C" w:rsidRDefault="00C5447C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41F78C0D" w14:textId="77777777" w:rsidR="00C5447C" w:rsidRDefault="00C5447C">
          <w:pPr>
            <w:pStyle w:val="Header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NO:  1044</w:t>
          </w:r>
        </w:p>
        <w:p w14:paraId="50C49E5F" w14:textId="77777777" w:rsidR="00C5447C" w:rsidRDefault="00C5447C">
          <w:pPr>
            <w:pStyle w:val="Header"/>
            <w:jc w:val="right"/>
            <w:rPr>
              <w:rStyle w:val="PageNumber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Style w:val="PageNumber"/>
              <w:rFonts w:ascii="Arial" w:hAnsi="Arial" w:cs="Arial"/>
              <w:b/>
              <w:bCs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</w:rPr>
            <w:fldChar w:fldCharType="separate"/>
          </w:r>
          <w:r w:rsidR="00563FA7">
            <w:rPr>
              <w:rStyle w:val="PageNumber"/>
              <w:rFonts w:ascii="Arial" w:hAnsi="Arial" w:cs="Arial"/>
              <w:b/>
              <w:bCs/>
              <w:noProof/>
            </w:rPr>
            <w:t>1</w:t>
          </w:r>
          <w:r>
            <w:rPr>
              <w:rStyle w:val="PageNumber"/>
              <w:rFonts w:ascii="Arial" w:hAnsi="Arial" w:cs="Arial"/>
              <w:b/>
              <w:bCs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</w:rPr>
            <w:t xml:space="preserve"> of </w:t>
          </w:r>
          <w:r w:rsidR="006E565E">
            <w:rPr>
              <w:rStyle w:val="PageNumber"/>
              <w:rFonts w:ascii="Arial" w:hAnsi="Arial" w:cs="Arial"/>
              <w:b/>
              <w:bCs/>
            </w:rPr>
            <w:t>2</w:t>
          </w:r>
        </w:p>
        <w:p w14:paraId="21FC7F93" w14:textId="77777777" w:rsidR="00C5447C" w:rsidRDefault="00C5447C">
          <w:pPr>
            <w:pStyle w:val="Header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7BDA6AD5" w14:textId="77777777" w:rsidR="00C5447C" w:rsidRDefault="00C54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i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ED"/>
    <w:rsid w:val="000035F4"/>
    <w:rsid w:val="00111451"/>
    <w:rsid w:val="001718BC"/>
    <w:rsid w:val="002A5F35"/>
    <w:rsid w:val="003B38F5"/>
    <w:rsid w:val="00563FA7"/>
    <w:rsid w:val="00595C41"/>
    <w:rsid w:val="005C03ED"/>
    <w:rsid w:val="006403ED"/>
    <w:rsid w:val="00673279"/>
    <w:rsid w:val="006D1B72"/>
    <w:rsid w:val="006E565E"/>
    <w:rsid w:val="007546DB"/>
    <w:rsid w:val="008D10F2"/>
    <w:rsid w:val="008E55CC"/>
    <w:rsid w:val="00B63082"/>
    <w:rsid w:val="00C5447C"/>
    <w:rsid w:val="00C56FD0"/>
    <w:rsid w:val="00C61C16"/>
    <w:rsid w:val="00C973AB"/>
    <w:rsid w:val="00CD355B"/>
    <w:rsid w:val="00DC6661"/>
    <w:rsid w:val="00E05D6B"/>
    <w:rsid w:val="00E31560"/>
    <w:rsid w:val="00E42889"/>
    <w:rsid w:val="00E5368F"/>
    <w:rsid w:val="00E564B4"/>
    <w:rsid w:val="00E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06D2C"/>
  <w15:chartTrackingRefBased/>
  <w15:docId w15:val="{69F6A9DC-1D45-4824-BDA4-B64C0803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customStyle="1" w:styleId="a">
    <w:name w:val="a"/>
    <w:aliases w:val="b,c"/>
    <w:basedOn w:val="Normal"/>
    <w:pPr>
      <w:widowControl w:val="0"/>
      <w:autoSpaceDE w:val="0"/>
      <w:autoSpaceDN w:val="0"/>
      <w:adjustRightInd w:val="0"/>
      <w:ind w:left="1440" w:hanging="720"/>
    </w:pPr>
    <w:rPr>
      <w:sz w:val="20"/>
      <w:szCs w:val="24"/>
    </w:rPr>
  </w:style>
  <w:style w:type="paragraph" w:styleId="BodyText">
    <w:name w:val="Body Text"/>
    <w:basedOn w:val="Normal"/>
    <w:link w:val="BodyTextChar"/>
    <w:semiHidden/>
    <w:rPr>
      <w:i/>
      <w:iCs/>
    </w:rPr>
  </w:style>
  <w:style w:type="character" w:customStyle="1" w:styleId="BodyTextChar">
    <w:name w:val="Body Text Char"/>
    <w:link w:val="BodyText"/>
    <w:semiHidden/>
    <w:rsid w:val="005C03ED"/>
    <w:rPr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1C1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6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C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C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1C16"/>
    <w:rPr>
      <w:b/>
      <w:bCs/>
    </w:rPr>
  </w:style>
  <w:style w:type="character" w:customStyle="1" w:styleId="FooterChar">
    <w:name w:val="Footer Char"/>
    <w:link w:val="Footer"/>
    <w:rsid w:val="001114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A02F-BF05-4F15-873C-7C4AC408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</vt:lpstr>
    </vt:vector>
  </TitlesOfParts>
  <Company>Eberharter-Maki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</dc:title>
  <dc:subject/>
  <dc:creator>Carla J. Young</dc:creator>
  <cp:keywords/>
  <dc:description/>
  <cp:lastModifiedBy>Tricia Kelly</cp:lastModifiedBy>
  <cp:revision>2</cp:revision>
  <cp:lastPrinted>2002-03-14T17:07:00Z</cp:lastPrinted>
  <dcterms:created xsi:type="dcterms:W3CDTF">2026-01-20T16:42:00Z</dcterms:created>
  <dcterms:modified xsi:type="dcterms:W3CDTF">2026-01-20T16:42:00Z</dcterms:modified>
</cp:coreProperties>
</file>