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4" name="image2.jpg"/>
            <a:graphic>
              <a:graphicData uri="http://schemas.openxmlformats.org/drawingml/2006/picture">
                <pic:pic>
                  <pic:nvPicPr>
                    <pic:cNvPr descr="Copy of sps_logo2012_2C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2559050</wp:posOffset>
                </wp:positionH>
                <wp:positionV relativeFrom="paragraph">
                  <wp:posOffset>-6349</wp:posOffset>
                </wp:positionV>
                <wp:extent cx="4406900" cy="381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2559050</wp:posOffset>
                </wp:positionH>
                <wp:positionV relativeFrom="paragraph">
                  <wp:posOffset>-6349</wp:posOffset>
                </wp:positionV>
                <wp:extent cx="4406900" cy="38100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6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2446338</wp:posOffset>
                </wp:positionH>
                <wp:positionV relativeFrom="paragraph">
                  <wp:posOffset>249238</wp:posOffset>
                </wp:positionV>
                <wp:extent cx="4806950" cy="75057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52050" y="3414240"/>
                          <a:ext cx="47879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Superintendent/Зав. школьным районом: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 Coordinator/Директор программы: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2446338</wp:posOffset>
                </wp:positionH>
                <wp:positionV relativeFrom="paragraph">
                  <wp:posOffset>249238</wp:posOffset>
                </wp:positionV>
                <wp:extent cx="4806950" cy="75057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6950" cy="750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color w:val="00000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rtl w:val="0"/>
        </w:rPr>
        <w:t xml:space="preserve">Право родителей на отказ от услуг по изучению английского языка в программе «Multilingual Learner» и тестирования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Я указываю, что я не хочу, чтобы мой ребенок участвовал в программе по изучению английского языка “Multilingual Learner” в государственных школах г. Shakopee, отказываясь от услуг. Я знаю, что мой ребенок имеет право на получение таких услуг, как эти услуги будут предоставляться и каковы будут цели обучения моего ребенка.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Штат Миннесота требует, чтобы все учащиеся, имеющие право на получение услуг, участвовали в тестировании, даже если в услугах было отказано.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Укажите участие вашего ребенка, поставив галочку в соответствующем поле: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Я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не хочу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чтобы мой ребенок участвовал в программе по изучению английского языка “Multilingual Learner”.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Я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не хочу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чтобы мой ребенок принимал участие в тесте «ACCESS».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Хотя я отказываюсь от услуг, мой ребенок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может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принимать участие в тесте «ACCESS».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Имя ученика/ученицы</w:t>
        <w:tab/>
        <w:tab/>
        <w:tab/>
        <w:tab/>
        <w:tab/>
        <w:t xml:space="preserve">   Класс</w:t>
        <w:tab/>
        <w:tab/>
        <w:t xml:space="preserve">    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Подпись Родителя(ей) / Опекуна(ов)</w:t>
        <w:tab/>
        <w:t xml:space="preserve">                              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СОХРАНИТЕ КОПИЮ ЭТОЙ ФОРМЫ В ПОСТОЯННОМ УЧЕТЕ УЧЕНИКА/УЧЕНИЦЫ.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91050" cy="247650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AN EQUAL OPPORTUNITY EMPLOYER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91050" cy="247650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93950" cy="669320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fax: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*Also a TTY number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93950" cy="669320"/>
                <wp:effectExtent b="0" l="0" r="0" t="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0" cy="6693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Russian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5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9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3F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75C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5C29"/>
  </w:style>
  <w:style w:type="paragraph" w:styleId="Footer">
    <w:name w:val="footer"/>
    <w:basedOn w:val="Normal"/>
    <w:link w:val="FooterChar"/>
    <w:uiPriority w:val="99"/>
    <w:unhideWhenUsed w:val="1"/>
    <w:rsid w:val="00C75C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5C29"/>
  </w:style>
  <w:style w:type="paragraph" w:styleId="NormalWeb">
    <w:name w:val="Normal (Web)"/>
    <w:basedOn w:val="Normal"/>
    <w:uiPriority w:val="99"/>
    <w:unhideWhenUsed w:val="1"/>
    <w:rsid w:val="009278E5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9278E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hLeSHlpcgeJ7YcMNFBaprYpZw==">CgMxLjAyCGguZ2pkZ3hzOAByITF0TExvV3ZkZjMxYzk0dTZqN3FLSlBiM0xwd1lhS0tGbg==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2023-10-25T19:52:00Z</dcterms:created>
</cp:coreProperties>
</file>