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bookmarkStart w:colFirst="0" w:colLast="0" w:name="_gjdgxs" w:id="0"/>
      <w:bookmarkEnd w:id="0"/>
      <w:r w:rsidDel="00000000" w:rsidR="00000000" w:rsidRPr="00000000">
        <w:rPr/>
        <w:drawing>
          <wp:inline distB="0" distT="0" distL="0" distR="0">
            <wp:extent cx="2533650" cy="1228725"/>
            <wp:effectExtent b="0" l="0" r="0" t="0"/>
            <wp:docPr descr="Copy of sps_logo2012_2C" id="5" name="image1.jpg"/>
            <a:graphic>
              <a:graphicData uri="http://schemas.openxmlformats.org/drawingml/2006/picture">
                <pic:pic>
                  <pic:nvPicPr>
                    <pic:cNvPr descr="Copy of sps_logo2012_2C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2287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2578100</wp:posOffset>
                </wp:positionH>
                <wp:positionV relativeFrom="paragraph">
                  <wp:posOffset>0</wp:posOffset>
                </wp:positionV>
                <wp:extent cx="4381500" cy="127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151440" y="3780000"/>
                          <a:ext cx="4389120" cy="0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2578100</wp:posOffset>
                </wp:positionH>
                <wp:positionV relativeFrom="paragraph">
                  <wp:posOffset>0</wp:posOffset>
                </wp:positionV>
                <wp:extent cx="4381500" cy="12700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815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2686050</wp:posOffset>
                </wp:positionH>
                <wp:positionV relativeFrom="paragraph">
                  <wp:posOffset>252413</wp:posOffset>
                </wp:positionV>
                <wp:extent cx="3019425" cy="750109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840098" y="3414240"/>
                          <a:ext cx="3011805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Superintendent:</w:t>
                            </w: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 Mike Redmond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Program Coordinator:</w:t>
                            </w: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Andrea Rients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2686050</wp:posOffset>
                </wp:positionH>
                <wp:positionV relativeFrom="paragraph">
                  <wp:posOffset>252413</wp:posOffset>
                </wp:positionV>
                <wp:extent cx="3019425" cy="750109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19425" cy="75010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firstLine="0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sz w:val="32"/>
          <w:szCs w:val="32"/>
          <w:rtl w:val="0"/>
        </w:rPr>
        <w:t xml:space="preserve">Parent’s Right to Refuse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Fonts w:ascii="Verdana" w:cs="Verdana" w:eastAsia="Verdana" w:hAnsi="Verdana"/>
          <w:sz w:val="32"/>
          <w:szCs w:val="32"/>
          <w:rtl w:val="0"/>
        </w:rPr>
        <w:t xml:space="preserve">Multilingual Learner Services and Testing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 am indicating that I do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not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want my child to participate in the Multilingual Learner program in Shakopee Public Schools by declining services.  I know that my child is eligible to receive services, how the services would be provided, and what the goals of instruction would be for my child.  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It is required by the state of MN to have all students who are eligible to receive services participate in testing, even if services were declined.  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Please indicate your child’s participation by checking the appropriate box.  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do not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want my child to participate in the Multilingual Learner program.</w:t>
      </w:r>
    </w:p>
    <w:p w:rsidR="00000000" w:rsidDel="00000000" w:rsidP="00000000" w:rsidRDefault="00000000" w:rsidRPr="00000000" w14:paraId="0000000F">
      <w:pPr>
        <w:ind w:left="72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do not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want my child to participate in the ACCESS test.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Although I am declining services, my child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can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participate in the ACCESS test.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_______________________________________________</w:t>
        <w:tab/>
        <w:t xml:space="preserve">_____________</w:t>
        <w:tab/>
        <w:t xml:space="preserve">_____________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Name of Student</w:t>
        <w:tab/>
        <w:tab/>
        <w:tab/>
        <w:tab/>
        <w:tab/>
        <w:tab/>
        <w:tab/>
        <w:t xml:space="preserve">Grade</w:t>
        <w:tab/>
        <w:tab/>
        <w:tab/>
        <w:t xml:space="preserve">Date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_______________________________________________</w:t>
        <w:tab/>
        <w:t xml:space="preserve">_____________</w:t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Parent / Guardian Signature</w:t>
        <w:tab/>
        <w:tab/>
        <w:tab/>
        <w:tab/>
        <w:tab/>
        <w:tab/>
        <w:t xml:space="preserve">Date</w:t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RETAIN A COPY OF THIS FORM IN THE STUDENT’S PERMANENT RECORD</w:t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  <mc:AlternateContent>
          <mc:Choice Requires="wpg">
            <w:drawing>
              <wp:inline distB="0" distT="0" distL="114300" distR="114300">
                <wp:extent cx="4572000" cy="228600"/>
                <wp:effectExtent b="0" l="0" r="0" t="0"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3060000" y="3665700"/>
                          <a:ext cx="457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2"/>
                                <w:vertAlign w:val="baseline"/>
                              </w:rPr>
                              <w:t xml:space="preserve">AN EQUAL OPPORTUNITY EMPLOYER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4572000" cy="228600"/>
                <wp:effectExtent b="0" l="0" r="0" t="0"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200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b w:val="1"/>
          <w:bCs w:val="1"/>
          <w:sz w:val="22"/>
          <w:szCs w:val="22"/>
        </w:rPr>
        <mc:AlternateContent>
          <mc:Choice Requires="wpg">
            <w:drawing>
              <wp:inline distB="0" distT="0" distL="114300" distR="114300">
                <wp:extent cx="2374900" cy="650270"/>
                <wp:effectExtent b="0" l="0" r="0" 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157280" y="3459960"/>
                          <a:ext cx="237744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1200 Town Square</w:t>
                            </w: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 , Shakopee, MN 55379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(952) 496-500</w:t>
                            </w: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0</w:t>
                            </w: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 • fax: (952) 496-5056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Helvetica Neue" w:cs="Helvetica Neue" w:eastAsia="Helvetica Neue" w:hAnsi="Helvetica Neu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*Also a TTY number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2374900" cy="650270"/>
                <wp:effectExtent b="0" l="0" r="0" t="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74900" cy="65027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Verdan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