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F48F" w14:textId="580B9F34" w:rsidR="000F1CD1" w:rsidRDefault="00665592" w:rsidP="00665592">
      <w:pPr>
        <w:jc w:val="center"/>
        <w:rPr>
          <w:sz w:val="28"/>
          <w:szCs w:val="28"/>
        </w:rPr>
      </w:pPr>
      <w:r>
        <w:rPr>
          <w:sz w:val="28"/>
          <w:szCs w:val="28"/>
        </w:rPr>
        <w:t>Plan de participación de padres y familias de la escuela secundaria Sweet Water</w:t>
      </w:r>
    </w:p>
    <w:p w14:paraId="58CB1F5F" w14:textId="4B0F08B0" w:rsidR="00665592" w:rsidRDefault="00665592" w:rsidP="00665592">
      <w:pPr>
        <w:jc w:val="center"/>
        <w:rPr>
          <w:sz w:val="28"/>
          <w:szCs w:val="28"/>
        </w:rPr>
      </w:pPr>
      <w:r>
        <w:rPr>
          <w:sz w:val="28"/>
          <w:szCs w:val="28"/>
        </w:rPr>
        <w:t>2025-2026</w:t>
      </w:r>
    </w:p>
    <w:p w14:paraId="2A5F4C07" w14:textId="77777777"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br/>
        <w:t>1. Describa cómo la escuela convocará una reunión anual para informar a los padres sobre su participación en el Título I y explicar los requisitos del Título I, incluyendo el 1% reservado para la participación de padres y familias, y los derechos de los padres participantes. (Sec. 1116(c)(1))</w:t>
      </w:r>
    </w:p>
    <w:p w14:paraId="24F47DD0"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La Escuela Preparatoria Sweet Water llevará a cabo una reunión de padres para informarles sobre su participación en el Título 1 y explicarles los requisitos del Título 1 durante el primer semestre. Los representantes de padres en el equipo ACIP darán su opinión y expresarán sus expectativas sobre la escuela. Los padres también recibieron información a casa al inicio del año escolar en el marco del convenio entre la escuela, los padres y el estudiante. La información compartida durante la reunión se publica en el sitio web del distrito para que todos los padres y las partes interesadas la revisen. Los temas que se abordan incluyen la Ley de Éxito para Todos los Estudiantes de 2015, información sobre el Programa de Título, Equidad y Comparabilidad, y el Derecho de los Padres a la Información. También se informa a los padres sobre el uno por ciento de los fondos del Título 1 que se puede reservar para ayudar a abordar la eficacia y el contenido del plan de participación parental para mejorar la calidad académica del Sistema Escolar del Condado de Marengo.</w:t>
      </w:r>
    </w:p>
    <w:p w14:paraId="528B6329" w14:textId="77777777" w:rsidR="00020F3E" w:rsidRPr="00020F3E" w:rsidRDefault="00000000" w:rsidP="00020F3E">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1179EB9A">
          <v:rect id="_x0000_i1025" style="width:750pt;height:0" o:hrpct="0" o:hralign="center" o:hrstd="t" o:hr="t" fillcolor="#a0a0a0" stroked="f"/>
        </w:pict>
      </w:r>
    </w:p>
    <w:p w14:paraId="48680A7D" w14:textId="63C8FC62"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2a. Describa cómo se ofrecerá un número y formato flexibles de reuniones de padres, como reuniones matutinas o vespertinas, y cómo se podrán proporcionar, con los fondos previstos en esta parte, transporte, cuidado infantil o visitas domiciliarias, según se relacionen dichos servicios con la participación de los padres.</w:t>
      </w:r>
    </w:p>
    <w:p w14:paraId="5A673B25"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 xml:space="preserve">La Escuela Preparatoria Sweet Water tendrá dos tipos de reuniones para padres: informativas y colaborativas. Durante ambas, se les brindará información sobre el programa Título I. Estas reuniones se llevarán a cabo durante todo el año escolar. Las reuniones informativas se realizarán para brindar nueva información a los padres y se realizarán en forma de reuniones grupales. Las reuniones colaborativas se realizarán de forma individual y permitirán que el maestro, el padre y el estudiante formen una alianza para aumentar el rendimiento estudiantil y la participación de los padres. Durante las sesiones informativas y colaborativas, se animará a los padres a participar en la Asociación de Padres y Maestros (PTO), las Noches Familiares de Lectoescritura y Matemáticas, y las reuniones del Programa de Integración Familiar (CIP). La PTO se reúne trimestralmente y los padres, maestros y estudiantes participan en la planificación, revisión y mejora continuas de los programas Título I. Los fondos para la participación de los padres se utilizan para recursos para padres disponibles para todos los padres de los estudiantes de Sweet Water. Estos recursos se encuentran en áreas de las </w:t>
      </w:r>
      <w:r w:rsidRPr="00020F3E">
        <w:rPr>
          <w:rFonts w:ascii="Open Sans" w:eastAsia="Times New Roman" w:hAnsi="Open Sans" w:cs="Open Sans"/>
          <w:color w:val="333333"/>
          <w:kern w:val="0"/>
          <w:sz w:val="21"/>
          <w:szCs w:val="21"/>
          <w14:ligatures w14:val="none"/>
        </w:rPr>
        <w:lastRenderedPageBreak/>
        <w:t>escuelas donde hay computadoras con acceso a internet y otros recursos disponibles para los padres.</w:t>
      </w:r>
    </w:p>
    <w:p w14:paraId="4554DD32" w14:textId="77777777" w:rsidR="00020F3E" w:rsidRPr="00020F3E" w:rsidRDefault="00000000" w:rsidP="00020F3E">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0D503EDA">
          <v:rect id="_x0000_i1026" style="width:750pt;height:0" o:hrpct="0" o:hralign="center" o:hrstd="t" o:hr="t" fillcolor="#a0a0a0" stroked="f"/>
        </w:pict>
      </w:r>
    </w:p>
    <w:p w14:paraId="63B6B070" w14:textId="77777777"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2b. Describa cómo participarán los padres en la planificación, revisión y mejora del Programa Título I. (Nota: Indique el proceso de la escuela que regula cómo todos los padres de Título I tienen la oportunidad de participar en la toma de decisiones).</w:t>
      </w:r>
    </w:p>
    <w:p w14:paraId="729B9A64"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Los comités de la Asociación de Padres y Maestros (PTO) y del Programa de Apoyo Escolar (CIP) se reúnen durante todo el año y padres, maestros y estudiantes participan en la planificación, revisión y mejora continua de los programas de Título I. Este comité incluye representantes de la comunidad de los diferentes grados escolares y grupos de estudiantes con necesidades educativas especiales. Los padres también participan en el proceso de Revisión de Mitad de Año. Se les entrevista para que proporcionen su opinión sobre las metas y actividades de la escuela, establecidas en el plan de mejora. Los padres también completan encuestas de Título I para contribuir a la planificación, revisión y mejora del programa de Título I en Sweet Water.</w:t>
      </w:r>
    </w:p>
    <w:p w14:paraId="567EE922" w14:textId="77777777" w:rsidR="00020F3E" w:rsidRPr="00020F3E" w:rsidRDefault="00000000" w:rsidP="00020F3E">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5A87E4BF">
          <v:rect id="_x0000_i1027" style="width:750pt;height:0" o:hrpct="0" o:hralign="center" o:hrstd="t" o:hr="t" fillcolor="#a0a0a0" stroked="f"/>
        </w:pict>
      </w:r>
    </w:p>
    <w:p w14:paraId="5DC2B277" w14:textId="77777777" w:rsidR="00020F3E" w:rsidRPr="00020F3E" w:rsidRDefault="00020F3E" w:rsidP="00020F3E">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2c. Describa cómo se utilizan en la escuela los fondos asignados para la participación de los padres. (Sec. 1116(c)(2)(3)).</w:t>
      </w:r>
    </w:p>
    <w:p w14:paraId="11455567" w14:textId="77777777" w:rsidR="00020F3E" w:rsidRPr="00020F3E" w:rsidRDefault="00020F3E" w:rsidP="00020F3E">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020F3E">
        <w:rPr>
          <w:rFonts w:ascii="Open Sans" w:eastAsia="Times New Roman" w:hAnsi="Open Sans" w:cs="Open Sans"/>
          <w:color w:val="333333"/>
          <w:kern w:val="0"/>
          <w:sz w:val="21"/>
          <w:szCs w:val="21"/>
          <w14:ligatures w14:val="none"/>
        </w:rPr>
        <w:t>Los fondos para la participación de los padres se utilizan para financiar recursos para padres disponibles para todos los padres de los estudiantes de la Preparatoria Sweet Water. Estos recursos se encuentran en varias áreas de la escuela, son accesibles por internet y están disponibles para el uso de los padres. El enlace con los padres/oficial de asistencia también se financia con fondos federales. Esto permite a los padres tener contacto directo con respecto a la asistencia y la participación en la escuela.</w:t>
      </w:r>
    </w:p>
    <w:p w14:paraId="1BB3B01F"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br/>
        <w:t>3. Describa cómo la escuela proporciona a los padres de los niños participantes información oportuna, en un formato uniforme y, en la medida de lo posible, en un idioma que puedan comprender, sobre los programas del Título I, una descripción y explicación del currículo en uso, los métodos de evaluación académica y las expectativas de rendimiento utilizadas, y, si los padres lo solicitan, oportunidades para reuniones periódicas para formular sugerencias y participar, según corresponda, en las decisiones relacionadas con la educación de sus hijos. (Sec. 1116(c)(4)(A)(B)(C))</w:t>
      </w:r>
    </w:p>
    <w:p w14:paraId="57785699" w14:textId="3272F085"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 xml:space="preserve">Como escuela con Título I, la Preparatoria Sweet Water anima a los padres a participar en diversas áreas, y la comunicación se mantiene abierta entre los maestros, la administración, las familias y el sistema escolar en general. Se utilizan iniciativas a nivel de todo el sistema, como School </w:t>
      </w:r>
      <w:proofErr w:type="gramStart"/>
      <w:r w:rsidRPr="00E12051">
        <w:rPr>
          <w:rFonts w:ascii="Open Sans" w:eastAsia="Times New Roman" w:hAnsi="Open Sans" w:cs="Open Sans"/>
          <w:color w:val="333333"/>
          <w:kern w:val="0"/>
          <w:sz w:val="21"/>
          <w:szCs w:val="21"/>
          <w14:ligatures w14:val="none"/>
        </w:rPr>
        <w:t>Status</w:t>
      </w:r>
      <w:proofErr w:type="gramEnd"/>
      <w:r w:rsidRPr="00E12051">
        <w:rPr>
          <w:rFonts w:ascii="Open Sans" w:eastAsia="Times New Roman" w:hAnsi="Open Sans" w:cs="Open Sans"/>
          <w:color w:val="333333"/>
          <w:kern w:val="0"/>
          <w:sz w:val="21"/>
          <w:szCs w:val="21"/>
          <w14:ligatures w14:val="none"/>
        </w:rPr>
        <w:t xml:space="preserve">, para comunicarse con los padres. Esta herramienta, junto con el uso de </w:t>
      </w:r>
      <w:r w:rsidRPr="00E12051">
        <w:rPr>
          <w:rFonts w:ascii="Open Sans" w:eastAsia="Times New Roman" w:hAnsi="Open Sans" w:cs="Open Sans"/>
          <w:color w:val="333333"/>
          <w:kern w:val="0"/>
          <w:sz w:val="21"/>
          <w:szCs w:val="21"/>
          <w14:ligatures w14:val="none"/>
        </w:rPr>
        <w:lastRenderedPageBreak/>
        <w:t xml:space="preserve">Facebook en el campus local de Sweet Water y el sitio web de la escuela, permite difundir información general a las familias. Por otro lado, el portal de calificaciones PowerSchool nos permite mantener un estrecho contacto con los padres y tutores de cada estudiante. Ofrecemos reuniones de padres y maestros con regularidad y un Día de la Crianza con horario extendido para que los padres y tutores tengan la oportunidad de obtener información más detallada sobre el progreso académico de sus hijos. Además, los padres pueden obtener información sobre las cualificaciones de los maestros de sus hijos. Mediante herramientas de diagnóstico a nivel de toda la escuela, como mClass, </w:t>
      </w:r>
      <w:proofErr w:type="gramStart"/>
      <w:r w:rsidRPr="00E12051">
        <w:rPr>
          <w:rFonts w:ascii="Open Sans" w:eastAsia="Times New Roman" w:hAnsi="Open Sans" w:cs="Open Sans"/>
          <w:color w:val="333333"/>
          <w:kern w:val="0"/>
          <w:sz w:val="21"/>
          <w:szCs w:val="21"/>
          <w14:ligatures w14:val="none"/>
        </w:rPr>
        <w:t>iReady ,</w:t>
      </w:r>
      <w:proofErr w:type="gramEnd"/>
      <w:r w:rsidRPr="00E12051">
        <w:rPr>
          <w:rFonts w:ascii="Open Sans" w:eastAsia="Times New Roman" w:hAnsi="Open Sans" w:cs="Open Sans"/>
          <w:color w:val="333333"/>
          <w:kern w:val="0"/>
          <w:sz w:val="21"/>
          <w:szCs w:val="21"/>
          <w14:ligatures w14:val="none"/>
        </w:rPr>
        <w:t xml:space="preserve"> AR, IXL ACT y un riguroso modelo de Respuesta a la Intervención (RTI), todos los estudiantes son monitoreados durante todo el año. Con informes fáciles de entender de estas medidas de diagnóstico, se identifica a los estudiantes con dificultades y se les brinda apoyo mediante intervenciones dirigidas por el docente o un especialista, y la retroalimentación de los padres. Los estudiantes con PEI cuentan con adaptaciones educativas y su progreso se comunica con frecuencia.</w:t>
      </w:r>
    </w:p>
    <w:p w14:paraId="3E9F1468" w14:textId="77777777" w:rsidR="00E12051" w:rsidRPr="00E12051" w:rsidRDefault="00000000" w:rsidP="00E12051">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2C10E628">
          <v:rect id="_x0000_i1028" style="width:750pt;height:0" o:hrpct="0" o:hralign="center" o:hrstd="t" o:hr="t" fillcolor="#a0a0a0" stroked="f"/>
        </w:pict>
      </w:r>
    </w:p>
    <w:p w14:paraId="77DEB80A"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4. Describa cómo los padres, el personal escolar y los estudiantes comparten la responsabilidad de mejorar el rendimiento académico de los estudiantes participantes (Cómo se desarrolla el Pacto entre la Escuela y los Padres junto con los padres del Título I; cómo se utiliza, revisa y actualiza). (Sección 1116(d))</w:t>
      </w:r>
    </w:p>
    <w:p w14:paraId="364744CE" w14:textId="3545A482"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Celebramos reuniones anuales del Título I en la comunidad escolar, contamos con un Consejo Asesor de Padres (compuesto por representantes de los padres) y realizamos encuestas y entrevistas a los padres para identificar las áreas de fortaleza y debilidad cada año. En años anteriores, esto permitió que los padres y tutores participaran activamente en el aula de sus hijos. También se les ofrecen sugerencias para coordinar las iniciativas entre la escuela y los padres, así como explicaciones sobre las tareas y los procedimientos de calificación. El Convenio entre Padres y Estudiantes describe las responsabilidades restantes, en particular la comunicación fluida y bidireccional entre las familias y la escuela. Las altas expectativas y las sólidas relaciones con las familias contribuyen a crear en Sweet Water una cultura que fomenta el éxito estudiantil.</w:t>
      </w:r>
    </w:p>
    <w:p w14:paraId="67275F56" w14:textId="77777777" w:rsidR="00E12051" w:rsidRPr="00E12051" w:rsidRDefault="00000000" w:rsidP="00E12051">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1F5A4794">
          <v:rect id="_x0000_i1029" style="width:750pt;height:0" o:hrpct="0" o:hralign="center" o:hrstd="t" o:hr="t" fillcolor="#a0a0a0" stroked="f"/>
        </w:pict>
      </w:r>
    </w:p>
    <w:p w14:paraId="6C815189"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5. Describa los procedimientos para que los padres puedan presentar comentarios de insatisfacción con el Plan de Mejora Continua. (Sección 1116(c)(5))</w:t>
      </w:r>
    </w:p>
    <w:p w14:paraId="3821F92B" w14:textId="77777777"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Los padres pueden enviar comentarios sobre el CIP contactando a la Coordinadora de Programas Federales, Sra. Kathy Pritchett, o a la Sra. Lewis, directora de la escuela. La Sra. Lewis organizó una reunión del Título I donde invita a los padres a compartir sus comentarios, sugerencias y quejas. La Sra. Lewis notificó a los padres y les informó que podían enviar sus comentarios por teléfono, correo electrónico o mediante un formulario de Google.</w:t>
      </w:r>
    </w:p>
    <w:p w14:paraId="0A60BEF7" w14:textId="77777777" w:rsidR="00E12051" w:rsidRPr="00E12051" w:rsidRDefault="00000000" w:rsidP="00E12051">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6578B156">
          <v:rect id="_x0000_i1030" style="width:750pt;height:0" o:hrpct="0" o:hralign="center" o:hrstd="t" o:hr="t" fillcolor="#a0a0a0" stroked="f"/>
        </w:pict>
      </w:r>
    </w:p>
    <w:p w14:paraId="3C8AC320" w14:textId="77777777" w:rsidR="00E12051" w:rsidRP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lastRenderedPageBreak/>
        <w:t xml:space="preserve">6a. Describa cómo la escuela fomentará la participación de los padres, incluyendo cómo se les animará a participar en igualdad de condiciones en la educación de sus hijos. (Véase ESSA Sec. 1116, requisitos para el fomento de la participación de los padres y la familia). </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 xml:space="preserve">Para garantizar la participación efectiva de los padres y fomentar la colaboración entre la escuela, los padres y la comunidad para mejorar el rendimiento académico de los estudiantes, nuestra escuela: </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Proporcionará materiales y capacitación para ayudar a los padres a colaborar con sus hijos para mejorar su rendimiento, como la alfabetización y el uso de la tecnología, según corresponda, para fomentar la participación de los padres.</w:t>
      </w:r>
    </w:p>
    <w:p w14:paraId="326C81B6" w14:textId="59BE3EE9" w:rsidR="00E12051" w:rsidRPr="00E12051" w:rsidRDefault="00E12051" w:rsidP="00E12051">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 xml:space="preserve">Se difundirá información escolar pertinente </w:t>
      </w:r>
      <w:r w:rsidR="0086365B" w:rsidRPr="00E12051">
        <w:rPr>
          <w:rFonts w:ascii="Open Sans" w:eastAsia="Times New Roman" w:hAnsi="Open Sans" w:cs="Open Sans"/>
          <w:color w:val="333333"/>
          <w:kern w:val="0"/>
          <w:sz w:val="21"/>
          <w:szCs w:val="21"/>
          <w14:ligatures w14:val="none"/>
        </w:rPr>
        <w:t>y se brindará capacitación a los padres durante: Reunión anual de padres del Título I para que las familias expliquen el programa del Título I y los derechos de los padres a participar. La información compartida en esta reunión ayudará a los padres y a las familias a comprender los estándares de contenido académico, las evaluaciones y cómo monitorear y mejorar el rendimiento de sus hijos. Se anima a los padres a participar en la planificación, revisión y mejora del programa del Título I. Casa Abierta y Conozca al Maestro en el que se invita a los padres a visitar las aulas de sus hijos y a familiarizarse con los maestros. Conferencias de padres y maestros en el Día de los Padres en el que los maestros revisan los resultados de los datos y brindan a los padres sugerencias sobre cómo ayudar a sus hijos a mejorar el rendimiento académico. Utilización del sitio web de la escuela, Estado de la escuela, redes sociales y calendarios semanales/mensuales para conectarse con las familias y mantenerlas informadas. Boletines semanales proporcionados por maestros de primaria que detallan qué contenido se enseñará durante la semana. Programas de estudio proporcionados por maestros de escuela secundaria que brindan a los padres detalles de los cursos académicos de manera oportuna. Ayuda tecnológica continua en el sitio web de nuestra escuela con información detallada y videos paso a paso para padres y estudiantes.</w:t>
      </w:r>
    </w:p>
    <w:p w14:paraId="07B8E9DA" w14:textId="77777777" w:rsidR="00E12051" w:rsidRPr="00E12051" w:rsidRDefault="00E12051" w:rsidP="00E12051">
      <w:pPr>
        <w:shd w:val="clear" w:color="auto" w:fill="FFFFFF"/>
        <w:spacing w:after="0" w:line="240" w:lineRule="auto"/>
        <w:jc w:val="right"/>
        <w:rPr>
          <w:rFonts w:ascii="Open Sans" w:eastAsia="Times New Roman" w:hAnsi="Open Sans" w:cs="Open Sans"/>
          <w:color w:val="979797"/>
          <w:kern w:val="0"/>
          <w:sz w:val="21"/>
          <w:szCs w:val="21"/>
          <w14:ligatures w14:val="none"/>
        </w:rPr>
      </w:pPr>
      <w:r w:rsidRPr="00E12051">
        <w:rPr>
          <w:rFonts w:ascii="Open Sans" w:eastAsia="Times New Roman" w:hAnsi="Open Sans" w:cs="Open Sans"/>
          <w:color w:val="979797"/>
          <w:kern w:val="0"/>
          <w:sz w:val="21"/>
          <w:szCs w:val="21"/>
          <w14:ligatures w14:val="none"/>
        </w:rPr>
        <w:t>28669 caracteres restantes</w:t>
      </w:r>
    </w:p>
    <w:p w14:paraId="5BF015A7" w14:textId="77777777" w:rsidR="00E12051" w:rsidRPr="00E12051" w:rsidRDefault="00000000" w:rsidP="00E12051">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62380F66">
          <v:rect id="_x0000_i1031" style="width:750pt;height:0" o:hrpct="0" o:hralign="center" o:hrstd="t" o:hr="t" fillcolor="#a0a0a0" stroked="f"/>
        </w:pict>
      </w:r>
    </w:p>
    <w:p w14:paraId="247B901F" w14:textId="325A22D0" w:rsidR="00E12051" w:rsidRDefault="00E12051"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E12051">
        <w:rPr>
          <w:rFonts w:ascii="Open Sans" w:eastAsia="Times New Roman" w:hAnsi="Open Sans" w:cs="Open Sans"/>
          <w:color w:val="333333"/>
          <w:kern w:val="0"/>
          <w:sz w:val="21"/>
          <w:szCs w:val="21"/>
          <w14:ligatures w14:val="none"/>
        </w:rPr>
        <w:t xml:space="preserve">6b. Describa cómo la escuela fomentará la participación de los padres, incluyendo cómo se les animará a participar en igualdad de condiciones en la educación de sus hijos. (Véase ESSA Sec. 1116, requisitos para el fomento de la participación de los padres y la familia). </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 xml:space="preserve">Para garantizar la participación efectiva de los padres y fomentar una colaboración entre la escuela, los padres y la comunidad para mejorar el rendimiento académico de los estudiantes, nuestra escuela: </w:t>
      </w:r>
      <w:r w:rsidRPr="00E12051">
        <w:rPr>
          <w:rFonts w:ascii="Open Sans" w:eastAsia="Times New Roman" w:hAnsi="Open Sans" w:cs="Open Sans"/>
          <w:color w:val="333333"/>
          <w:kern w:val="0"/>
          <w:sz w:val="21"/>
          <w:szCs w:val="21"/>
          <w14:ligatures w14:val="none"/>
        </w:rPr>
        <w:br/>
      </w:r>
      <w:r w:rsidRPr="00E12051">
        <w:rPr>
          <w:rFonts w:ascii="Open Sans" w:eastAsia="Times New Roman" w:hAnsi="Open Sans" w:cs="Open Sans"/>
          <w:color w:val="333333"/>
          <w:kern w:val="0"/>
          <w:sz w:val="21"/>
          <w:szCs w:val="21"/>
          <w14:ligatures w14:val="none"/>
        </w:rPr>
        <w:br/>
        <w:t xml:space="preserve">Educará a los maestros, al personal administrativo y a otro personal escolar, con la ayuda de </w:t>
      </w:r>
      <w:r w:rsidRPr="00E12051">
        <w:rPr>
          <w:rFonts w:ascii="Open Sans" w:eastAsia="Times New Roman" w:hAnsi="Open Sans" w:cs="Open Sans"/>
          <w:color w:val="333333"/>
          <w:kern w:val="0"/>
          <w:sz w:val="21"/>
          <w:szCs w:val="21"/>
          <w14:ligatures w14:val="none"/>
        </w:rPr>
        <w:lastRenderedPageBreak/>
        <w:t>los padres, sobre el valor y la utilidad de sus contribuciones, y sobre cómo acercarse, comunicarse y trabajar con los padres como socios en igualdad de condiciones, implementar y coordinar programas para padres, y fortalecer los vínculos entre los padres y la escuela.</w:t>
      </w:r>
    </w:p>
    <w:p w14:paraId="29BF8C67" w14:textId="6686F3A0" w:rsidR="00E12051" w:rsidRDefault="00216123" w:rsidP="00E12051">
      <w:pPr>
        <w:shd w:val="clear" w:color="auto" w:fill="FFFFFF"/>
        <w:spacing w:before="100" w:beforeAutospacing="1" w:after="100" w:afterAutospacing="1" w:line="330" w:lineRule="atLeast"/>
        <w:rPr>
          <w:rFonts w:ascii="Open Sans" w:hAnsi="Open Sans" w:cs="Open Sans"/>
          <w:color w:val="333333"/>
          <w:sz w:val="23"/>
          <w:szCs w:val="23"/>
          <w:shd w:val="clear" w:color="auto" w:fill="FFFFFF"/>
        </w:rPr>
      </w:pPr>
      <w:r>
        <w:rPr>
          <w:rFonts w:ascii="Open Sans" w:hAnsi="Open Sans" w:cs="Open Sans"/>
          <w:color w:val="333333"/>
          <w:sz w:val="23"/>
          <w:szCs w:val="23"/>
          <w:shd w:val="clear" w:color="auto" w:fill="FFFFFF"/>
        </w:rPr>
        <w:t xml:space="preserve">Los padres pueden programar una cita con el consejero para visitarlos y obtener información sobre crianza. Algunos de estos materiales ofrecen consejos y sugerencias para fomentar la participación de los padres en la educación de sus hijos. Otros materiales incluyen información para que las familias encuentren ayuda en la comunidad local para lo que puedan necesitar. También nos aseguramos de tener computadoras con acceso a internet disponibles durante el horario escolar para el uso de los padres, tanto en la biblioteca como en la sala del consejero y en toda la escuela. Además, cada otoño, los padres reciben información sobre cómo acceder al portal escolar PowerSchool para consultar las calificaciones actuales de sus hijos. También reciben una contraseña e información sobre cómo acceder a la cuenta de Accelerated Reader de sus hijos para que puedan supervisar su participación en el programa. Los maestros, el personal administrativo y demás personal escolar participan en las actividades de desarrollo profesional de inicio de año. La participación de los padres y la comunidad es muy valorada en la </w:t>
      </w:r>
      <w:r w:rsidR="001533B4">
        <w:rPr>
          <w:rFonts w:ascii="Open Sans" w:hAnsi="Open Sans" w:cs="Open Sans"/>
          <w:color w:val="333333"/>
          <w:sz w:val="23"/>
          <w:szCs w:val="23"/>
          <w:shd w:val="clear" w:color="auto" w:fill="FFFFFF"/>
        </w:rPr>
        <w:t>Escuela Preparatoria Sweet Water, y todo el personal reconoce la importancia de estas partes interesadas para el éxito de la escuela. La Escuela Preparatoria Sweet Water colaborará con sus docentes mediante capacitaciones, reuniones de profesores y reuniones del Equipo de Apoyo para Padres (PST) para informarles y ayudarles a comprender la importancia de la participación de los padres y que estos son nuestros aliados. El personal administrativo y administrativo participa en las reuniones según sea necesario. El Comité de Participación de Padres y Maestros (CIP) hace especial hincapié en la necesidad de asegurar una conexión más estrecha entre los objetivos identificados de nuestra escuela y nuestras actividades de participación de los padres. Este comité también supervisa el cumplimiento y fomenta la meta de una participación del 100% en la conferencia de colaboración entre padres y maestros.</w:t>
      </w:r>
    </w:p>
    <w:p w14:paraId="560F4F68" w14:textId="77777777"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 xml:space="preserve">6c. Describa cómo la escuela fomentará la participación de los padres, incluyendo cómo se les animará a participar en igualdad de condiciones en la educación de sus hijos. (Véase ESSA Sec. 1116, requisitos para el fomento de la participación de los padres y la familia). </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 xml:space="preserve">Para garantizar la participación efectiva de los padres y fomentar una colaboración entre la escuela, los padres y la comunidad para mejorar el rendimiento académico estudiantil, nuestra escuela: </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 xml:space="preserve">En la medida de lo posible y apropiado, coordinará e integrará los programas y actividades de </w:t>
      </w:r>
      <w:r w:rsidRPr="0075551C">
        <w:rPr>
          <w:rFonts w:ascii="Open Sans" w:eastAsia="Times New Roman" w:hAnsi="Open Sans" w:cs="Open Sans"/>
          <w:color w:val="333333"/>
          <w:kern w:val="0"/>
          <w:sz w:val="21"/>
          <w:szCs w:val="21"/>
          <w14:ligatures w14:val="none"/>
        </w:rPr>
        <w:lastRenderedPageBreak/>
        <w:t>participación de los padres con otros programas federales, y realizará otras actividades, como centros de recursos para padres, que incentiven y apoyen a los padres para que participen más plenamente en la educación de sus hijos.</w:t>
      </w:r>
    </w:p>
    <w:p w14:paraId="246638CD" w14:textId="29A2A5BF"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SWHS tiene una política de puertas abiertas. Creemos que la participación de los padres comienza con una buena comunicación entre el hogar y la escuela. La escuela utiliza diversas herramientas de comunicación. También ofrece oportunidades específicas para que los padres se reúnan y participen en el entorno de aprendizaje de sus hijos. Algunas de estas oportunidades son: Orientación para Padres de K-4, Orientación para Kínder, Comité Asesor de Padres, Jornada de Puertas Abiertas para PreK-12.º grado, Reunión de Padres del Título I, Taller FASFA, Reuniones del IEP, Noches de Lectoescritura y Matemáticas, Reuniones de la Asociación de Padres y Maestros (PTO), Eventos deportivos, Conferencias entre maestros y padres, Google Classroom y Estado Escolar.</w:t>
      </w:r>
    </w:p>
    <w:p w14:paraId="009DD928" w14:textId="77777777" w:rsidR="0075551C" w:rsidRPr="0075551C" w:rsidRDefault="00000000" w:rsidP="0075551C">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26C99F1E">
          <v:rect id="_x0000_i1032" style="width:750pt;height:0" o:hrpct="0" o:hralign="center" o:hrstd="t" o:hr="t" fillcolor="#a0a0a0" stroked="f"/>
        </w:pict>
      </w:r>
    </w:p>
    <w:p w14:paraId="42A08E5A" w14:textId="77777777"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 xml:space="preserve">6d. Describa cómo la escuela fomentará la participación de los padres, incluyendo cómo se les animará a participar en igualdad de condiciones en la educación de sus hijos. (Véase ESSA Sec. 1116, requisitos para el fomento de la participación de los padres y la familia). </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 xml:space="preserve">Para garantizar la participación efectiva de los padres y fomentar la colaboración entre la escuela, los padres y la comunidad para mejorar el rendimiento académico de los estudiantes, nuestra escuela: </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Garantizará que la información relacionada con los programas, reuniones y otras actividades escolares y para padres se envíe a los padres de los niños participantes en un formato y, en la medida de lo posible, en un idioma que los padres puedan comprender.</w:t>
      </w:r>
    </w:p>
    <w:p w14:paraId="2481DCBA" w14:textId="6EFE5E36"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La Escuela Preparatoria Sweet Water coordina e integra su programa de participación parental con nuestro programa Título I mediante iniciativas de logro escolar y un centro de recursos para padres que apoya su participación. Nuestro plan CIP se centra en crear un ambiente de altas expectativas mediante la colaboración con padres y miembros de la comunidad. También se invita y anima a los padres a asistir a otras celebraciones y eventos escolares que contribuyen a fortalecer la relación entre padres y estudiantes. Algunas de estas actividades incluyen las reuniones de padres y maestros, la jornada de puertas abiertas, el Día de los Abuelos, la bienvenida a casa, la Semana de Prevención de Incendios, el almuerzo de Acción de Gracias, las fiestas de fin de año y la celebración del centenario de la escuela. La Semana del Dr. Seuss, la celebración de AR, las celebraciones de asistencia, las celebraciones de ACAP y las excursiones escolares.</w:t>
      </w:r>
    </w:p>
    <w:p w14:paraId="24FD9C32" w14:textId="77777777" w:rsidR="0075551C" w:rsidRPr="0075551C" w:rsidRDefault="00000000" w:rsidP="0075551C">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1FE9FC1F">
          <v:rect id="_x0000_i1033" style="width:750pt;height:0" o:hrpct="0" o:hralign="center" o:hrstd="t" o:hr="t" fillcolor="#a0a0a0" stroked="f"/>
        </w:pict>
      </w:r>
    </w:p>
    <w:p w14:paraId="305DEEBA" w14:textId="3AF841D0"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lastRenderedPageBreak/>
        <w:t xml:space="preserve">6e. Describa cómo la escuela fomentará la participación de los padres, incluyendo cómo se les animará a participar en igualdad de condiciones en la educación de sus hijos. (Véase ESSA Sec. 1116, requisitos para el fomento de la participación de los padres y la familia). </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 xml:space="preserve">Para garantizar la participación efectiva de los padres y fomentar la colaboración entre la escuela, los padres y la comunidad para mejorar el rendimiento académico de los estudiantes, nuestra escuela: </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t>Proporcionará cualquier otro apoyo razonable para las actividades de participación de los padres que estos soliciten.</w:t>
      </w:r>
    </w:p>
    <w:p w14:paraId="1E9C10C4" w14:textId="77777777"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Los padres de todos los niños participantes reciben información sobre las actividades escolares y parentales a través de diversas formas de comunicación, como el sitio web del distrito, el sitio web de la escuela, la transmisión telefónica a nivel de todo el sistema, los sitios web de los docentes, el estado de la escuela, los boletines para docentes, los periódicos, las llamadas telefónicas y los anuncios en el sitio web. Estas formas de comunicación se utilizan para informar a los padres sobre cualquier actividad en la que deban participar para el beneficio de sus hijos. Si se matriculan estudiantes EL, sus padres recibirán comunicaciones en un idioma que puedan comprender.</w:t>
      </w:r>
    </w:p>
    <w:p w14:paraId="643BF5B5" w14:textId="77777777" w:rsidR="0075551C" w:rsidRPr="0075551C" w:rsidRDefault="00000000" w:rsidP="0075551C">
      <w:pPr>
        <w:shd w:val="clear" w:color="auto" w:fill="FFFFFF"/>
        <w:spacing w:after="0" w:line="240" w:lineRule="auto"/>
        <w:rPr>
          <w:rFonts w:ascii="Open Sans" w:eastAsia="Times New Roman" w:hAnsi="Open Sans" w:cs="Open Sans"/>
          <w:color w:val="999999"/>
          <w:kern w:val="0"/>
          <w14:ligatures w14:val="none"/>
        </w:rPr>
      </w:pPr>
      <w:r>
        <w:rPr>
          <w:rFonts w:ascii="Open Sans" w:eastAsia="Times New Roman" w:hAnsi="Open Sans" w:cs="Open Sans"/>
          <w:color w:val="999999"/>
          <w:kern w:val="0"/>
          <w14:ligatures w14:val="none"/>
        </w:rPr>
        <w:pict w14:anchorId="6E79E9E8">
          <v:rect id="_x0000_i1034" style="width:750pt;height:0" o:hrpct="0" o:hralign="center" o:hrstd="t" o:hr="t" fillcolor="#a0a0a0" stroked="f"/>
        </w:pict>
      </w:r>
    </w:p>
    <w:p w14:paraId="6B4E1E08" w14:textId="77777777" w:rsidR="0075551C" w:rsidRPr="0075551C" w:rsidRDefault="0075551C" w:rsidP="0075551C">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7. Describa cómo la escuela garantizará la participación de los padres y familiares (incluidos los padres y familiares con dominio limitado del inglés, los padres y familiares con discapacidades, y los padres y familiares de niños migrantes), incluyendo el suministro de la información y los informes escolares requeridos por la sección 1111 en un formato y, en la medida de lo posible, en un idioma que dichos padres comprendan. (Véase ESSA, sección 1117(f))</w:t>
      </w:r>
      <w:r w:rsidRPr="0075551C">
        <w:rPr>
          <w:rFonts w:ascii="Open Sans" w:eastAsia="Times New Roman" w:hAnsi="Open Sans" w:cs="Open Sans"/>
          <w:color w:val="333333"/>
          <w:kern w:val="0"/>
          <w:sz w:val="21"/>
          <w:szCs w:val="21"/>
          <w14:ligatures w14:val="none"/>
        </w:rPr>
        <w:br/>
      </w:r>
      <w:r w:rsidRPr="0075551C">
        <w:rPr>
          <w:rFonts w:ascii="Open Sans" w:eastAsia="Times New Roman" w:hAnsi="Open Sans" w:cs="Open Sans"/>
          <w:color w:val="333333"/>
          <w:kern w:val="0"/>
          <w:sz w:val="21"/>
          <w:szCs w:val="21"/>
          <w14:ligatures w14:val="none"/>
        </w:rPr>
        <w:br/>
      </w:r>
    </w:p>
    <w:p w14:paraId="2EE30DB9" w14:textId="77777777" w:rsidR="0075551C" w:rsidRPr="0075551C" w:rsidRDefault="0075551C" w:rsidP="0075551C">
      <w:pPr>
        <w:spacing w:before="100" w:beforeAutospacing="1" w:after="100" w:afterAutospacing="1" w:line="240" w:lineRule="auto"/>
        <w:rPr>
          <w:rFonts w:ascii="Open Sans" w:eastAsia="Times New Roman" w:hAnsi="Open Sans" w:cs="Open Sans"/>
          <w:color w:val="333333"/>
          <w:kern w:val="0"/>
          <w:sz w:val="21"/>
          <w:szCs w:val="21"/>
          <w14:ligatures w14:val="none"/>
        </w:rPr>
      </w:pPr>
      <w:r w:rsidRPr="0075551C">
        <w:rPr>
          <w:rFonts w:ascii="Open Sans" w:eastAsia="Times New Roman" w:hAnsi="Open Sans" w:cs="Open Sans"/>
          <w:color w:val="333333"/>
          <w:kern w:val="0"/>
          <w:sz w:val="21"/>
          <w:szCs w:val="21"/>
          <w14:ligatures w14:val="none"/>
        </w:rPr>
        <w:t>La Escuela Preparatoria Sweet Water ofrecerá, en la medida de lo posible, oportunidades de participación para padres con dominio limitado del inglés y padres con discapacidades. Las notificaciones a los padres se proporcionarán en un idioma que puedan comprender si/cuando los estudiantes ELL se matriculan utilizando el programa TransAct. Se hace todo lo posible para acomodar a los padres y estudiantes con discapacidades. La Escuela Preparatoria Sweet Water es un edificio con acceso para personas con discapacidades.</w:t>
      </w:r>
    </w:p>
    <w:p w14:paraId="2F2E337E" w14:textId="77777777" w:rsidR="00216123" w:rsidRPr="00E12051" w:rsidRDefault="00216123" w:rsidP="00E12051">
      <w:pPr>
        <w:shd w:val="clear" w:color="auto" w:fill="FFFFFF"/>
        <w:spacing w:before="100" w:beforeAutospacing="1" w:after="100" w:afterAutospacing="1" w:line="330" w:lineRule="atLeast"/>
        <w:rPr>
          <w:rFonts w:ascii="Open Sans" w:eastAsia="Times New Roman" w:hAnsi="Open Sans" w:cs="Open Sans"/>
          <w:color w:val="333333"/>
          <w:kern w:val="0"/>
          <w:sz w:val="21"/>
          <w:szCs w:val="21"/>
          <w14:ligatures w14:val="none"/>
        </w:rPr>
      </w:pPr>
    </w:p>
    <w:p w14:paraId="6C09E5D5" w14:textId="77777777" w:rsidR="00E62613" w:rsidRDefault="00E62613" w:rsidP="00020F3E">
      <w:pPr>
        <w:rPr>
          <w:sz w:val="28"/>
          <w:szCs w:val="28"/>
        </w:rPr>
      </w:pPr>
    </w:p>
    <w:sectPr w:rsidR="00E62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F2108"/>
    <w:multiLevelType w:val="hybridMultilevel"/>
    <w:tmpl w:val="B2E48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506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D1"/>
    <w:rsid w:val="00020F3E"/>
    <w:rsid w:val="000F1CD1"/>
    <w:rsid w:val="00115B80"/>
    <w:rsid w:val="001533B4"/>
    <w:rsid w:val="00216123"/>
    <w:rsid w:val="00665592"/>
    <w:rsid w:val="0075551C"/>
    <w:rsid w:val="0086365B"/>
    <w:rsid w:val="009539F2"/>
    <w:rsid w:val="009B1EB1"/>
    <w:rsid w:val="00D85994"/>
    <w:rsid w:val="00E12051"/>
    <w:rsid w:val="00E62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F6E6"/>
  <w15:chartTrackingRefBased/>
  <w15:docId w15:val="{0FF00824-EE29-4D68-8106-AE8F58FD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CD1"/>
    <w:rPr>
      <w:rFonts w:eastAsiaTheme="majorEastAsia" w:cstheme="majorBidi"/>
      <w:color w:val="272727" w:themeColor="text1" w:themeTint="D8"/>
    </w:rPr>
  </w:style>
  <w:style w:type="paragraph" w:styleId="Title">
    <w:name w:val="Title"/>
    <w:basedOn w:val="Normal"/>
    <w:next w:val="Normal"/>
    <w:link w:val="TitleChar"/>
    <w:uiPriority w:val="10"/>
    <w:qFormat/>
    <w:rsid w:val="000F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CD1"/>
    <w:pPr>
      <w:spacing w:before="160"/>
      <w:jc w:val="center"/>
    </w:pPr>
    <w:rPr>
      <w:i/>
      <w:iCs/>
      <w:color w:val="404040" w:themeColor="text1" w:themeTint="BF"/>
    </w:rPr>
  </w:style>
  <w:style w:type="character" w:customStyle="1" w:styleId="QuoteChar">
    <w:name w:val="Quote Char"/>
    <w:basedOn w:val="DefaultParagraphFont"/>
    <w:link w:val="Quote"/>
    <w:uiPriority w:val="29"/>
    <w:rsid w:val="000F1CD1"/>
    <w:rPr>
      <w:i/>
      <w:iCs/>
      <w:color w:val="404040" w:themeColor="text1" w:themeTint="BF"/>
    </w:rPr>
  </w:style>
  <w:style w:type="paragraph" w:styleId="ListParagraph">
    <w:name w:val="List Paragraph"/>
    <w:basedOn w:val="Normal"/>
    <w:uiPriority w:val="34"/>
    <w:qFormat/>
    <w:rsid w:val="000F1CD1"/>
    <w:pPr>
      <w:ind w:left="720"/>
      <w:contextualSpacing/>
    </w:pPr>
  </w:style>
  <w:style w:type="character" w:styleId="IntenseEmphasis">
    <w:name w:val="Intense Emphasis"/>
    <w:basedOn w:val="DefaultParagraphFont"/>
    <w:uiPriority w:val="21"/>
    <w:qFormat/>
    <w:rsid w:val="000F1CD1"/>
    <w:rPr>
      <w:i/>
      <w:iCs/>
      <w:color w:val="0F4761" w:themeColor="accent1" w:themeShade="BF"/>
    </w:rPr>
  </w:style>
  <w:style w:type="paragraph" w:styleId="IntenseQuote">
    <w:name w:val="Intense Quote"/>
    <w:basedOn w:val="Normal"/>
    <w:next w:val="Normal"/>
    <w:link w:val="IntenseQuoteChar"/>
    <w:uiPriority w:val="30"/>
    <w:qFormat/>
    <w:rsid w:val="000F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CD1"/>
    <w:rPr>
      <w:i/>
      <w:iCs/>
      <w:color w:val="0F4761" w:themeColor="accent1" w:themeShade="BF"/>
    </w:rPr>
  </w:style>
  <w:style w:type="character" w:styleId="IntenseReference">
    <w:name w:val="Intense Reference"/>
    <w:basedOn w:val="DefaultParagraphFont"/>
    <w:uiPriority w:val="32"/>
    <w:qFormat/>
    <w:rsid w:val="000F1CD1"/>
    <w:rPr>
      <w:b/>
      <w:bCs/>
      <w:smallCaps/>
      <w:color w:val="0F4761" w:themeColor="accent1" w:themeShade="BF"/>
      <w:spacing w:val="5"/>
    </w:rPr>
  </w:style>
  <w:style w:type="character" w:customStyle="1" w:styleId="ng-binding">
    <w:name w:val="ng-binding"/>
    <w:basedOn w:val="DefaultParagraphFont"/>
    <w:rsid w:val="00953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2821</Words>
  <Characters>16367</Characters>
  <Application>Microsoft Office Word</Application>
  <DocSecurity>0</DocSecurity>
  <Lines>564</Lines>
  <Paragraphs>639</Paragraphs>
  <ScaleCrop>false</ScaleCrop>
  <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Pritchett</dc:creator>
  <cp:keywords/>
  <dc:description/>
  <cp:lastModifiedBy>Kathy Pritchett</cp:lastModifiedBy>
  <cp:revision>2</cp:revision>
  <dcterms:created xsi:type="dcterms:W3CDTF">2026-02-11T16:55:00Z</dcterms:created>
  <dcterms:modified xsi:type="dcterms:W3CDTF">2026-02-11T16:55:00Z</dcterms:modified>
</cp:coreProperties>
</file>