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Occupational Therapy -OT</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Erin Vincent, LAT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OT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Erin Vincent, LAT, Athletic Trainer, Lake Dallas Middle School </w:t>
      </w:r>
      <w:r w:rsidDel="00000000" w:rsidR="00000000" w:rsidRPr="00000000">
        <w:rPr>
          <w:rtl w:val="0"/>
        </w:rPr>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evincent@ldisd.net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940-497-6099</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w:t>
      </w:r>
      <w:r w:rsidDel="00000000" w:rsidR="00000000" w:rsidRPr="00000000">
        <w:rPr>
          <w:rtl w:val="0"/>
        </w:rPr>
        <w:t xml:space="preserve">12:53 pm-1:38 pm </w:t>
      </w:r>
      <w:r w:rsidDel="00000000" w:rsidR="00000000" w:rsidRPr="00000000">
        <w:rPr>
          <w:rtl w:val="0"/>
        </w:rPr>
        <w:br w:type="textWrapping"/>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Occupational Therapy based on Texas state standards, Texas Essential Knowledge and Skills (TEKS):</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ua57i2vrusqb" w:id="5"/>
      <w:bookmarkEnd w:id="5"/>
      <w:r w:rsidDel="00000000" w:rsidR="00000000" w:rsidRPr="00000000">
        <w:rPr>
          <w:b w:val="1"/>
          <w:bCs w:val="1"/>
          <w:sz w:val="34"/>
          <w:szCs w:val="34"/>
          <w:rtl w:val="0"/>
        </w:rPr>
        <w:t xml:space="preserve">Occupational Therapy I </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t1wlczqv69yj" w:id="6"/>
      <w:bookmarkEnd w:id="6"/>
      <w:r w:rsidDel="00000000" w:rsidR="00000000" w:rsidRPr="00000000">
        <w:rPr>
          <w:b w:val="1"/>
          <w:bCs w:val="1"/>
          <w:color w:val="000000"/>
          <w:sz w:val="26"/>
          <w:szCs w:val="26"/>
          <w:rtl w:val="0"/>
        </w:rPr>
        <w:t xml:space="preserve">Course Overview</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Grades</w:t>
      </w:r>
      <w:r w:rsidDel="00000000" w:rsidR="00000000" w:rsidRPr="00000000">
        <w:rPr>
          <w:rtl w:val="0"/>
        </w:rPr>
        <w:t xml:space="preserve">: 8 -12| </w:t>
      </w:r>
      <w:r w:rsidDel="00000000" w:rsidR="00000000" w:rsidRPr="00000000">
        <w:rPr>
          <w:b w:val="1"/>
          <w:bCs w:val="1"/>
          <w:rtl w:val="0"/>
        </w:rPr>
        <w:t xml:space="preserve">1 Credit</w:t>
        <w:br w:type="textWrapping"/>
      </w:r>
      <w:r w:rsidDel="00000000" w:rsidR="00000000" w:rsidRPr="00000000">
        <w:rPr>
          <w:rtl w:val="0"/>
        </w:rPr>
        <w:t xml:space="preserve"> </w:t>
      </w:r>
      <w:r w:rsidDel="00000000" w:rsidR="00000000" w:rsidRPr="00000000">
        <w:rPr>
          <w:b w:val="1"/>
          <w:bCs w:val="1"/>
          <w:rtl w:val="0"/>
        </w:rPr>
        <w:t xml:space="preserve">PEIMS Code</w:t>
      </w:r>
      <w:r w:rsidDel="00000000" w:rsidR="00000000" w:rsidRPr="00000000">
        <w:rPr>
          <w:rtl w:val="0"/>
        </w:rPr>
        <w:t xml:space="preserve">: N1302132 – Occupational Therapy I</w:t>
        <w:br w:type="textWrapping"/>
        <w:t xml:space="preserve"> Approved innovative course for elective credit beginning 2022–2023:</w:t>
      </w:r>
      <w:hyperlink r:id="rId7">
        <w:r w:rsidDel="00000000" w:rsidR="00000000" w:rsidRPr="00000000">
          <w:rPr>
            <w:rtl w:val="0"/>
          </w:rPr>
          <w:t xml:space="preserve"> </w:t>
        </w:r>
      </w:hyperlink>
      <w:hyperlink r:id="rId8">
        <w:r w:rsidDel="00000000" w:rsidR="00000000" w:rsidRPr="00000000">
          <w:rPr>
            <w:color w:val="1155cc"/>
            <w:u w:val="single"/>
            <w:rtl w:val="0"/>
          </w:rPr>
          <w:t xml:space="preserve">Texas Tea</w:t>
        </w:r>
      </w:hyperlink>
      <w:r w:rsidDel="00000000" w:rsidR="00000000" w:rsidRPr="00000000">
        <w:rPr>
          <w:rtl w:val="0"/>
        </w:rPr>
        <w:t xml:space="preserve">.</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hqfyejjblsod" w:id="7"/>
      <w:bookmarkEnd w:id="7"/>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t3mz2k5ho3e4" w:id="8"/>
      <w:bookmarkEnd w:id="8"/>
      <w:r w:rsidDel="00000000" w:rsidR="00000000" w:rsidRPr="00000000">
        <w:rPr>
          <w:b w:val="1"/>
          <w:bCs w:val="1"/>
          <w:color w:val="000000"/>
          <w:sz w:val="26"/>
          <w:szCs w:val="26"/>
          <w:rtl w:val="0"/>
        </w:rPr>
        <w:t xml:space="preserve">TEKS: Essential Knowledge &amp; Skills (from TEA)</w:t>
      </w:r>
    </w:p>
    <w:p w:rsidR="00000000" w:rsidDel="00000000" w:rsidP="00000000" w:rsidRDefault="00000000" w:rsidRPr="00000000" w14:paraId="00000015">
      <w:pPr>
        <w:spacing w:after="240" w:before="240" w:lineRule="auto"/>
        <w:rPr/>
      </w:pPr>
      <w:r w:rsidDel="00000000" w:rsidR="00000000" w:rsidRPr="00000000">
        <w:rPr>
          <w:rtl w:val="0"/>
        </w:rPr>
        <w:t xml:space="preserve">Below are key </w:t>
      </w:r>
      <w:r w:rsidDel="00000000" w:rsidR="00000000" w:rsidRPr="00000000">
        <w:rPr>
          <w:b w:val="1"/>
          <w:bCs w:val="1"/>
          <w:rtl w:val="0"/>
        </w:rPr>
        <w:t xml:space="preserve">student expectations</w:t>
      </w:r>
      <w:r w:rsidDel="00000000" w:rsidR="00000000" w:rsidRPr="00000000">
        <w:rPr>
          <w:rtl w:val="0"/>
        </w:rPr>
        <w:t xml:space="preserve"> (SEs) as outlined in the state-approved TEKS document for Occupational Therapy I:</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Professionalism &amp; Employability</w:t>
        <w:br w:type="textWrapping"/>
      </w:r>
      <w:r w:rsidDel="00000000" w:rsidR="00000000" w:rsidRPr="00000000">
        <w:rPr>
          <w:rtl w:val="0"/>
        </w:rPr>
        <w:t xml:space="preserve"> Students shall:</w:t>
      </w:r>
    </w:p>
    <w:p w:rsidR="00000000" w:rsidDel="00000000" w:rsidP="00000000" w:rsidRDefault="00000000" w:rsidRPr="00000000" w14:paraId="00000017">
      <w:pPr>
        <w:numPr>
          <w:ilvl w:val="0"/>
          <w:numId w:val="9"/>
        </w:numPr>
        <w:spacing w:after="0" w:afterAutospacing="0" w:before="240" w:lineRule="auto"/>
        <w:ind w:left="720" w:hanging="360"/>
      </w:pPr>
      <w:r w:rsidDel="00000000" w:rsidR="00000000" w:rsidRPr="00000000">
        <w:rPr>
          <w:rtl w:val="0"/>
        </w:rPr>
        <w:t xml:space="preserve">Communicate ideas clearly,  concisely, and effectively (SE (c)(1)(A))</w:t>
        <w:br w:type="textWrapping"/>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Model teamwork with cooperation and collaboration (SE (c)(1)(B))</w:t>
        <w:br w:type="textWrapping"/>
      </w:r>
    </w:p>
    <w:p w:rsidR="00000000" w:rsidDel="00000000" w:rsidP="00000000" w:rsidRDefault="00000000" w:rsidRPr="00000000" w14:paraId="00000019">
      <w:pPr>
        <w:numPr>
          <w:ilvl w:val="0"/>
          <w:numId w:val="9"/>
        </w:numPr>
        <w:spacing w:after="0" w:afterAutospacing="0" w:before="0" w:beforeAutospacing="0" w:lineRule="auto"/>
        <w:ind w:left="720" w:hanging="360"/>
      </w:pPr>
      <w:r w:rsidDel="00000000" w:rsidR="00000000" w:rsidRPr="00000000">
        <w:rPr>
          <w:rtl w:val="0"/>
        </w:rPr>
        <w:t xml:space="preserve">Apply adaptability skills, including creative problem-solving (SE (c)(1)(C))</w:t>
        <w:br w:type="textWrapping"/>
      </w:r>
    </w:p>
    <w:p w:rsidR="00000000" w:rsidDel="00000000" w:rsidP="00000000" w:rsidRDefault="00000000" w:rsidRPr="00000000" w14:paraId="0000001A">
      <w:pPr>
        <w:numPr>
          <w:ilvl w:val="0"/>
          <w:numId w:val="9"/>
        </w:numPr>
        <w:spacing w:after="240" w:before="0" w:beforeAutospacing="0" w:lineRule="auto"/>
        <w:ind w:left="720" w:hanging="360"/>
      </w:pPr>
      <w:r w:rsidDel="00000000" w:rsidR="00000000" w:rsidRPr="00000000">
        <w:rPr>
          <w:rtl w:val="0"/>
        </w:rPr>
        <w:t xml:space="preserve">Identify employer expectations such as punctuality, attendance, time management, organization, communication, and work habits (SE (c)(1)(D))</w:t>
      </w:r>
      <w:hyperlink r:id="rId9">
        <w:r w:rsidDel="00000000" w:rsidR="00000000" w:rsidRPr="00000000">
          <w:rPr>
            <w:rtl w:val="0"/>
          </w:rPr>
          <w:t xml:space="preserve"> </w:t>
        </w:r>
      </w:hyperlink>
      <w:hyperlink r:id="rId10">
        <w:r w:rsidDel="00000000" w:rsidR="00000000" w:rsidRPr="00000000">
          <w:rPr>
            <w:color w:val="1155cc"/>
            <w:u w:val="single"/>
            <w:rtl w:val="0"/>
          </w:rPr>
          <w:t xml:space="preserve">Texas Tea</w:t>
        </w:r>
      </w:hyperlink>
      <w:r w:rsidDel="00000000" w:rsidR="00000000" w:rsidRPr="00000000">
        <w:rPr>
          <w:rtl w:val="0"/>
        </w:rPr>
        <w:t xml:space="preserve">.</w:t>
        <w:br w:type="textWrapping"/>
      </w:r>
    </w:p>
    <w:p w:rsidR="00000000" w:rsidDel="00000000" w:rsidP="00000000" w:rsidRDefault="00000000" w:rsidRPr="00000000" w14:paraId="0000001B">
      <w:pPr>
        <w:spacing w:after="240" w:before="240" w:lineRule="auto"/>
        <w:ind w:left="0" w:firstLine="0"/>
        <w:rPr/>
      </w:pPr>
      <w:r w:rsidDel="00000000" w:rsidR="00000000" w:rsidRPr="00000000">
        <w:rPr>
          <w:b w:val="1"/>
          <w:bCs w:val="1"/>
          <w:rtl w:val="0"/>
        </w:rPr>
        <w:t xml:space="preserve">Communication in Rehabilitative Settings</w:t>
        <w:br w:type="textWrapping"/>
      </w:r>
      <w:r w:rsidDel="00000000" w:rsidR="00000000" w:rsidRPr="00000000">
        <w:rPr>
          <w:rtl w:val="0"/>
        </w:rPr>
        <w:t xml:space="preserve"> Students shall:</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Explain methods of effective verbal and nonverbal communication (SE (c)(2)(A))</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Model respectful, professional interactions with diverse patient populations and colleagues (SE (c)(2)(B))</w:t>
        <w:br w:type="textWrapping"/>
      </w:r>
    </w:p>
    <w:p w:rsidR="00000000" w:rsidDel="00000000" w:rsidP="00000000" w:rsidRDefault="00000000" w:rsidRPr="00000000" w14:paraId="0000001E">
      <w:pPr>
        <w:numPr>
          <w:ilvl w:val="0"/>
          <w:numId w:val="3"/>
        </w:numPr>
        <w:spacing w:after="240" w:before="0" w:beforeAutospacing="0" w:lineRule="auto"/>
        <w:ind w:left="720" w:hanging="360"/>
      </w:pPr>
      <w:r w:rsidDel="00000000" w:rsidR="00000000" w:rsidRPr="00000000">
        <w:rPr>
          <w:rtl w:val="0"/>
        </w:rPr>
        <w:t xml:space="preserve">Demonstrate client-interaction strategies to build rapport and provide emotional support (SE (c)(2)(C))</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Texas Tea</w:t>
        </w:r>
      </w:hyperlink>
      <w:r w:rsidDel="00000000" w:rsidR="00000000" w:rsidRPr="00000000">
        <w:rPr>
          <w:rtl w:val="0"/>
        </w:rPr>
        <w:t xml:space="preserve">.</w:t>
      </w:r>
    </w:p>
    <w:p w:rsidR="00000000" w:rsidDel="00000000" w:rsidP="00000000" w:rsidRDefault="00000000" w:rsidRPr="00000000" w14:paraId="0000001F">
      <w:pPr>
        <w:pStyle w:val="Heading2"/>
        <w:keepNext w:val="0"/>
        <w:keepLines w:val="0"/>
        <w:spacing w:after="80" w:lineRule="auto"/>
        <w:ind w:left="720" w:hanging="360"/>
        <w:rPr>
          <w:b w:val="1"/>
          <w:bCs w:val="1"/>
          <w:sz w:val="24"/>
          <w:szCs w:val="24"/>
        </w:rPr>
      </w:pPr>
      <w:bookmarkStart w:colFirst="0" w:colLast="0" w:name="_j52rzst33vdt" w:id="9"/>
      <w:bookmarkEnd w:id="9"/>
      <w:r w:rsidDel="00000000" w:rsidR="00000000" w:rsidRPr="00000000">
        <w:rPr>
          <w:b w:val="1"/>
          <w:bCs w:val="1"/>
          <w:sz w:val="24"/>
          <w:szCs w:val="24"/>
          <w:rtl w:val="0"/>
        </w:rPr>
        <w:t xml:space="preserve">Course Objectives</w:t>
      </w:r>
    </w:p>
    <w:p w:rsidR="00000000" w:rsidDel="00000000" w:rsidP="00000000" w:rsidRDefault="00000000" w:rsidRPr="00000000" w14:paraId="00000020">
      <w:pPr>
        <w:spacing w:after="240" w:before="240" w:lineRule="auto"/>
        <w:rPr/>
      </w:pPr>
      <w:r w:rsidDel="00000000" w:rsidR="00000000" w:rsidRPr="00000000">
        <w:rPr>
          <w:rtl w:val="0"/>
        </w:rPr>
        <w:t xml:space="preserve">By the end of the 3rd and 4th nine weeks, students will be able to:</w:t>
      </w:r>
    </w:p>
    <w:p w:rsidR="00000000" w:rsidDel="00000000" w:rsidP="00000000" w:rsidRDefault="00000000" w:rsidRPr="00000000" w14:paraId="00000021">
      <w:pPr>
        <w:numPr>
          <w:ilvl w:val="0"/>
          <w:numId w:val="6"/>
        </w:numPr>
        <w:spacing w:after="0" w:afterAutospacing="0" w:before="240" w:lineRule="auto"/>
        <w:ind w:left="720" w:hanging="360"/>
      </w:pPr>
      <w:r w:rsidDel="00000000" w:rsidR="00000000" w:rsidRPr="00000000">
        <w:rPr>
          <w:rtl w:val="0"/>
        </w:rPr>
        <w:t xml:space="preserve">Identify major bones, muscles, and soft tissues related to movement</w:t>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rtl w:val="0"/>
        </w:rPr>
        <w:t xml:space="preserve">Demonstrate safe body mechanics during daily and school activities</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Describe common injuries by body region using age-appropriate vocabulary</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Explain how injuries affect daily tasks such as writing, walking, and self-care</w:t>
      </w:r>
    </w:p>
    <w:p w:rsidR="00000000" w:rsidDel="00000000" w:rsidP="00000000" w:rsidRDefault="00000000" w:rsidRPr="00000000" w14:paraId="00000025">
      <w:pPr>
        <w:numPr>
          <w:ilvl w:val="0"/>
          <w:numId w:val="6"/>
        </w:numPr>
        <w:spacing w:after="0" w:afterAutospacing="0" w:before="0" w:beforeAutospacing="0" w:lineRule="auto"/>
        <w:ind w:left="720" w:hanging="360"/>
      </w:pPr>
      <w:r w:rsidDel="00000000" w:rsidR="00000000" w:rsidRPr="00000000">
        <w:rPr>
          <w:rtl w:val="0"/>
        </w:rPr>
        <w:t xml:space="preserve">Recognize emotional responses to injury and healthy coping strategies</w:t>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rtl w:val="0"/>
        </w:rPr>
        <w:t xml:space="preserve">Understand the role of nutrition in healing and overall wellness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rtl w:val="0"/>
        </w:rPr>
        <w:t xml:space="preserve">Demonstrate basic CPR and First Aid awareness following safety guidelines</w:t>
      </w:r>
    </w:p>
    <w:p w:rsidR="00000000" w:rsidDel="00000000" w:rsidP="00000000" w:rsidRDefault="00000000" w:rsidRPr="00000000" w14:paraId="00000028">
      <w:pPr>
        <w:spacing w:after="240" w:before="240" w:lineRule="auto"/>
        <w:rPr/>
      </w:pPr>
      <w:r w:rsidDel="00000000" w:rsidR="00000000" w:rsidRPr="00000000">
        <w:rPr>
          <w:rtl w:val="0"/>
        </w:rPr>
        <w:t xml:space="preserve">This course aligns with the </w:t>
      </w:r>
      <w:r w:rsidDel="00000000" w:rsidR="00000000" w:rsidRPr="00000000">
        <w:rPr>
          <w:b w:val="1"/>
          <w:bCs w:val="1"/>
          <w:rtl w:val="0"/>
        </w:rPr>
        <w:t xml:space="preserve">Texas Essential Knowledge and Skills (TEKS) </w:t>
      </w:r>
      <w:r w:rsidDel="00000000" w:rsidR="00000000" w:rsidRPr="00000000">
        <w:rPr>
          <w:rtl w:val="0"/>
        </w:rPr>
      </w:r>
    </w:p>
    <w:p w:rsidR="00000000" w:rsidDel="00000000" w:rsidP="00000000" w:rsidRDefault="00000000" w:rsidRPr="00000000" w14:paraId="00000029">
      <w:pPr>
        <w:numPr>
          <w:ilvl w:val="0"/>
          <w:numId w:val="14"/>
        </w:numPr>
        <w:spacing w:after="0" w:afterAutospacing="0" w:before="240" w:lineRule="auto"/>
        <w:ind w:left="720" w:hanging="360"/>
      </w:pPr>
      <w:r w:rsidDel="00000000" w:rsidR="00000000" w:rsidRPr="00000000">
        <w:rPr>
          <w:b w:val="1"/>
          <w:bCs w:val="1"/>
          <w:rtl w:val="0"/>
        </w:rPr>
        <w:t xml:space="preserve">§115.6(b)(1) Health behaviors</w:t>
      </w:r>
      <w:r w:rsidDel="00000000" w:rsidR="00000000" w:rsidRPr="00000000">
        <w:rPr>
          <w:rtl w:val="0"/>
        </w:rPr>
        <w:t xml:space="preserve"> – understanding behaviors that prevent injury and promote wellness</w:t>
      </w:r>
    </w:p>
    <w:p w:rsidR="00000000" w:rsidDel="00000000" w:rsidP="00000000" w:rsidRDefault="00000000" w:rsidRPr="00000000" w14:paraId="0000002A">
      <w:pPr>
        <w:numPr>
          <w:ilvl w:val="0"/>
          <w:numId w:val="14"/>
        </w:numPr>
        <w:spacing w:after="0" w:afterAutospacing="0" w:before="0" w:beforeAutospacing="0" w:lineRule="auto"/>
        <w:ind w:left="720" w:hanging="360"/>
      </w:pPr>
      <w:r w:rsidDel="00000000" w:rsidR="00000000" w:rsidRPr="00000000">
        <w:rPr>
          <w:b w:val="1"/>
          <w:bCs w:val="1"/>
          <w:rtl w:val="0"/>
        </w:rPr>
        <w:t xml:space="preserve">§115.6(b)(2) Health information</w:t>
      </w:r>
      <w:r w:rsidDel="00000000" w:rsidR="00000000" w:rsidRPr="00000000">
        <w:rPr>
          <w:rtl w:val="0"/>
        </w:rPr>
        <w:t xml:space="preserve"> – identifying and explaining body systems, movement, and injury prevention</w:t>
      </w:r>
    </w:p>
    <w:p w:rsidR="00000000" w:rsidDel="00000000" w:rsidP="00000000" w:rsidRDefault="00000000" w:rsidRPr="00000000" w14:paraId="0000002B">
      <w:pPr>
        <w:numPr>
          <w:ilvl w:val="0"/>
          <w:numId w:val="14"/>
        </w:numPr>
        <w:spacing w:after="0" w:afterAutospacing="0" w:before="0" w:beforeAutospacing="0" w:lineRule="auto"/>
        <w:ind w:left="720" w:hanging="360"/>
      </w:pPr>
      <w:r w:rsidDel="00000000" w:rsidR="00000000" w:rsidRPr="00000000">
        <w:rPr>
          <w:b w:val="1"/>
          <w:bCs w:val="1"/>
          <w:rtl w:val="0"/>
        </w:rPr>
        <w:t xml:space="preserve">§115.6(b)(3) Health skills</w:t>
      </w:r>
      <w:r w:rsidDel="00000000" w:rsidR="00000000" w:rsidRPr="00000000">
        <w:rPr>
          <w:rtl w:val="0"/>
        </w:rPr>
        <w:t xml:space="preserve"> – practicing decision-making, communication, and safety skills</w:t>
      </w:r>
    </w:p>
    <w:p w:rsidR="00000000" w:rsidDel="00000000" w:rsidP="00000000" w:rsidRDefault="00000000" w:rsidRPr="00000000" w14:paraId="0000002C">
      <w:pPr>
        <w:numPr>
          <w:ilvl w:val="0"/>
          <w:numId w:val="14"/>
        </w:numPr>
        <w:spacing w:after="0" w:afterAutospacing="0" w:before="0" w:beforeAutospacing="0" w:lineRule="auto"/>
        <w:ind w:left="720" w:hanging="360"/>
      </w:pPr>
      <w:r w:rsidDel="00000000" w:rsidR="00000000" w:rsidRPr="00000000">
        <w:rPr>
          <w:b w:val="1"/>
          <w:bCs w:val="1"/>
          <w:rtl w:val="0"/>
        </w:rPr>
        <w:t xml:space="preserve">§115.6(b)(4) Influences on health</w:t>
      </w:r>
      <w:r w:rsidDel="00000000" w:rsidR="00000000" w:rsidRPr="00000000">
        <w:rPr>
          <w:rtl w:val="0"/>
        </w:rPr>
        <w:t xml:space="preserve"> – recognizing psychological, social, and environmental influences on health</w:t>
      </w:r>
    </w:p>
    <w:p w:rsidR="00000000" w:rsidDel="00000000" w:rsidP="00000000" w:rsidRDefault="00000000" w:rsidRPr="00000000" w14:paraId="0000002D">
      <w:pPr>
        <w:numPr>
          <w:ilvl w:val="0"/>
          <w:numId w:val="14"/>
        </w:numPr>
        <w:spacing w:after="0" w:afterAutospacing="0" w:before="0" w:beforeAutospacing="0" w:lineRule="auto"/>
        <w:ind w:left="720" w:hanging="360"/>
      </w:pPr>
      <w:r w:rsidDel="00000000" w:rsidR="00000000" w:rsidRPr="00000000">
        <w:rPr>
          <w:b w:val="1"/>
          <w:bCs w:val="1"/>
          <w:rtl w:val="0"/>
        </w:rPr>
        <w:t xml:space="preserve">§115.6(b)(5) Personal health and wellness</w:t>
      </w:r>
      <w:r w:rsidDel="00000000" w:rsidR="00000000" w:rsidRPr="00000000">
        <w:rPr>
          <w:rtl w:val="0"/>
        </w:rPr>
        <w:t xml:space="preserve"> – understanding nutrition, physical activity, mental health, and stress management</w:t>
      </w:r>
    </w:p>
    <w:p w:rsidR="00000000" w:rsidDel="00000000" w:rsidP="00000000" w:rsidRDefault="00000000" w:rsidRPr="00000000" w14:paraId="0000002E">
      <w:pPr>
        <w:numPr>
          <w:ilvl w:val="0"/>
          <w:numId w:val="14"/>
        </w:numPr>
        <w:spacing w:after="240" w:before="0" w:beforeAutospacing="0" w:lineRule="auto"/>
        <w:ind w:left="720" w:hanging="360"/>
      </w:pPr>
      <w:r w:rsidDel="00000000" w:rsidR="00000000" w:rsidRPr="00000000">
        <w:rPr>
          <w:b w:val="1"/>
          <w:bCs w:val="1"/>
          <w:rtl w:val="0"/>
        </w:rPr>
        <w:t xml:space="preserve">§115.6(b)(6) Safety and first aid</w:t>
      </w:r>
      <w:r w:rsidDel="00000000" w:rsidR="00000000" w:rsidRPr="00000000">
        <w:rPr>
          <w:rtl w:val="0"/>
        </w:rPr>
        <w:t xml:space="preserve"> – demonstrating awareness of emergency response, CPR concepts, and basic first aid</w:t>
      </w:r>
    </w:p>
    <w:p w:rsidR="00000000" w:rsidDel="00000000" w:rsidP="00000000" w:rsidRDefault="00000000" w:rsidRPr="00000000" w14:paraId="0000002F">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3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l1grd7so3jvk" w:id="10"/>
      <w:bookmarkEnd w:id="10"/>
      <w:r w:rsidDel="00000000" w:rsidR="00000000" w:rsidRPr="00000000">
        <w:rPr>
          <w:b w:val="1"/>
          <w:bCs w:val="1"/>
          <w:color w:val="000000"/>
          <w:sz w:val="26"/>
          <w:szCs w:val="26"/>
          <w:rtl w:val="0"/>
        </w:rPr>
        <w:t xml:space="preserve">Course Outline </w:t>
      </w:r>
    </w:p>
    <w:p w:rsidR="00000000" w:rsidDel="00000000" w:rsidP="00000000" w:rsidRDefault="00000000" w:rsidRPr="00000000" w14:paraId="00000032">
      <w:pPr>
        <w:pStyle w:val="Heading2"/>
        <w:keepNext w:val="0"/>
        <w:keepLines w:val="0"/>
        <w:spacing w:after="80" w:lineRule="auto"/>
        <w:rPr>
          <w:b w:val="1"/>
          <w:bCs w:val="1"/>
          <w:sz w:val="24"/>
          <w:szCs w:val="24"/>
        </w:rPr>
      </w:pPr>
      <w:bookmarkStart w:colFirst="0" w:colLast="0" w:name="_afu698shynu" w:id="11"/>
      <w:bookmarkEnd w:id="11"/>
      <w:r w:rsidDel="00000000" w:rsidR="00000000" w:rsidRPr="00000000">
        <w:rPr>
          <w:b w:val="1"/>
          <w:bCs w:val="1"/>
          <w:sz w:val="24"/>
          <w:szCs w:val="24"/>
          <w:rtl w:val="0"/>
        </w:rPr>
        <w:t xml:space="preserve">3rd Nine Weeks: Musculoskeletal Foundations &amp; Upper/Lower Extremity Injuries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2u488qfkshz5" w:id="12"/>
      <w:bookmarkEnd w:id="12"/>
      <w:r w:rsidDel="00000000" w:rsidR="00000000" w:rsidRPr="00000000">
        <w:rPr>
          <w:b w:val="1"/>
          <w:bCs w:val="1"/>
          <w:color w:val="000000"/>
          <w:sz w:val="26"/>
          <w:szCs w:val="26"/>
          <w:rtl w:val="0"/>
        </w:rPr>
        <w:t xml:space="preserve">Unit 1: Kinesiology – Bones &amp; Soft Tissue (Weeks 1–2)</w:t>
      </w:r>
    </w:p>
    <w:p w:rsidR="00000000" w:rsidDel="00000000" w:rsidP="00000000" w:rsidRDefault="00000000" w:rsidRPr="00000000" w14:paraId="00000034">
      <w:pPr>
        <w:numPr>
          <w:ilvl w:val="0"/>
          <w:numId w:val="8"/>
        </w:numPr>
        <w:spacing w:after="0" w:afterAutospacing="0" w:before="240" w:lineRule="auto"/>
        <w:ind w:left="720" w:hanging="360"/>
      </w:pPr>
      <w:r w:rsidDel="00000000" w:rsidR="00000000" w:rsidRPr="00000000">
        <w:rPr>
          <w:rtl w:val="0"/>
        </w:rPr>
        <w:t xml:space="preserve">Overview of kinesiology and movement</w:t>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rtl w:val="0"/>
        </w:rPr>
        <w:t xml:space="preserve">Major bones of the skeletal system</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Muscles, tendons, ligaments, and soft tissue structures</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tl w:val="0"/>
        </w:rPr>
        <w:t xml:space="preserve">Basic joint movements and planes of motion</w:t>
      </w:r>
    </w:p>
    <w:p w:rsidR="00000000" w:rsidDel="00000000" w:rsidP="00000000" w:rsidRDefault="00000000" w:rsidRPr="00000000" w14:paraId="00000038">
      <w:pPr>
        <w:numPr>
          <w:ilvl w:val="0"/>
          <w:numId w:val="8"/>
        </w:numPr>
        <w:spacing w:after="240" w:before="0" w:beforeAutospacing="0" w:lineRule="auto"/>
        <w:ind w:left="720" w:hanging="360"/>
      </w:pPr>
      <w:r w:rsidDel="00000000" w:rsidR="00000000" w:rsidRPr="00000000">
        <w:rPr>
          <w:rtl w:val="0"/>
        </w:rPr>
        <w:t xml:space="preserve">Injury prevention and proper body mechanics</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c752thv2q0ul" w:id="13"/>
      <w:bookmarkEnd w:id="13"/>
      <w:r w:rsidDel="00000000" w:rsidR="00000000" w:rsidRPr="00000000">
        <w:rPr>
          <w:b w:val="1"/>
          <w:bCs w:val="1"/>
          <w:color w:val="000000"/>
          <w:sz w:val="26"/>
          <w:szCs w:val="26"/>
          <w:rtl w:val="0"/>
        </w:rPr>
        <w:t xml:space="preserve">Unit 2: Lower Leg, Ankle, &amp; Foot Injuries (Weeks 3–4)</w:t>
      </w:r>
    </w:p>
    <w:p w:rsidR="00000000" w:rsidDel="00000000" w:rsidP="00000000" w:rsidRDefault="00000000" w:rsidRPr="00000000" w14:paraId="0000003A">
      <w:pPr>
        <w:numPr>
          <w:ilvl w:val="0"/>
          <w:numId w:val="19"/>
        </w:numPr>
        <w:spacing w:after="0" w:afterAutospacing="0" w:before="240" w:lineRule="auto"/>
        <w:ind w:left="720" w:hanging="360"/>
      </w:pPr>
      <w:r w:rsidDel="00000000" w:rsidR="00000000" w:rsidRPr="00000000">
        <w:rPr>
          <w:rtl w:val="0"/>
        </w:rPr>
        <w:t xml:space="preserve">Common injuries (sprains, strains, fractures)</w:t>
      </w:r>
    </w:p>
    <w:p w:rsidR="00000000" w:rsidDel="00000000" w:rsidP="00000000" w:rsidRDefault="00000000" w:rsidRPr="00000000" w14:paraId="0000003B">
      <w:pPr>
        <w:numPr>
          <w:ilvl w:val="0"/>
          <w:numId w:val="19"/>
        </w:numPr>
        <w:spacing w:after="0" w:afterAutospacing="0" w:before="0" w:beforeAutospacing="0" w:lineRule="auto"/>
        <w:ind w:left="720" w:hanging="360"/>
      </w:pPr>
      <w:r w:rsidDel="00000000" w:rsidR="00000000" w:rsidRPr="00000000">
        <w:rPr>
          <w:rtl w:val="0"/>
        </w:rPr>
        <w:t xml:space="preserve">Causes and risk factors</w:t>
      </w:r>
    </w:p>
    <w:p w:rsidR="00000000" w:rsidDel="00000000" w:rsidP="00000000" w:rsidRDefault="00000000" w:rsidRPr="00000000" w14:paraId="0000003C">
      <w:pPr>
        <w:numPr>
          <w:ilvl w:val="0"/>
          <w:numId w:val="19"/>
        </w:numPr>
        <w:spacing w:after="0" w:afterAutospacing="0" w:before="0" w:beforeAutospacing="0" w:lineRule="auto"/>
        <w:ind w:left="720" w:hanging="360"/>
      </w:pPr>
      <w:r w:rsidDel="00000000" w:rsidR="00000000" w:rsidRPr="00000000">
        <w:rPr>
          <w:rtl w:val="0"/>
        </w:rPr>
        <w:t xml:space="preserve">Signs and symptoms</w:t>
      </w:r>
    </w:p>
    <w:p w:rsidR="00000000" w:rsidDel="00000000" w:rsidP="00000000" w:rsidRDefault="00000000" w:rsidRPr="00000000" w14:paraId="0000003D">
      <w:pPr>
        <w:numPr>
          <w:ilvl w:val="0"/>
          <w:numId w:val="19"/>
        </w:numPr>
        <w:spacing w:after="0" w:afterAutospacing="0" w:before="0" w:beforeAutospacing="0" w:lineRule="auto"/>
        <w:ind w:left="720" w:hanging="360"/>
      </w:pPr>
      <w:r w:rsidDel="00000000" w:rsidR="00000000" w:rsidRPr="00000000">
        <w:rPr>
          <w:rtl w:val="0"/>
        </w:rPr>
        <w:t xml:space="preserve">Impact on mobility and daily activities</w:t>
      </w:r>
    </w:p>
    <w:p w:rsidR="00000000" w:rsidDel="00000000" w:rsidP="00000000" w:rsidRDefault="00000000" w:rsidRPr="00000000" w14:paraId="0000003E">
      <w:pPr>
        <w:numPr>
          <w:ilvl w:val="0"/>
          <w:numId w:val="19"/>
        </w:numPr>
        <w:spacing w:after="240" w:before="0" w:beforeAutospacing="0" w:lineRule="auto"/>
        <w:ind w:left="720" w:hanging="360"/>
      </w:pPr>
      <w:r w:rsidDel="00000000" w:rsidR="00000000" w:rsidRPr="00000000">
        <w:rPr>
          <w:rtl w:val="0"/>
        </w:rPr>
        <w:t xml:space="preserve">Basic treatment and rehabilitation concepts</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2m458c8ov8kd" w:id="14"/>
      <w:bookmarkEnd w:id="14"/>
      <w:r w:rsidDel="00000000" w:rsidR="00000000" w:rsidRPr="00000000">
        <w:rPr>
          <w:b w:val="1"/>
          <w:bCs w:val="1"/>
          <w:color w:val="000000"/>
          <w:sz w:val="26"/>
          <w:szCs w:val="26"/>
          <w:rtl w:val="0"/>
        </w:rPr>
        <w:t xml:space="preserve">Unit 3: Arm, Wrist, &amp; Hand Injuries (Weeks 5–6)</w:t>
      </w:r>
    </w:p>
    <w:p w:rsidR="00000000" w:rsidDel="00000000" w:rsidP="00000000" w:rsidRDefault="00000000" w:rsidRPr="00000000" w14:paraId="00000040">
      <w:pPr>
        <w:numPr>
          <w:ilvl w:val="0"/>
          <w:numId w:val="10"/>
        </w:numPr>
        <w:spacing w:after="0" w:afterAutospacing="0" w:before="240" w:lineRule="auto"/>
        <w:ind w:left="720" w:hanging="360"/>
      </w:pPr>
      <w:r w:rsidDel="00000000" w:rsidR="00000000" w:rsidRPr="00000000">
        <w:rPr>
          <w:rtl w:val="0"/>
        </w:rPr>
        <w:t xml:space="preserve">Overuse and traumatic injuries</w:t>
      </w:r>
    </w:p>
    <w:p w:rsidR="00000000" w:rsidDel="00000000" w:rsidP="00000000" w:rsidRDefault="00000000" w:rsidRPr="00000000" w14:paraId="00000041">
      <w:pPr>
        <w:numPr>
          <w:ilvl w:val="0"/>
          <w:numId w:val="10"/>
        </w:numPr>
        <w:spacing w:after="0" w:afterAutospacing="0" w:before="0" w:beforeAutospacing="0" w:lineRule="auto"/>
        <w:ind w:left="720" w:hanging="360"/>
      </w:pPr>
      <w:r w:rsidDel="00000000" w:rsidR="00000000" w:rsidRPr="00000000">
        <w:rPr>
          <w:rtl w:val="0"/>
        </w:rPr>
        <w:t xml:space="preserve">Fine motor and functional implications</w:t>
      </w:r>
    </w:p>
    <w:p w:rsidR="00000000" w:rsidDel="00000000" w:rsidP="00000000" w:rsidRDefault="00000000" w:rsidRPr="00000000" w14:paraId="00000042">
      <w:pPr>
        <w:numPr>
          <w:ilvl w:val="0"/>
          <w:numId w:val="10"/>
        </w:numPr>
        <w:spacing w:after="0" w:afterAutospacing="0" w:before="0" w:beforeAutospacing="0" w:lineRule="auto"/>
        <w:ind w:left="720" w:hanging="360"/>
      </w:pPr>
      <w:r w:rsidDel="00000000" w:rsidR="00000000" w:rsidRPr="00000000">
        <w:rPr>
          <w:rtl w:val="0"/>
        </w:rPr>
        <w:t xml:space="preserve">Splinting and adaptive strategies (introductory)</w:t>
      </w:r>
    </w:p>
    <w:p w:rsidR="00000000" w:rsidDel="00000000" w:rsidP="00000000" w:rsidRDefault="00000000" w:rsidRPr="00000000" w14:paraId="00000043">
      <w:pPr>
        <w:numPr>
          <w:ilvl w:val="0"/>
          <w:numId w:val="10"/>
        </w:numPr>
        <w:spacing w:after="240" w:before="0" w:beforeAutospacing="0" w:lineRule="auto"/>
        <w:ind w:left="720" w:hanging="360"/>
      </w:pPr>
      <w:r w:rsidDel="00000000" w:rsidR="00000000" w:rsidRPr="00000000">
        <w:rPr>
          <w:rtl w:val="0"/>
        </w:rPr>
        <w:t xml:space="preserve">Role of OT in recovery</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wjbtx42y8e4u" w:id="15"/>
      <w:bookmarkEnd w:id="15"/>
      <w:r w:rsidDel="00000000" w:rsidR="00000000" w:rsidRPr="00000000">
        <w:rPr>
          <w:b w:val="1"/>
          <w:bCs w:val="1"/>
          <w:color w:val="000000"/>
          <w:sz w:val="26"/>
          <w:szCs w:val="26"/>
          <w:rtl w:val="0"/>
        </w:rPr>
        <w:t xml:space="preserve">Unit 4: Shoulder Injuries (Weeks 7)</w:t>
      </w:r>
    </w:p>
    <w:p w:rsidR="00000000" w:rsidDel="00000000" w:rsidP="00000000" w:rsidRDefault="00000000" w:rsidRPr="00000000" w14:paraId="00000045">
      <w:pPr>
        <w:numPr>
          <w:ilvl w:val="0"/>
          <w:numId w:val="15"/>
        </w:numPr>
        <w:spacing w:after="0" w:afterAutospacing="0" w:before="240" w:lineRule="auto"/>
        <w:ind w:left="720" w:hanging="360"/>
      </w:pPr>
      <w:r w:rsidDel="00000000" w:rsidR="00000000" w:rsidRPr="00000000">
        <w:rPr>
          <w:rtl w:val="0"/>
        </w:rPr>
        <w:t xml:space="preserve">Anatomy of the shoulder complex</w:t>
      </w:r>
    </w:p>
    <w:p w:rsidR="00000000" w:rsidDel="00000000" w:rsidP="00000000" w:rsidRDefault="00000000" w:rsidRPr="00000000" w14:paraId="00000046">
      <w:pPr>
        <w:numPr>
          <w:ilvl w:val="0"/>
          <w:numId w:val="15"/>
        </w:numPr>
        <w:spacing w:after="0" w:afterAutospacing="0" w:before="0" w:beforeAutospacing="0" w:lineRule="auto"/>
        <w:ind w:left="720" w:hanging="360"/>
      </w:pPr>
      <w:r w:rsidDel="00000000" w:rsidR="00000000" w:rsidRPr="00000000">
        <w:rPr>
          <w:rtl w:val="0"/>
        </w:rPr>
        <w:t xml:space="preserve">Common shoulder injuries</w:t>
      </w:r>
    </w:p>
    <w:p w:rsidR="00000000" w:rsidDel="00000000" w:rsidP="00000000" w:rsidRDefault="00000000" w:rsidRPr="00000000" w14:paraId="00000047">
      <w:pPr>
        <w:numPr>
          <w:ilvl w:val="0"/>
          <w:numId w:val="15"/>
        </w:numPr>
        <w:spacing w:after="240" w:before="0" w:beforeAutospacing="0" w:lineRule="auto"/>
        <w:ind w:left="720" w:hanging="360"/>
      </w:pPr>
      <w:r w:rsidDel="00000000" w:rsidR="00000000" w:rsidRPr="00000000">
        <w:rPr>
          <w:rtl w:val="0"/>
        </w:rPr>
        <w:t xml:space="preserve">Functional limitations and adaptations</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mjaq27yz9avq" w:id="16"/>
      <w:bookmarkEnd w:id="16"/>
      <w:r w:rsidDel="00000000" w:rsidR="00000000" w:rsidRPr="00000000">
        <w:rPr>
          <w:b w:val="1"/>
          <w:bCs w:val="1"/>
          <w:color w:val="000000"/>
          <w:sz w:val="26"/>
          <w:szCs w:val="26"/>
          <w:rtl w:val="0"/>
        </w:rPr>
        <w:t xml:space="preserve">Unit 5: Knee Injuries (Week 8–9)</w:t>
      </w:r>
    </w:p>
    <w:p w:rsidR="00000000" w:rsidDel="00000000" w:rsidP="00000000" w:rsidRDefault="00000000" w:rsidRPr="00000000" w14:paraId="00000049">
      <w:pPr>
        <w:numPr>
          <w:ilvl w:val="0"/>
          <w:numId w:val="13"/>
        </w:numPr>
        <w:spacing w:after="0" w:afterAutospacing="0" w:before="240" w:lineRule="auto"/>
        <w:ind w:left="720" w:hanging="360"/>
      </w:pPr>
      <w:r w:rsidDel="00000000" w:rsidR="00000000" w:rsidRPr="00000000">
        <w:rPr>
          <w:rtl w:val="0"/>
        </w:rPr>
        <w:t xml:space="preserve">Knee anatomy and movement</w:t>
      </w:r>
    </w:p>
    <w:p w:rsidR="00000000" w:rsidDel="00000000" w:rsidP="00000000" w:rsidRDefault="00000000" w:rsidRPr="00000000" w14:paraId="0000004A">
      <w:pPr>
        <w:numPr>
          <w:ilvl w:val="0"/>
          <w:numId w:val="13"/>
        </w:numPr>
        <w:spacing w:after="0" w:afterAutospacing="0" w:before="0" w:beforeAutospacing="0" w:lineRule="auto"/>
        <w:ind w:left="720" w:hanging="360"/>
      </w:pPr>
      <w:r w:rsidDel="00000000" w:rsidR="00000000" w:rsidRPr="00000000">
        <w:rPr>
          <w:rtl w:val="0"/>
        </w:rPr>
        <w:t xml:space="preserve">Common sports and daily-life injuries</w:t>
      </w:r>
    </w:p>
    <w:p w:rsidR="00000000" w:rsidDel="00000000" w:rsidP="00000000" w:rsidRDefault="00000000" w:rsidRPr="00000000" w14:paraId="0000004B">
      <w:pPr>
        <w:numPr>
          <w:ilvl w:val="0"/>
          <w:numId w:val="13"/>
        </w:numPr>
        <w:spacing w:after="240" w:before="0" w:beforeAutospacing="0" w:lineRule="auto"/>
        <w:ind w:left="720" w:hanging="360"/>
      </w:pPr>
      <w:r w:rsidDel="00000000" w:rsidR="00000000" w:rsidRPr="00000000">
        <w:rPr>
          <w:rtl w:val="0"/>
        </w:rPr>
        <w:t xml:space="preserve">Rehabilitation and injury prevention strategies</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fbb3okidni8u" w:id="17"/>
      <w:bookmarkEnd w:id="17"/>
      <w:r w:rsidDel="00000000" w:rsidR="00000000" w:rsidRPr="00000000">
        <w:rPr>
          <w:b w:val="1"/>
          <w:bCs w:val="1"/>
          <w:sz w:val="34"/>
          <w:szCs w:val="34"/>
          <w:rtl w:val="0"/>
        </w:rPr>
        <w:t xml:space="preserve">4th Nine Weeks: Core Injuries, Wellness, &amp; Emergency Care</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h3oepdg9oyj9" w:id="18"/>
      <w:bookmarkEnd w:id="18"/>
      <w:r w:rsidDel="00000000" w:rsidR="00000000" w:rsidRPr="00000000">
        <w:rPr>
          <w:b w:val="1"/>
          <w:bCs w:val="1"/>
          <w:color w:val="000000"/>
          <w:sz w:val="26"/>
          <w:szCs w:val="26"/>
          <w:rtl w:val="0"/>
        </w:rPr>
        <w:t xml:space="preserve">Unit 6: Pelvis &amp; Hip Injuries (Weeks 1–2)</w:t>
      </w:r>
    </w:p>
    <w:p w:rsidR="00000000" w:rsidDel="00000000" w:rsidP="00000000" w:rsidRDefault="00000000" w:rsidRPr="00000000" w14:paraId="0000004E">
      <w:pPr>
        <w:numPr>
          <w:ilvl w:val="0"/>
          <w:numId w:val="7"/>
        </w:numPr>
        <w:spacing w:after="0" w:afterAutospacing="0" w:before="240" w:lineRule="auto"/>
        <w:ind w:left="720" w:hanging="360"/>
      </w:pPr>
      <w:r w:rsidDel="00000000" w:rsidR="00000000" w:rsidRPr="00000000">
        <w:rPr>
          <w:rtl w:val="0"/>
        </w:rPr>
        <w:t xml:space="preserve">Pelvic and hip anatomy</w:t>
      </w:r>
    </w:p>
    <w:p w:rsidR="00000000" w:rsidDel="00000000" w:rsidP="00000000" w:rsidRDefault="00000000" w:rsidRPr="00000000" w14:paraId="0000004F">
      <w:pPr>
        <w:numPr>
          <w:ilvl w:val="0"/>
          <w:numId w:val="7"/>
        </w:numPr>
        <w:spacing w:after="0" w:afterAutospacing="0" w:before="0" w:beforeAutospacing="0" w:lineRule="auto"/>
        <w:ind w:left="720" w:hanging="360"/>
      </w:pPr>
      <w:r w:rsidDel="00000000" w:rsidR="00000000" w:rsidRPr="00000000">
        <w:rPr>
          <w:rtl w:val="0"/>
        </w:rPr>
        <w:t xml:space="preserve">Common injuries and conditions</w:t>
      </w:r>
    </w:p>
    <w:p w:rsidR="00000000" w:rsidDel="00000000" w:rsidP="00000000" w:rsidRDefault="00000000" w:rsidRPr="00000000" w14:paraId="00000050">
      <w:pPr>
        <w:numPr>
          <w:ilvl w:val="0"/>
          <w:numId w:val="7"/>
        </w:numPr>
        <w:spacing w:after="240" w:before="0" w:beforeAutospacing="0" w:lineRule="auto"/>
        <w:ind w:left="720" w:hanging="360"/>
      </w:pPr>
      <w:r w:rsidDel="00000000" w:rsidR="00000000" w:rsidRPr="00000000">
        <w:rPr>
          <w:rtl w:val="0"/>
        </w:rPr>
        <w:t xml:space="preserve">Effects on posture, balance, and mobility</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o4qtq0h7o49i" w:id="19"/>
      <w:bookmarkEnd w:id="19"/>
      <w:r w:rsidDel="00000000" w:rsidR="00000000" w:rsidRPr="00000000">
        <w:rPr>
          <w:b w:val="1"/>
          <w:bCs w:val="1"/>
          <w:color w:val="000000"/>
          <w:sz w:val="26"/>
          <w:szCs w:val="26"/>
          <w:rtl w:val="0"/>
        </w:rPr>
        <w:t xml:space="preserve">Unit 7: Spine Injuries (Weeks 3–4)</w:t>
      </w:r>
    </w:p>
    <w:p w:rsidR="00000000" w:rsidDel="00000000" w:rsidP="00000000" w:rsidRDefault="00000000" w:rsidRPr="00000000" w14:paraId="00000052">
      <w:pPr>
        <w:numPr>
          <w:ilvl w:val="0"/>
          <w:numId w:val="12"/>
        </w:numPr>
        <w:spacing w:after="0" w:afterAutospacing="0" w:before="240" w:lineRule="auto"/>
        <w:ind w:left="720" w:hanging="360"/>
      </w:pPr>
      <w:r w:rsidDel="00000000" w:rsidR="00000000" w:rsidRPr="00000000">
        <w:rPr>
          <w:rtl w:val="0"/>
        </w:rPr>
        <w:t xml:space="preserve">Cervical, thoracic, and lumbar spine overview</w:t>
      </w:r>
    </w:p>
    <w:p w:rsidR="00000000" w:rsidDel="00000000" w:rsidP="00000000" w:rsidRDefault="00000000" w:rsidRPr="00000000" w14:paraId="00000053">
      <w:pPr>
        <w:numPr>
          <w:ilvl w:val="0"/>
          <w:numId w:val="12"/>
        </w:numPr>
        <w:spacing w:after="0" w:afterAutospacing="0" w:before="0" w:beforeAutospacing="0" w:lineRule="auto"/>
        <w:ind w:left="720" w:hanging="360"/>
      </w:pPr>
      <w:r w:rsidDel="00000000" w:rsidR="00000000" w:rsidRPr="00000000">
        <w:rPr>
          <w:rtl w:val="0"/>
        </w:rPr>
        <w:t xml:space="preserve">Posture and ergonomics</w:t>
      </w:r>
    </w:p>
    <w:p w:rsidR="00000000" w:rsidDel="00000000" w:rsidP="00000000" w:rsidRDefault="00000000" w:rsidRPr="00000000" w14:paraId="00000054">
      <w:pPr>
        <w:numPr>
          <w:ilvl w:val="0"/>
          <w:numId w:val="12"/>
        </w:numPr>
        <w:spacing w:after="0" w:afterAutospacing="0" w:before="0" w:beforeAutospacing="0" w:lineRule="auto"/>
        <w:ind w:left="720" w:hanging="360"/>
      </w:pPr>
      <w:r w:rsidDel="00000000" w:rsidR="00000000" w:rsidRPr="00000000">
        <w:rPr>
          <w:rtl w:val="0"/>
        </w:rPr>
        <w:t xml:space="preserve">Common spinal injuries and conditions</w:t>
      </w:r>
    </w:p>
    <w:p w:rsidR="00000000" w:rsidDel="00000000" w:rsidP="00000000" w:rsidRDefault="00000000" w:rsidRPr="00000000" w14:paraId="00000055">
      <w:pPr>
        <w:numPr>
          <w:ilvl w:val="0"/>
          <w:numId w:val="12"/>
        </w:numPr>
        <w:spacing w:after="240" w:before="0" w:beforeAutospacing="0" w:lineRule="auto"/>
        <w:ind w:left="720" w:hanging="360"/>
      </w:pPr>
      <w:r w:rsidDel="00000000" w:rsidR="00000000" w:rsidRPr="00000000">
        <w:rPr>
          <w:rtl w:val="0"/>
        </w:rPr>
        <w:t xml:space="preserve">Long-term functional considerations</w:t>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m04tan5hyrdz" w:id="20"/>
      <w:bookmarkEnd w:id="20"/>
      <w:r w:rsidDel="00000000" w:rsidR="00000000" w:rsidRPr="00000000">
        <w:rPr>
          <w:b w:val="1"/>
          <w:bCs w:val="1"/>
          <w:color w:val="000000"/>
          <w:sz w:val="26"/>
          <w:szCs w:val="26"/>
          <w:rtl w:val="0"/>
        </w:rPr>
        <w:t xml:space="preserve">Unit 8: Psychological Effects of Injury (Weeks 5)</w:t>
      </w:r>
    </w:p>
    <w:p w:rsidR="00000000" w:rsidDel="00000000" w:rsidP="00000000" w:rsidRDefault="00000000" w:rsidRPr="00000000" w14:paraId="00000057">
      <w:pPr>
        <w:numPr>
          <w:ilvl w:val="0"/>
          <w:numId w:val="5"/>
        </w:numPr>
        <w:spacing w:after="0" w:afterAutospacing="0" w:before="240" w:lineRule="auto"/>
        <w:ind w:left="720" w:hanging="360"/>
      </w:pPr>
      <w:r w:rsidDel="00000000" w:rsidR="00000000" w:rsidRPr="00000000">
        <w:rPr>
          <w:rtl w:val="0"/>
        </w:rPr>
        <w:t xml:space="preserve">Emotional responses to injury</w:t>
      </w:r>
    </w:p>
    <w:p w:rsidR="00000000" w:rsidDel="00000000" w:rsidP="00000000" w:rsidRDefault="00000000" w:rsidRPr="00000000" w14:paraId="00000058">
      <w:pPr>
        <w:numPr>
          <w:ilvl w:val="0"/>
          <w:numId w:val="5"/>
        </w:numPr>
        <w:spacing w:after="0" w:afterAutospacing="0" w:before="0" w:beforeAutospacing="0" w:lineRule="auto"/>
        <w:ind w:left="720" w:hanging="360"/>
      </w:pPr>
      <w:r w:rsidDel="00000000" w:rsidR="00000000" w:rsidRPr="00000000">
        <w:rPr>
          <w:rtl w:val="0"/>
        </w:rPr>
        <w:t xml:space="preserve">Stress, anxiety, and depression</w:t>
      </w:r>
    </w:p>
    <w:p w:rsidR="00000000" w:rsidDel="00000000" w:rsidP="00000000" w:rsidRDefault="00000000" w:rsidRPr="00000000" w14:paraId="00000059">
      <w:pPr>
        <w:numPr>
          <w:ilvl w:val="0"/>
          <w:numId w:val="5"/>
        </w:numPr>
        <w:spacing w:after="0" w:afterAutospacing="0" w:before="0" w:beforeAutospacing="0" w:lineRule="auto"/>
        <w:ind w:left="720" w:hanging="360"/>
      </w:pPr>
      <w:r w:rsidDel="00000000" w:rsidR="00000000" w:rsidRPr="00000000">
        <w:rPr>
          <w:rtl w:val="0"/>
        </w:rPr>
        <w:t xml:space="preserve">Role of OT in mental and emotional well-being</w:t>
      </w:r>
    </w:p>
    <w:p w:rsidR="00000000" w:rsidDel="00000000" w:rsidP="00000000" w:rsidRDefault="00000000" w:rsidRPr="00000000" w14:paraId="0000005A">
      <w:pPr>
        <w:numPr>
          <w:ilvl w:val="0"/>
          <w:numId w:val="5"/>
        </w:numPr>
        <w:spacing w:after="240" w:before="0" w:beforeAutospacing="0" w:lineRule="auto"/>
        <w:ind w:left="720" w:hanging="360"/>
      </w:pPr>
      <w:r w:rsidDel="00000000" w:rsidR="00000000" w:rsidRPr="00000000">
        <w:rPr>
          <w:rtl w:val="0"/>
        </w:rPr>
        <w:t xml:space="preserve">Coping strategies and support systems</w:t>
      </w:r>
    </w:p>
    <w:p w:rsidR="00000000" w:rsidDel="00000000" w:rsidP="00000000" w:rsidRDefault="00000000" w:rsidRPr="00000000" w14:paraId="0000005B">
      <w:pPr>
        <w:pStyle w:val="Heading3"/>
        <w:keepNext w:val="0"/>
        <w:keepLines w:val="0"/>
        <w:spacing w:before="280" w:lineRule="auto"/>
        <w:rPr>
          <w:b w:val="1"/>
          <w:bCs w:val="1"/>
          <w:color w:val="000000"/>
          <w:sz w:val="26"/>
          <w:szCs w:val="26"/>
        </w:rPr>
      </w:pPr>
      <w:bookmarkStart w:colFirst="0" w:colLast="0" w:name="_j7l7olq8y8pu" w:id="21"/>
      <w:bookmarkEnd w:id="21"/>
      <w:r w:rsidDel="00000000" w:rsidR="00000000" w:rsidRPr="00000000">
        <w:rPr>
          <w:b w:val="1"/>
          <w:bCs w:val="1"/>
          <w:color w:val="000000"/>
          <w:sz w:val="26"/>
          <w:szCs w:val="26"/>
          <w:rtl w:val="0"/>
        </w:rPr>
        <w:t xml:space="preserve">Unit 9: Nutritional Considerations (Weeks 6)</w:t>
      </w:r>
    </w:p>
    <w:p w:rsidR="00000000" w:rsidDel="00000000" w:rsidP="00000000" w:rsidRDefault="00000000" w:rsidRPr="00000000" w14:paraId="0000005C">
      <w:pPr>
        <w:numPr>
          <w:ilvl w:val="0"/>
          <w:numId w:val="17"/>
        </w:numPr>
        <w:spacing w:after="0" w:afterAutospacing="0" w:before="240" w:lineRule="auto"/>
        <w:ind w:left="720" w:hanging="360"/>
      </w:pPr>
      <w:r w:rsidDel="00000000" w:rsidR="00000000" w:rsidRPr="00000000">
        <w:rPr>
          <w:rtl w:val="0"/>
        </w:rPr>
        <w:t xml:space="preserve">Nutrition and healing</w:t>
      </w:r>
    </w:p>
    <w:p w:rsidR="00000000" w:rsidDel="00000000" w:rsidP="00000000" w:rsidRDefault="00000000" w:rsidRPr="00000000" w14:paraId="0000005D">
      <w:pPr>
        <w:numPr>
          <w:ilvl w:val="0"/>
          <w:numId w:val="17"/>
        </w:numPr>
        <w:spacing w:after="0" w:afterAutospacing="0" w:before="0" w:beforeAutospacing="0" w:lineRule="auto"/>
        <w:ind w:left="720" w:hanging="360"/>
      </w:pPr>
      <w:r w:rsidDel="00000000" w:rsidR="00000000" w:rsidRPr="00000000">
        <w:rPr>
          <w:rtl w:val="0"/>
        </w:rPr>
        <w:t xml:space="preserve">Importance of hydration and balanced diets</w:t>
      </w:r>
    </w:p>
    <w:p w:rsidR="00000000" w:rsidDel="00000000" w:rsidP="00000000" w:rsidRDefault="00000000" w:rsidRPr="00000000" w14:paraId="0000005E">
      <w:pPr>
        <w:numPr>
          <w:ilvl w:val="0"/>
          <w:numId w:val="17"/>
        </w:numPr>
        <w:spacing w:after="240" w:before="0" w:beforeAutospacing="0" w:lineRule="auto"/>
        <w:ind w:left="720" w:hanging="360"/>
      </w:pPr>
      <w:r w:rsidDel="00000000" w:rsidR="00000000" w:rsidRPr="00000000">
        <w:rPr>
          <w:rtl w:val="0"/>
        </w:rPr>
        <w:t xml:space="preserve">Nutritional needs during recovery</w:t>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vjwr8j1hyn8s" w:id="22"/>
      <w:bookmarkEnd w:id="22"/>
      <w:r w:rsidDel="00000000" w:rsidR="00000000" w:rsidRPr="00000000">
        <w:rPr>
          <w:b w:val="1"/>
          <w:bCs w:val="1"/>
          <w:color w:val="000000"/>
          <w:sz w:val="26"/>
          <w:szCs w:val="26"/>
          <w:rtl w:val="0"/>
        </w:rPr>
        <w:t xml:space="preserve">Unit 10: CPR &amp; First Aid (Weeks 7–9)</w:t>
      </w:r>
    </w:p>
    <w:p w:rsidR="00000000" w:rsidDel="00000000" w:rsidP="00000000" w:rsidRDefault="00000000" w:rsidRPr="00000000" w14:paraId="00000060">
      <w:pPr>
        <w:numPr>
          <w:ilvl w:val="0"/>
          <w:numId w:val="18"/>
        </w:numPr>
        <w:spacing w:after="0" w:afterAutospacing="0" w:before="240" w:lineRule="auto"/>
        <w:ind w:left="720" w:hanging="360"/>
      </w:pPr>
      <w:r w:rsidDel="00000000" w:rsidR="00000000" w:rsidRPr="00000000">
        <w:rPr>
          <w:rtl w:val="0"/>
        </w:rPr>
        <w:t xml:space="preserve">Basic CPR concepts and procedures</w:t>
      </w:r>
    </w:p>
    <w:p w:rsidR="00000000" w:rsidDel="00000000" w:rsidP="00000000" w:rsidRDefault="00000000" w:rsidRPr="00000000" w14:paraId="00000061">
      <w:pPr>
        <w:numPr>
          <w:ilvl w:val="0"/>
          <w:numId w:val="18"/>
        </w:numPr>
        <w:spacing w:after="0" w:afterAutospacing="0" w:before="0" w:beforeAutospacing="0" w:lineRule="auto"/>
        <w:ind w:left="720" w:hanging="360"/>
      </w:pPr>
      <w:r w:rsidDel="00000000" w:rsidR="00000000" w:rsidRPr="00000000">
        <w:rPr>
          <w:rtl w:val="0"/>
        </w:rPr>
        <w:t xml:space="preserve">First Aid for common injuries</w:t>
      </w:r>
    </w:p>
    <w:p w:rsidR="00000000" w:rsidDel="00000000" w:rsidP="00000000" w:rsidRDefault="00000000" w:rsidRPr="00000000" w14:paraId="00000062">
      <w:pPr>
        <w:numPr>
          <w:ilvl w:val="0"/>
          <w:numId w:val="18"/>
        </w:numPr>
        <w:spacing w:after="0" w:afterAutospacing="0" w:before="0" w:beforeAutospacing="0" w:lineRule="auto"/>
        <w:ind w:left="720" w:hanging="360"/>
      </w:pPr>
      <w:r w:rsidDel="00000000" w:rsidR="00000000" w:rsidRPr="00000000">
        <w:rPr>
          <w:rtl w:val="0"/>
        </w:rPr>
        <w:t xml:space="preserve">Emergency response awareness</w:t>
      </w:r>
    </w:p>
    <w:p w:rsidR="00000000" w:rsidDel="00000000" w:rsidP="00000000" w:rsidRDefault="00000000" w:rsidRPr="00000000" w14:paraId="00000063">
      <w:pPr>
        <w:numPr>
          <w:ilvl w:val="0"/>
          <w:numId w:val="18"/>
        </w:numPr>
        <w:spacing w:after="240" w:before="0" w:beforeAutospacing="0" w:lineRule="auto"/>
        <w:ind w:left="720" w:hanging="360"/>
      </w:pPr>
      <w:r w:rsidDel="00000000" w:rsidR="00000000" w:rsidRPr="00000000">
        <w:rPr>
          <w:rtl w:val="0"/>
        </w:rPr>
        <w:t xml:space="preserve">Safety and prevention strategies</w:t>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mz78kkwty2in" w:id="23"/>
      <w:bookmarkEnd w:id="23"/>
      <w:r w:rsidDel="00000000" w:rsidR="00000000" w:rsidRPr="00000000">
        <w:rPr>
          <w:b w:val="1"/>
          <w:bCs w:val="1"/>
          <w:color w:val="000000"/>
          <w:sz w:val="26"/>
          <w:szCs w:val="26"/>
          <w:rtl w:val="0"/>
        </w:rPr>
        <w:t xml:space="preserve">Materials</w:t>
      </w:r>
    </w:p>
    <w:p w:rsidR="00000000" w:rsidDel="00000000" w:rsidP="00000000" w:rsidRDefault="00000000" w:rsidRPr="00000000" w14:paraId="00000065">
      <w:pPr>
        <w:numPr>
          <w:ilvl w:val="0"/>
          <w:numId w:val="2"/>
        </w:numPr>
        <w:spacing w:after="0" w:afterAutospacing="0" w:before="240" w:lineRule="auto"/>
        <w:ind w:left="720" w:hanging="360"/>
      </w:pPr>
      <w:r w:rsidDel="00000000" w:rsidR="00000000" w:rsidRPr="00000000">
        <w:rPr>
          <w:rtl w:val="0"/>
        </w:rPr>
        <w:t xml:space="preserve">Journal-style </w:t>
      </w:r>
      <w:r w:rsidDel="00000000" w:rsidR="00000000" w:rsidRPr="00000000">
        <w:rPr>
          <w:b w:val="1"/>
          <w:bCs w:val="1"/>
          <w:rtl w:val="0"/>
        </w:rPr>
        <w:t xml:space="preserve">notebook</w:t>
      </w:r>
      <w:r w:rsidDel="00000000" w:rsidR="00000000" w:rsidRPr="00000000">
        <w:rPr>
          <w:rtl w:val="0"/>
        </w:rPr>
        <w:t xml:space="preserve"> for daily reflection and TEKS-aligned journaling (e.g., documenting communication skills or adaptability challenges)</w:t>
      </w:r>
    </w:p>
    <w:p w:rsidR="00000000" w:rsidDel="00000000" w:rsidP="00000000" w:rsidRDefault="00000000" w:rsidRPr="00000000" w14:paraId="00000066">
      <w:pPr>
        <w:numPr>
          <w:ilvl w:val="0"/>
          <w:numId w:val="2"/>
        </w:numPr>
        <w:spacing w:after="0" w:afterAutospacing="0" w:before="0" w:beforeAutospacing="0" w:lineRule="auto"/>
        <w:ind w:left="720" w:hanging="360"/>
      </w:pPr>
      <w:r w:rsidDel="00000000" w:rsidR="00000000" w:rsidRPr="00000000">
        <w:rPr>
          <w:b w:val="1"/>
          <w:bCs w:val="1"/>
          <w:rtl w:val="0"/>
        </w:rPr>
        <w:t xml:space="preserve">Portfolio</w:t>
      </w:r>
      <w:r w:rsidDel="00000000" w:rsidR="00000000" w:rsidRPr="00000000">
        <w:rPr>
          <w:rtl w:val="0"/>
        </w:rPr>
        <w:t xml:space="preserve"> – Work-based learning with reflection journal (includes TEKS integration via students’ personal professionalism development and communication logs)</w:t>
      </w:r>
    </w:p>
    <w:p w:rsidR="00000000" w:rsidDel="00000000" w:rsidP="00000000" w:rsidRDefault="00000000" w:rsidRPr="00000000" w14:paraId="00000067">
      <w:pPr>
        <w:numPr>
          <w:ilvl w:val="0"/>
          <w:numId w:val="2"/>
        </w:numPr>
        <w:spacing w:after="0" w:afterAutospacing="0" w:before="0" w:beforeAutospacing="0" w:lineRule="auto"/>
        <w:ind w:left="720" w:hanging="360"/>
      </w:pPr>
      <w:r w:rsidDel="00000000" w:rsidR="00000000" w:rsidRPr="00000000">
        <w:rPr>
          <w:b w:val="1"/>
          <w:bCs w:val="1"/>
          <w:rtl w:val="0"/>
        </w:rPr>
        <w:t xml:space="preserve">iPad</w:t>
      </w:r>
      <w:r w:rsidDel="00000000" w:rsidR="00000000" w:rsidRPr="00000000">
        <w:rPr>
          <w:rtl w:val="0"/>
        </w:rPr>
        <w:t xml:space="preserve"> (school-issued or personal) for digital assignments and documentation</w:t>
      </w:r>
    </w:p>
    <w:p w:rsidR="00000000" w:rsidDel="00000000" w:rsidP="00000000" w:rsidRDefault="00000000" w:rsidRPr="00000000" w14:paraId="00000068">
      <w:pPr>
        <w:numPr>
          <w:ilvl w:val="0"/>
          <w:numId w:val="2"/>
        </w:numPr>
        <w:spacing w:after="240" w:before="0" w:beforeAutospacing="0" w:lineRule="auto"/>
        <w:ind w:left="720" w:hanging="360"/>
      </w:pPr>
      <w:r w:rsidDel="00000000" w:rsidR="00000000" w:rsidRPr="00000000">
        <w:rPr>
          <w:b w:val="1"/>
          <w:bCs w:val="1"/>
          <w:rtl w:val="0"/>
        </w:rPr>
        <w:t xml:space="preserve">Pens</w:t>
      </w:r>
      <w:r w:rsidDel="00000000" w:rsidR="00000000" w:rsidRPr="00000000">
        <w:rPr>
          <w:rtl w:val="0"/>
        </w:rPr>
        <w:t xml:space="preserve">, </w:t>
      </w:r>
      <w:r w:rsidDel="00000000" w:rsidR="00000000" w:rsidRPr="00000000">
        <w:rPr>
          <w:b w:val="1"/>
          <w:bCs w:val="1"/>
          <w:rtl w:val="0"/>
        </w:rPr>
        <w:t xml:space="preserve">pencils</w:t>
      </w:r>
      <w:r w:rsidDel="00000000" w:rsidR="00000000" w:rsidRPr="00000000">
        <w:rPr>
          <w:rtl w:val="0"/>
        </w:rPr>
        <w:t xml:space="preserve">, and </w:t>
      </w:r>
      <w:r w:rsidDel="00000000" w:rsidR="00000000" w:rsidRPr="00000000">
        <w:rPr>
          <w:b w:val="1"/>
          <w:bCs w:val="1"/>
          <w:rtl w:val="0"/>
        </w:rPr>
        <w:t xml:space="preserve">colored pencils</w:t>
      </w:r>
      <w:r w:rsidDel="00000000" w:rsidR="00000000" w:rsidRPr="00000000">
        <w:rPr>
          <w:rtl w:val="0"/>
        </w:rPr>
        <w:t xml:space="preserve"> for notes, diagrams, and project visuals</w:t>
      </w:r>
    </w:p>
    <w:p w:rsidR="00000000" w:rsidDel="00000000" w:rsidP="00000000" w:rsidRDefault="00000000" w:rsidRPr="00000000" w14:paraId="00000069">
      <w:pPr>
        <w:pStyle w:val="Heading3"/>
        <w:keepNext w:val="0"/>
        <w:keepLines w:val="0"/>
        <w:spacing w:before="280" w:lineRule="auto"/>
        <w:rPr>
          <w:b w:val="1"/>
          <w:bCs w:val="1"/>
          <w:color w:val="000000"/>
          <w:sz w:val="26"/>
          <w:szCs w:val="26"/>
        </w:rPr>
      </w:pPr>
      <w:bookmarkStart w:colFirst="0" w:colLast="0" w:name="_gfkcbo6g2yxr" w:id="24"/>
      <w:bookmarkEnd w:id="24"/>
      <w:r w:rsidDel="00000000" w:rsidR="00000000" w:rsidRPr="00000000">
        <w:rPr>
          <w:b w:val="1"/>
          <w:bCs w:val="1"/>
          <w:color w:val="000000"/>
          <w:sz w:val="26"/>
          <w:szCs w:val="26"/>
          <w:rtl w:val="0"/>
        </w:rPr>
        <w:t xml:space="preserve">Assessment &amp; Evaluation</w:t>
      </w:r>
    </w:p>
    <w:p w:rsidR="00000000" w:rsidDel="00000000" w:rsidP="00000000" w:rsidRDefault="00000000" w:rsidRPr="00000000" w14:paraId="0000006A">
      <w:pPr>
        <w:numPr>
          <w:ilvl w:val="0"/>
          <w:numId w:val="16"/>
        </w:numPr>
        <w:spacing w:after="0" w:afterAutospacing="0" w:before="240" w:lineRule="auto"/>
        <w:ind w:left="720" w:hanging="360"/>
      </w:pPr>
      <w:r w:rsidDel="00000000" w:rsidR="00000000" w:rsidRPr="00000000">
        <w:rPr>
          <w:b w:val="1"/>
          <w:bCs w:val="1"/>
          <w:rtl w:val="0"/>
        </w:rPr>
        <w:t xml:space="preserve">Formative</w:t>
      </w:r>
      <w:r w:rsidDel="00000000" w:rsidR="00000000" w:rsidRPr="00000000">
        <w:rPr>
          <w:rtl w:val="0"/>
        </w:rPr>
        <w:t xml:space="preserve">: Classroom participation, journaling (including entries demonstrating TEKS alignment), simulations</w:t>
      </w:r>
    </w:p>
    <w:p w:rsidR="00000000" w:rsidDel="00000000" w:rsidP="00000000" w:rsidRDefault="00000000" w:rsidRPr="00000000" w14:paraId="0000006B">
      <w:pPr>
        <w:numPr>
          <w:ilvl w:val="0"/>
          <w:numId w:val="16"/>
        </w:numPr>
        <w:spacing w:after="0" w:afterAutospacing="0" w:before="0" w:beforeAutospacing="0" w:lineRule="auto"/>
        <w:ind w:left="720" w:hanging="360"/>
      </w:pPr>
      <w:r w:rsidDel="00000000" w:rsidR="00000000" w:rsidRPr="00000000">
        <w:rPr>
          <w:b w:val="1"/>
          <w:bCs w:val="1"/>
          <w:rtl w:val="0"/>
        </w:rPr>
        <w:t xml:space="preserve">Summative</w:t>
      </w:r>
      <w:r w:rsidDel="00000000" w:rsidR="00000000" w:rsidRPr="00000000">
        <w:rPr>
          <w:rtl w:val="0"/>
        </w:rPr>
        <w:t xml:space="preserve">: Unit tests, performance-based scenarios, TEKS-informed rubric scoring</w:t>
      </w:r>
    </w:p>
    <w:p w:rsidR="00000000" w:rsidDel="00000000" w:rsidP="00000000" w:rsidRDefault="00000000" w:rsidRPr="00000000" w14:paraId="0000006C">
      <w:pPr>
        <w:numPr>
          <w:ilvl w:val="0"/>
          <w:numId w:val="16"/>
        </w:numPr>
        <w:spacing w:after="240" w:before="0" w:beforeAutospacing="0" w:lineRule="auto"/>
        <w:ind w:left="720" w:hanging="360"/>
      </w:pPr>
      <w:r w:rsidDel="00000000" w:rsidR="00000000" w:rsidRPr="00000000">
        <w:rPr>
          <w:b w:val="1"/>
          <w:bCs w:val="1"/>
          <w:rtl w:val="0"/>
        </w:rPr>
        <w:t xml:space="preserve">Culminating Project</w:t>
      </w:r>
      <w:r w:rsidDel="00000000" w:rsidR="00000000" w:rsidRPr="00000000">
        <w:rPr>
          <w:rtl w:val="0"/>
        </w:rPr>
        <w:t xml:space="preserve">: Reflective portfolio and capstone project that explicitly cites examples of SEs—e.g., communications with peers, adaptability during scenarios, professionalism logs, etc.</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Additional Skills/Activities</w:t>
      </w:r>
    </w:p>
    <w:p w:rsidR="00000000" w:rsidDel="00000000" w:rsidP="00000000" w:rsidRDefault="00000000" w:rsidRPr="00000000" w14:paraId="0000006E">
      <w:pPr>
        <w:numPr>
          <w:ilvl w:val="1"/>
          <w:numId w:val="1"/>
        </w:numPr>
        <w:spacing w:after="200" w:lineRule="auto"/>
        <w:ind w:left="1440" w:hanging="360"/>
      </w:pPr>
      <w:r w:rsidDel="00000000" w:rsidR="00000000" w:rsidRPr="00000000">
        <w:rPr>
          <w:rtl w:val="0"/>
        </w:rPr>
        <w:t xml:space="preserve">Developing critical thinking, note-taking, and time management</w:t>
      </w:r>
    </w:p>
    <w:p w:rsidR="00000000" w:rsidDel="00000000" w:rsidP="00000000" w:rsidRDefault="00000000" w:rsidRPr="00000000" w14:paraId="0000006F">
      <w:pPr>
        <w:numPr>
          <w:ilvl w:val="1"/>
          <w:numId w:val="11"/>
        </w:numPr>
        <w:spacing w:after="200" w:lineRule="auto"/>
        <w:ind w:left="1440" w:hanging="360"/>
      </w:pPr>
      <w:r w:rsidDel="00000000" w:rsidR="00000000" w:rsidRPr="00000000">
        <w:rPr>
          <w:rtl w:val="0"/>
        </w:rPr>
        <w:t xml:space="preserve">Activities: Practice scenarios, group projects, and quizzes</w:t>
      </w:r>
    </w:p>
    <w:p w:rsidR="00000000" w:rsidDel="00000000" w:rsidP="00000000" w:rsidRDefault="00000000" w:rsidRPr="00000000" w14:paraId="00000070">
      <w:pPr>
        <w:numPr>
          <w:ilvl w:val="1"/>
          <w:numId w:val="11"/>
        </w:numPr>
        <w:spacing w:after="200" w:lineRule="auto"/>
        <w:ind w:left="1440" w:hanging="360"/>
      </w:pPr>
      <w:r w:rsidDel="00000000" w:rsidR="00000000" w:rsidRPr="00000000">
        <w:rPr>
          <w:rtl w:val="0"/>
        </w:rPr>
        <w:t xml:space="preserve">Activities: Research papers, class debates, and multimedia presentations</w:t>
      </w:r>
    </w:p>
    <w:p w:rsidR="00000000" w:rsidDel="00000000" w:rsidP="00000000" w:rsidRDefault="00000000" w:rsidRPr="00000000" w14:paraId="00000071">
      <w:pPr>
        <w:spacing w:after="240" w:before="240" w:lineRule="auto"/>
        <w:rPr/>
      </w:pPr>
      <w:r w:rsidDel="00000000" w:rsidR="00000000" w:rsidRPr="00000000">
        <w:rPr>
          <w:rtl w:val="0"/>
        </w:rPr>
        <w:t xml:space="preserve">Thank you for supporting your child’s education! Please feel free to contact me with any questions.</w:t>
      </w:r>
    </w:p>
    <w:p w:rsidR="00000000" w:rsidDel="00000000" w:rsidP="00000000" w:rsidRDefault="00000000" w:rsidRPr="00000000" w14:paraId="00000072">
      <w:pPr>
        <w:spacing w:after="240" w:before="240" w:lineRule="auto"/>
        <w:rPr/>
      </w:pPr>
      <w:r w:rsidDel="00000000" w:rsidR="00000000" w:rsidRPr="00000000">
        <w:rPr>
          <w:rtl w:val="0"/>
        </w:rPr>
        <w:t xml:space="preserve">Sincerely,</w:t>
        <w:br w:type="textWrapping"/>
        <w:t xml:space="preserve">Erin Vincent </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ea.texas.gov/academics/learning-support-and-programs/innovative-courses/occupational-therapy-i-2022.pdf?utm_source=chatgpt.com" TargetMode="External"/><Relationship Id="rId10" Type="http://schemas.openxmlformats.org/officeDocument/2006/relationships/hyperlink" Target="https://tea.texas.gov/academics/learning-support-and-programs/innovative-courses/occupational-therapy-i-2022.pdf?utm_source=chatgpt.com" TargetMode="External"/><Relationship Id="rId12" Type="http://schemas.openxmlformats.org/officeDocument/2006/relationships/hyperlink" Target="https://tea.texas.gov/academics/learning-support-and-programs/innovative-courses/occupational-therapy-i-2022.pdf?utm_source=chatgpt.com" TargetMode="External"/><Relationship Id="rId9" Type="http://schemas.openxmlformats.org/officeDocument/2006/relationships/hyperlink" Target="https://tea.texas.gov/academics/learning-support-and-programs/innovative-courses/occupational-therapy-i-2022.pdf?utm_source=chatgpt.com" TargetMode="External"/><Relationship Id="rId5" Type="http://schemas.openxmlformats.org/officeDocument/2006/relationships/styles" Target="styles.xml"/><Relationship Id="rId6" Type="http://schemas.openxmlformats.org/officeDocument/2006/relationships/hyperlink" Target="mailto:evincent@ldisd.net" TargetMode="External"/><Relationship Id="rId7" Type="http://schemas.openxmlformats.org/officeDocument/2006/relationships/hyperlink" Target="https://tea.texas.gov/academics/learning-support-and-programs/innovative-courses/occupational-therapy-i-2022.pdf?utm_source=chatgpt.com" TargetMode="External"/><Relationship Id="rId8" Type="http://schemas.openxmlformats.org/officeDocument/2006/relationships/hyperlink" Target="https://tea.texas.gov/academics/learning-support-and-programs/innovative-courses/occupational-therapy-i-2022.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