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entury Gothic" w:cs="Century Gothic" w:eastAsia="Century Gothic" w:hAnsi="Century Gothic"/>
          <w:b w:val="1"/>
          <w:bCs w:val="1"/>
          <w:sz w:val="46"/>
          <w:szCs w:val="46"/>
        </w:rPr>
      </w:pPr>
      <w:bookmarkStart w:colFirst="0" w:colLast="0" w:name="_u2m1vzxy8c40" w:id="0"/>
      <w:bookmarkEnd w:id="0"/>
      <w:r w:rsidDel="00000000" w:rsidR="00000000" w:rsidRPr="00000000">
        <w:rPr>
          <w:rFonts w:ascii="Century Gothic" w:cs="Century Gothic" w:eastAsia="Century Gothic" w:hAnsi="Century Gothic"/>
          <w:b w:val="1"/>
          <w:bCs w:val="1"/>
          <w:sz w:val="46"/>
          <w:szCs w:val="46"/>
          <w:rtl w:val="0"/>
        </w:rPr>
        <w:t xml:space="preserve">6th Grade Reading Language Arts Honors Syllabus </w:t>
      </w:r>
    </w:p>
    <w:p w:rsidR="00000000" w:rsidDel="00000000" w:rsidP="00000000" w:rsidRDefault="00000000" w:rsidRPr="00000000" w14:paraId="00000002">
      <w:pPr>
        <w:pStyle w:val="Heading2"/>
        <w:keepNext w:val="0"/>
        <w:keepLines w:val="0"/>
        <w:spacing w:after="80" w:lineRule="auto"/>
        <w:rPr>
          <w:rFonts w:ascii="Century Gothic" w:cs="Century Gothic" w:eastAsia="Century Gothic" w:hAnsi="Century Gothic"/>
          <w:b w:val="1"/>
          <w:bCs w:val="1"/>
          <w:sz w:val="28"/>
          <w:szCs w:val="28"/>
        </w:rPr>
      </w:pPr>
      <w:bookmarkStart w:colFirst="0" w:colLast="0" w:name="_cpgp1jo8eau" w:id="1"/>
      <w:bookmarkEnd w:id="1"/>
      <w:r w:rsidDel="00000000" w:rsidR="00000000" w:rsidRPr="00000000">
        <w:rPr>
          <w:rFonts w:ascii="Century Gothic" w:cs="Century Gothic" w:eastAsia="Century Gothic" w:hAnsi="Century Gothic"/>
          <w:b w:val="1"/>
          <w:bCs w:val="1"/>
          <w:sz w:val="28"/>
          <w:szCs w:val="28"/>
          <w:rtl w:val="0"/>
        </w:rPr>
        <w:t xml:space="preserve">Michelle Ribeiro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17o14mh97icv" w:id="2"/>
      <w:bookmarkEnd w:id="2"/>
      <w:r w:rsidDel="00000000" w:rsidR="00000000" w:rsidRPr="00000000">
        <w:rPr>
          <w:rFonts w:ascii="Century Gothic" w:cs="Century Gothic" w:eastAsia="Century Gothic" w:hAnsi="Century Gothic"/>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4ayfqt5430p7" w:id="3"/>
      <w:bookmarkEnd w:id="3"/>
      <w:r w:rsidDel="00000000" w:rsidR="00000000" w:rsidRPr="00000000">
        <w:rPr>
          <w:rFonts w:ascii="Century Gothic" w:cs="Century Gothic" w:eastAsia="Century Gothic" w:hAnsi="Century Gothic"/>
          <w:b w:val="1"/>
          <w:bCs w:val="1"/>
          <w:color w:val="000000"/>
          <w:sz w:val="26"/>
          <w:szCs w:val="26"/>
          <w:rtl w:val="0"/>
        </w:rPr>
        <w:t xml:space="preserve">Contact Information</w:t>
      </w:r>
    </w:p>
    <w:p w:rsidR="00000000" w:rsidDel="00000000" w:rsidP="00000000" w:rsidRDefault="00000000" w:rsidRPr="00000000" w14:paraId="00000008">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Teacher</w:t>
      </w:r>
      <w:r w:rsidDel="00000000" w:rsidR="00000000" w:rsidRPr="00000000">
        <w:rPr>
          <w:rFonts w:ascii="Century Gothic" w:cs="Century Gothic" w:eastAsia="Century Gothic" w:hAnsi="Century Gothic"/>
          <w:rtl w:val="0"/>
        </w:rPr>
        <w:t xml:space="preserve">: Michelle Ribeiro</w:t>
      </w:r>
    </w:p>
    <w:p w:rsidR="00000000" w:rsidDel="00000000" w:rsidP="00000000" w:rsidRDefault="00000000" w:rsidRPr="00000000" w14:paraId="00000009">
      <w:pPr>
        <w:keepLines w:val="1"/>
        <w:widowControl w:val="0"/>
        <w:numPr>
          <w:ilvl w:val="0"/>
          <w:numId w:val="2"/>
        </w:numPr>
        <w:spacing w:lin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Email</w:t>
      </w:r>
      <w:r w:rsidDel="00000000" w:rsidR="00000000" w:rsidRPr="00000000">
        <w:rPr>
          <w:rFonts w:ascii="Century Gothic" w:cs="Century Gothic" w:eastAsia="Century Gothic" w:hAnsi="Century Gothic"/>
          <w:rtl w:val="0"/>
        </w:rPr>
        <w:t xml:space="preserve">: lribeiro@ldisd.net</w:t>
      </w:r>
    </w:p>
    <w:p w:rsidR="00000000" w:rsidDel="00000000" w:rsidP="00000000" w:rsidRDefault="00000000" w:rsidRPr="00000000" w14:paraId="0000000A">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line="240" w:lineRule="auto"/>
        <w:ind w:left="720" w:hanging="360"/>
      </w:pPr>
      <w:r w:rsidDel="00000000" w:rsidR="00000000" w:rsidRPr="00000000">
        <w:rPr>
          <w:rFonts w:ascii="Century Gothic" w:cs="Century Gothic" w:eastAsia="Century Gothic" w:hAnsi="Century Gothic"/>
          <w:b w:val="1"/>
          <w:bCs w:val="1"/>
          <w:rtl w:val="0"/>
        </w:rPr>
        <w:t xml:space="preserve">Conference Time</w:t>
      </w:r>
      <w:r w:rsidDel="00000000" w:rsidR="00000000" w:rsidRPr="00000000">
        <w:rPr>
          <w:rFonts w:ascii="Century Gothic" w:cs="Century Gothic" w:eastAsia="Century Gothic" w:hAnsi="Century Gothic"/>
          <w:rtl w:val="0"/>
        </w:rPr>
        <w:t xml:space="preserve">: Monday-Friday 2:31-3:16 pm</w:t>
      </w:r>
      <w:r w:rsidDel="00000000" w:rsidR="00000000" w:rsidRPr="00000000">
        <w:rPr>
          <w:rtl w:val="0"/>
        </w:rPr>
      </w:r>
    </w:p>
    <w:p w:rsidR="00000000" w:rsidDel="00000000" w:rsidP="00000000" w:rsidRDefault="00000000" w:rsidRPr="00000000" w14:paraId="0000000C">
      <w:pPr>
        <w:spacing w:after="240" w:befor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i w:val="1"/>
          <w:iCs w:val="1"/>
        </w:rPr>
      </w:pPr>
      <w:r w:rsidDel="00000000" w:rsidR="00000000" w:rsidRPr="00000000">
        <w:rPr>
          <w:rFonts w:ascii="Century Gothic" w:cs="Century Gothic" w:eastAsia="Century Gothic" w:hAnsi="Century Gothic"/>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04: Analyzing and Crafting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Through a transfer of reading comprehension skills, students apply author’s craft to their own writing products and presentations, employing multimodal tools to communicate ideas effectively.</w:t>
      </w:r>
    </w:p>
    <w:p w:rsidR="00000000" w:rsidDel="00000000" w:rsidP="00000000" w:rsidRDefault="00000000" w:rsidRPr="00000000" w14:paraId="00000012">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brainstorm/plan, draft, revise, and edit a multi-paragraph argumentative text. Students apply author’s craft learned during argumentative text analysis to their own writing and presentation products. In revising, students review their texts for clarity, development, organization, style, word choice, and sentence variety. In editing, students focus on effective use of prepositions and prepositional phrases, pronouns, and punctuation.</w:t>
      </w:r>
    </w:p>
    <w:p w:rsidR="00000000" w:rsidDel="00000000" w:rsidP="00000000" w:rsidRDefault="00000000" w:rsidRPr="00000000" w14:paraId="00000013">
      <w:pPr>
        <w:numPr>
          <w:ilvl w:val="1"/>
          <w:numId w:val="3"/>
        </w:numPr>
        <w:spacing w:after="0" w:afterAutospacing="0" w:before="0" w:beforeAutospacing="0" w:lineRule="auto"/>
        <w:ind w:left="1440" w:hanging="360"/>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 xml:space="preserve">In Collaboration, students engage in discussion to develop a deeper understanding of how multiple modalities support persuasive elements of argumentative texts by brainstorming, sharing, and listening to how their peers plan to employ multimodal elements to craft an effective persuasive oral presentation.</w:t>
      </w:r>
    </w:p>
    <w:p w:rsidR="00000000" w:rsidDel="00000000" w:rsidP="00000000" w:rsidRDefault="00000000" w:rsidRPr="00000000" w14:paraId="00000014">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(A-D), 6.2 (A-C), 6.3, 6.3A, 6.4, 6.4A, 6.5 (A-I), 6.6 (A-I), 6.8 (E-F), 6.9 (A-G), 6.10 (A-E), 6.11, 6.11C, 6.12 (H-J)</w:t>
      </w:r>
      <w:r w:rsidDel="00000000" w:rsidR="00000000" w:rsidRPr="00000000">
        <w:rPr>
          <w:rtl w:val="0"/>
        </w:rPr>
      </w:r>
    </w:p>
    <w:p w:rsidR="00000000" w:rsidDel="00000000" w:rsidP="00000000" w:rsidRDefault="00000000" w:rsidRPr="00000000" w14:paraId="00000015">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6">
      <w:pPr>
        <w:numPr>
          <w:ilvl w:val="0"/>
          <w:numId w:val="3"/>
        </w:numPr>
        <w:spacing w:after="0" w:afterAutospacing="0" w:before="0" w:beforeAutospacing="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05: Analyzing Texts across Genres</w:t>
      </w:r>
    </w:p>
    <w:p w:rsidR="00000000" w:rsidDel="00000000" w:rsidP="00000000" w:rsidRDefault="00000000" w:rsidRPr="00000000" w14:paraId="00000017">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8">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9">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Collaboration, students engage in discussion as they analyze a variety of multimodal texts across multiple genres. Through discussion, they share ideas about which topics, genres, and modes they will research and craft for their own original compositions.</w:t>
      </w:r>
    </w:p>
    <w:p w:rsidR="00000000" w:rsidDel="00000000" w:rsidP="00000000" w:rsidRDefault="00000000" w:rsidRPr="00000000" w14:paraId="0000001A">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(A,B,D), 6.2 (A-C), 6.3, 6.3A, 6.4, 6.4A, 6.5 (A-I), 6.6 (A-I), 6.7 (A-D), 6.8 (A-F), 6.9 (A-G), 6.10 (A-E), 6.11 (A-C)</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C">
      <w:pPr>
        <w:numPr>
          <w:ilvl w:val="0"/>
          <w:numId w:val="3"/>
        </w:numPr>
        <w:spacing w:after="0" w:afterAutospacing="0" w:before="0" w:beforeAutospacing="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Unit 06: Synthesize! Create! Innovate!</w:t>
      </w:r>
    </w:p>
    <w:p w:rsidR="00000000" w:rsidDel="00000000" w:rsidP="00000000" w:rsidRDefault="00000000" w:rsidRPr="00000000" w14:paraId="0000001D">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1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sz w:val="20"/>
          <w:szCs w:val="20"/>
          <w:rtl w:val="0"/>
        </w:rPr>
        <w:t xml:space="preserve">In Writing, students engage in writing as a recursive process as they brainstorm, plan, draft, revise, edit, and publish a short research essay.  Students support their thesis or claim with paraphrased and directly quoted text from credible sources, and apply proper academic formatting for these referenced sources with in-text citations and a Works Cited/Bibliography page. Students also use the writing process to create a visual research presentation that includes credible and clear information, employing a variety of modes such as images, charts, audio, and/or video to effectively communicate their message.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presentation.</w:t>
      </w:r>
    </w:p>
    <w:p w:rsidR="00000000" w:rsidDel="00000000" w:rsidP="00000000" w:rsidRDefault="00000000" w:rsidRPr="00000000" w14:paraId="0000001F">
      <w:pPr>
        <w:numPr>
          <w:ilvl w:val="1"/>
          <w:numId w:val="3"/>
        </w:numPr>
        <w:spacing w:after="0" w:afterAutospacing="0" w:before="0" w:beforeAutospacing="0" w:lineRule="auto"/>
        <w:ind w:left="144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0">
      <w:pPr>
        <w:numPr>
          <w:ilvl w:val="1"/>
          <w:numId w:val="3"/>
        </w:numPr>
        <w:spacing w:after="0" w:afterAutospacing="0" w:before="0" w:beforeAutospacing="0" w:lineRule="auto"/>
        <w:ind w:left="144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TEKS: 6.1 (A-D), 6.2 (A-C), 6.3, 6.3 A, 6.4, 6.4A, 6.5 (A-1), 6.6 (A-I), 6.8 (D-F), 6.9 (A-G), 6.10 (A-E), 6.11 (B,C,D), 6.12 (A-J)</w:t>
      </w:r>
      <w:r w:rsidDel="00000000" w:rsidR="00000000" w:rsidRPr="00000000">
        <w:rPr>
          <w:rtl w:val="0"/>
        </w:rPr>
      </w:r>
    </w:p>
    <w:p w:rsidR="00000000" w:rsidDel="00000000" w:rsidP="00000000" w:rsidRDefault="00000000" w:rsidRPr="00000000" w14:paraId="00000021">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Instructional Resources: </w:t>
      </w:r>
      <w:r w:rsidDel="00000000" w:rsidR="00000000" w:rsidRPr="00000000">
        <w:rPr>
          <w:rFonts w:ascii="Century Gothic" w:cs="Century Gothic" w:eastAsia="Century Gothic" w:hAnsi="Century Gothic"/>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2">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5">
      <w:pPr>
        <w:widowControl w:val="0"/>
        <w:numPr>
          <w:ilvl w:val="1"/>
          <w:numId w:val="3"/>
        </w:numPr>
        <w:spacing w:after="20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Major assessments such as tests, projects, and essays</w:t>
      </w:r>
    </w:p>
    <w:p w:rsidR="00000000" w:rsidDel="00000000" w:rsidP="00000000" w:rsidRDefault="00000000" w:rsidRPr="00000000" w14:paraId="00000026">
      <w:pPr>
        <w:spacing w:after="200"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Michelle Ribeiro</w:t>
      </w:r>
    </w:p>
    <w:p w:rsidR="00000000" w:rsidDel="00000000" w:rsidP="00000000" w:rsidRDefault="00000000" w:rsidRPr="00000000" w14:paraId="0000002A">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