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2"/>
          <w:szCs w:val="32"/>
        </w:rPr>
      </w:pPr>
      <w:bookmarkStart w:colFirst="0" w:colLast="0" w:name="_i3t6g6q1twmd" w:id="0"/>
      <w:bookmarkEnd w:id="0"/>
      <w:r w:rsidDel="00000000" w:rsidR="00000000" w:rsidRPr="00000000">
        <w:rPr>
          <w:b w:val="1"/>
          <w:bCs w:val="1"/>
          <w:sz w:val="32"/>
          <w:szCs w:val="32"/>
          <w:rtl w:val="0"/>
        </w:rPr>
        <w:t xml:space="preserve">Third Grade Syllabus-Outline First Semester </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x9x0beacwjgv" w:id="1"/>
      <w:bookmarkEnd w:id="1"/>
      <w:r w:rsidDel="00000000" w:rsidR="00000000" w:rsidRPr="00000000">
        <w:rPr>
          <w:b w:val="1"/>
          <w:bCs w:val="1"/>
          <w:sz w:val="26"/>
          <w:szCs w:val="26"/>
          <w:rtl w:val="0"/>
        </w:rPr>
        <w:t xml:space="preserve">Mrs. Bourland, Mrs. Massagli, Mrs. Ramsey, Mrs. Wood</w:t>
      </w:r>
      <w:r w:rsidDel="00000000" w:rsidR="00000000" w:rsidRPr="00000000">
        <w:rPr>
          <w:b w:val="1"/>
          <w:bCs w:val="1"/>
          <w:sz w:val="26"/>
          <w:szCs w:val="26"/>
          <w:rtl w:val="0"/>
        </w:rPr>
        <w:t xml:space="preserve"> – </w:t>
      </w:r>
      <w:r w:rsidDel="00000000" w:rsidR="00000000" w:rsidRPr="00000000">
        <w:rPr>
          <w:b w:val="1"/>
          <w:bCs w:val="1"/>
          <w:sz w:val="26"/>
          <w:szCs w:val="26"/>
          <w:rtl w:val="0"/>
        </w:rPr>
        <w:t xml:space="preserve">Corinth </w:t>
      </w:r>
      <w:r w:rsidDel="00000000" w:rsidR="00000000" w:rsidRPr="00000000">
        <w:rPr>
          <w:b w:val="1"/>
          <w:bCs w:val="1"/>
          <w:sz w:val="26"/>
          <w:szCs w:val="26"/>
          <w:rtl w:val="0"/>
        </w:rPr>
        <w:t xml:space="preserve">Elementary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vpps8yx4lb2d" w:id="2"/>
      <w:bookmarkEnd w:id="2"/>
      <w:r w:rsidDel="00000000" w:rsidR="00000000" w:rsidRPr="00000000">
        <w:rPr>
          <w:b w:val="1"/>
          <w:bCs w:val="1"/>
          <w:color w:val="000000"/>
          <w:sz w:val="26"/>
          <w:szCs w:val="26"/>
          <w:rtl w:val="0"/>
        </w:rPr>
        <w:t xml:space="preserve">Spring 2026</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rtl w:val="0"/>
        </w:rPr>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The Viking Age</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immerses students in the lives of the ancient Norse, using both informational and literary texts to convey information about the Vikings, their culture, and their explorations. During this unit, students also participate in a Quest, an immersive, digital, narrative experience that helps them experience what life was like in Viking communities, where they work collaboratively to make decisions in the Viking manner. Student writing focuses on the characters they are reading about as they compare and contrast, analyze, and imagine new narratives for them.</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Astronomy: Our Solar System and Beyond</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learn about astronomy and the universe around us as they read about the sun, planets, our moon, asteroids, comets, meteors, galaxies, stars, and important figures in the history of space exploration, including Nicolaus Copernicus and Dr. Mae Jemison. The formal writing piece for the Astronomy Unit is a multi-day informative project that describes a day in the life of an astronaut on the International Space Station. </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Learning From the Land: Native American Regions and Cultures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builds upon what students have learned previously about the first known inhabitants of North America. Students will learn how some Native Americans first migrated from Asia to North America, and how scientists think they dispersed throughout the continents of North America and South America. Additionally, students will learn details about how Native Americans adapted to the environment of the region in which they settled, how their ways of obtaining food changed over the years, and how that adaptation shaped their cultural identity. </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Travelers From Other Lands: Early Explorations of North America</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reviews what students have already learned about the early European exploration of North America and takes a deeper look at the motivations behind it, how those motivations changed over time, and how the European explorers and settlers interacted with the Native Americans already inhabiting the continent. Students will learn details about the voyages of Christopher Columbus; the conquistadors Juan Ponce de León, Hernando de Soto, and Francisco Vasquez de Coronado; and the explorers John Cabot, Henry Hudson, and Samuel de Champlain. </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Colonial America</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builds upon what students have learned about the exploration and settlement of North America by Native Americans and Europeans and provides details about the way in which the climate, geography, and motivations of the settlers influenced life in each of the thirteen colonies. Students will learn more about how the English colonies were established and observe similarities and differences among the colonies of North Carolina, Virginia, South Carolina, Massachusetts, New Jersey, and Pennsylvania. Finally, students will hear a brief overview of the events leading to the signing of the Declaration of Independence, the Revolutionary War, and the establishment of the United States as its own nation</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All That Jazz</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vibrant music, poetry, and culture of the Jazz Age in the United States. They will discover how famous writers and musicians such as Langston Hughes, Louis Armstrong, Billie Holiday, Melba Liston, Tito Puente, and Miles Davis helped the jazz art form take root in the South, then spread to the North as part of the Harlem Renaissance. Students will perform guided research to further explore both the history of jazz and how it influences the music of today. Students will write a short research essay about a famous jazz musician, a short essay about a contemporary musician from Texas, and give a presentation about their research. </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Module 5: Fractions as Numbers on the Number Line</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fractions as equal partitions of a whole, composition and decomposition of fractions, comparison of fractions, and equivalent fractions using number lines as models to determine their distance from zero. </w:t>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Financial Literacy and Data</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exploring concepts related to financial literacy; summarizing data sets with multiple categories using frequency tables, pictographs, bar graphs, and dot plots; solving one- and two-step problems involving categorical data; and representing real-world relationships using number pairs in tables.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Geometry and Measurement Word Problems</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solving word problems in a variety of contexts using all four operations, classifying and sorting two- and three-dimensional figures based on geometric attributes, and solving problems related to perimeter and area.</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Processes that Change Earth</w:t>
      </w:r>
      <w:r w:rsidDel="00000000" w:rsidR="00000000" w:rsidRPr="00000000">
        <w:rPr>
          <w:rtl w:val="0"/>
        </w:rPr>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combines student expectations related to changes to both rocks and soils that make up the Earth and the surface of the Earth. Students will investigate how the weathering of rock and the decomposition of plant and animal remains form soil. They will model that the surface of the Earth is constantly changing and that some changes occur in a short period, including volcanic eruptions, earthquakes, and landslides.</w:t>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the Solar System</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in the solar system. Students will identify the order of the planets in relation to the Sun. They will also model and explain the positions and orbits of the Earth, Sun, and Moon.</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Ecosystems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interactions among living and nonliving components of ecosystems and the impact of environmental changes on organisms and systems. Examples of environmental changes may include: temperature, precipitation, and natural events, such as floods and droughts. Students will also identify fossils as evidence of past living organisms and environments, including common Texas fossils, through analyzing images and models.</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Structures and Functions of Organisms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addresses the student expectation that animals’ structures function to help them survive within their environments.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Investigating Life Cycles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explore, illustrate, and compare life cycles in organisms, such as beetles, crickets, radishes, or lima beans. Students will explore these student expectations through analyzing models and observing the life cycles developing in terrariums.</w:t>
      </w:r>
      <w:r w:rsidDel="00000000" w:rsidR="00000000" w:rsidRPr="00000000">
        <w:rPr>
          <w:rtl w:val="0"/>
        </w:rPr>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Governing Communities</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structure and functions of government.  As students continue to explore the concept of communities, it is important to learn about how communities are governed. As human communities grew to encompass large territories and increased in population numbers, it became necessary to create political systems to manage the territory and the interactions between individuals. A study of the structure and functions of government, along with a study of civic participation, is foundational to students' understanding of how societies utilize government and institutions to promote order, security, and stability, and about how civically engaged citizens take informed action to improve the quality of life in the community.</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Running a Business in the Community</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economic concepts related to the free enterprise system. The Grade 3 curriculum builds on students’ previous economic studies about having a job, the difference between needs and wants, and the nature of producers and consumers. A review of those concepts in the context of economic choices may be beneficial to students. The Grade 3 curriculum introduces scarcity as a component of the free enterprise system. An understanding of supply and demand, budgeting, and scarcity is a necessary step towards building economic and financial literacy.</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a Difference in the Community</w:t>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actions by individuals and groups that improve the community. According to research, having positive role models helps children develop wholesome identities. Second only to parental influence, teachers and schools provide children with other positive influences in helping children develop their identities. By studying how individuals and groups contribute to the community, students gain an understanding of the importance of civic engagement for the well-being of communities.</w:t>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spacing w:after="240" w:before="240" w:lineRule="auto"/>
        <w:rPr>
          <w:b w:val="1"/>
          <w:bCs w:val="1"/>
          <w:sz w:val="36"/>
          <w:szCs w:val="36"/>
        </w:rPr>
      </w:pPr>
      <w:r w:rsidDel="00000000" w:rsidR="00000000" w:rsidRPr="00000000">
        <w:rPr>
          <w:sz w:val="24"/>
          <w:szCs w:val="24"/>
          <w:rtl w:val="0"/>
        </w:rPr>
        <w:t xml:space="preserve">Mrs. Bourland, Mrs. Massagli, Mrs. Ramsey, Mrs. Wood</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