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26D5" w14:textId="457E5088" w:rsidR="000A747C" w:rsidRDefault="00056152">
      <w:hyperlink r:id="rId4" w:history="1">
        <w:r>
          <w:rPr>
            <w:rStyle w:val="Hyperlink"/>
          </w:rPr>
          <w:t>Fact Sheet #28: The Family and Medical Leave Act | U.S. Department of Labor</w:t>
        </w:r>
      </w:hyperlink>
    </w:p>
    <w:sectPr w:rsidR="000A7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52"/>
    <w:rsid w:val="00056152"/>
    <w:rsid w:val="000A747C"/>
    <w:rsid w:val="00DB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223D"/>
  <w15:chartTrackingRefBased/>
  <w15:docId w15:val="{5D30CB37-B66D-42F8-AB59-D8CC03DC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1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56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l.gov/agencies/whd/fact-sheets/28-fm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129</Characters>
  <Application>Microsoft Office Word</Application>
  <DocSecurity>0</DocSecurity>
  <Lines>8</Lines>
  <Paragraphs>4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Baldwin</dc:creator>
  <cp:keywords/>
  <dc:description/>
  <cp:lastModifiedBy>Jeanne Baldwin</cp:lastModifiedBy>
  <cp:revision>1</cp:revision>
  <dcterms:created xsi:type="dcterms:W3CDTF">2025-10-23T22:04:00Z</dcterms:created>
  <dcterms:modified xsi:type="dcterms:W3CDTF">2025-10-23T22:05:00Z</dcterms:modified>
</cp:coreProperties>
</file>