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30E7" w14:textId="77777777" w:rsidR="00B739BD" w:rsidRPr="00B739BD" w:rsidRDefault="00B739BD" w:rsidP="00B739BD">
      <w:pPr>
        <w:spacing w:line="240" w:lineRule="auto"/>
        <w:rPr>
          <w:rFonts w:ascii="Verdana" w:hAnsi="Verdana"/>
          <w:color w:val="0070C0"/>
        </w:rPr>
      </w:pPr>
      <w:r w:rsidRPr="00B739BD">
        <w:rPr>
          <w:rFonts w:ascii="Verdana" w:hAnsi="Verdana"/>
          <w:b/>
          <w:bCs/>
          <w:color w:val="0070C0"/>
        </w:rPr>
        <w:t>Definitions</w:t>
      </w:r>
    </w:p>
    <w:p w14:paraId="1AD1F5D9" w14:textId="77777777" w:rsidR="00B739BD" w:rsidRPr="00B739BD" w:rsidRDefault="00B739BD" w:rsidP="00B739BD">
      <w:pPr>
        <w:numPr>
          <w:ilvl w:val="0"/>
          <w:numId w:val="1"/>
        </w:numPr>
        <w:spacing w:line="240" w:lineRule="auto"/>
        <w:rPr>
          <w:rFonts w:ascii="Verdana" w:hAnsi="Verdana"/>
          <w:color w:val="0070C0"/>
        </w:rPr>
      </w:pPr>
      <w:r w:rsidRPr="00B739BD">
        <w:rPr>
          <w:rFonts w:ascii="Verdana" w:hAnsi="Verdana"/>
          <w:b/>
          <w:bCs/>
          <w:color w:val="0070C0"/>
        </w:rPr>
        <w:t>Alternative learning experience (ALE) </w:t>
      </w:r>
      <w:r w:rsidRPr="00B739BD">
        <w:rPr>
          <w:rFonts w:ascii="Verdana" w:hAnsi="Verdana"/>
          <w:color w:val="0070C0"/>
        </w:rPr>
        <w:t>means a course or, for grades kindergarten through eight, grade-level course work, that is a delivery method of basic education and is:</w:t>
      </w:r>
    </w:p>
    <w:p w14:paraId="03D136D7" w14:textId="77777777" w:rsidR="00B739BD" w:rsidRPr="00B739BD" w:rsidRDefault="00B739BD" w:rsidP="00B739BD">
      <w:pPr>
        <w:numPr>
          <w:ilvl w:val="1"/>
          <w:numId w:val="1"/>
        </w:numPr>
        <w:spacing w:line="240" w:lineRule="auto"/>
        <w:rPr>
          <w:rFonts w:ascii="Verdana" w:hAnsi="Verdana"/>
          <w:color w:val="0070C0"/>
        </w:rPr>
      </w:pPr>
      <w:r w:rsidRPr="00B739BD">
        <w:rPr>
          <w:rFonts w:ascii="Verdana" w:hAnsi="Verdana"/>
          <w:color w:val="0070C0"/>
        </w:rPr>
        <w:t xml:space="preserve">Provided in whole or in part independently from a regular classroom setting or schedule, but may include components of direct </w:t>
      </w:r>
      <w:proofErr w:type="gramStart"/>
      <w:r w:rsidRPr="00B739BD">
        <w:rPr>
          <w:rFonts w:ascii="Verdana" w:hAnsi="Verdana"/>
          <w:color w:val="0070C0"/>
        </w:rPr>
        <w:t>instruction;</w:t>
      </w:r>
      <w:proofErr w:type="gramEnd"/>
    </w:p>
    <w:p w14:paraId="0C3181A4" w14:textId="77777777" w:rsidR="00B739BD" w:rsidRPr="00B739BD" w:rsidRDefault="00B739BD" w:rsidP="00B739BD">
      <w:pPr>
        <w:numPr>
          <w:ilvl w:val="1"/>
          <w:numId w:val="1"/>
        </w:numPr>
        <w:spacing w:line="240" w:lineRule="auto"/>
        <w:rPr>
          <w:rFonts w:ascii="Verdana" w:hAnsi="Verdana"/>
          <w:color w:val="0070C0"/>
        </w:rPr>
      </w:pPr>
      <w:r w:rsidRPr="00B739BD">
        <w:rPr>
          <w:rFonts w:ascii="Verdana" w:hAnsi="Verdana"/>
          <w:color w:val="0070C0"/>
        </w:rPr>
        <w:t>Supervised, monitored, assessed, evaluated, and documented by a certificated teacher employed or contracted by the school district.</w:t>
      </w:r>
    </w:p>
    <w:p w14:paraId="62473882" w14:textId="77777777" w:rsidR="00B739BD" w:rsidRPr="00B739BD" w:rsidRDefault="00B739BD" w:rsidP="00B739BD">
      <w:pPr>
        <w:numPr>
          <w:ilvl w:val="1"/>
          <w:numId w:val="1"/>
        </w:numPr>
        <w:spacing w:line="240" w:lineRule="auto"/>
        <w:rPr>
          <w:rFonts w:ascii="Verdana" w:hAnsi="Verdana"/>
          <w:color w:val="0070C0"/>
        </w:rPr>
      </w:pPr>
      <w:r w:rsidRPr="00B739BD">
        <w:rPr>
          <w:rFonts w:ascii="Verdana" w:hAnsi="Verdana"/>
          <w:color w:val="0070C0"/>
        </w:rPr>
        <w:t>Provided in accordance with a written student-learning plan that is implemented pursuant to the district’s policy and Chapter 392-550, WAC.</w:t>
      </w:r>
    </w:p>
    <w:p w14:paraId="614FBB73" w14:textId="77777777" w:rsidR="00B739BD" w:rsidRPr="00B739BD" w:rsidRDefault="00B739BD" w:rsidP="00B739BD">
      <w:pPr>
        <w:numPr>
          <w:ilvl w:val="0"/>
          <w:numId w:val="1"/>
        </w:numPr>
        <w:spacing w:line="240" w:lineRule="auto"/>
        <w:rPr>
          <w:rFonts w:ascii="Verdana" w:hAnsi="Verdana"/>
          <w:color w:val="0070C0"/>
        </w:rPr>
      </w:pPr>
      <w:r w:rsidRPr="00B739BD">
        <w:rPr>
          <w:rFonts w:ascii="Verdana" w:hAnsi="Verdana"/>
          <w:b/>
          <w:bCs/>
          <w:color w:val="0070C0"/>
        </w:rPr>
        <w:t>Online courses</w:t>
      </w:r>
      <w:r w:rsidRPr="00B739BD">
        <w:rPr>
          <w:rFonts w:ascii="Verdana" w:hAnsi="Verdana"/>
          <w:color w:val="0070C0"/>
        </w:rPr>
        <w:t> are courses or grade-level coursework where:</w:t>
      </w:r>
    </w:p>
    <w:p w14:paraId="4AD71E04" w14:textId="77777777" w:rsidR="00B739BD" w:rsidRPr="00B739BD" w:rsidRDefault="00B739BD" w:rsidP="00B739BD">
      <w:pPr>
        <w:numPr>
          <w:ilvl w:val="1"/>
          <w:numId w:val="1"/>
        </w:numPr>
        <w:spacing w:line="240" w:lineRule="auto"/>
        <w:rPr>
          <w:rFonts w:ascii="Verdana" w:hAnsi="Verdana"/>
          <w:color w:val="0070C0"/>
        </w:rPr>
      </w:pPr>
      <w:r w:rsidRPr="00B739BD">
        <w:rPr>
          <w:rFonts w:ascii="Verdana" w:hAnsi="Verdana"/>
          <w:color w:val="0070C0"/>
        </w:rPr>
        <w:t xml:space="preserve">More than half of the course content is delivered electronically using the internet or other computer-based </w:t>
      </w:r>
      <w:proofErr w:type="gramStart"/>
      <w:r w:rsidRPr="00B739BD">
        <w:rPr>
          <w:rFonts w:ascii="Verdana" w:hAnsi="Verdana"/>
          <w:color w:val="0070C0"/>
        </w:rPr>
        <w:t>methods;</w:t>
      </w:r>
      <w:proofErr w:type="gramEnd"/>
    </w:p>
    <w:p w14:paraId="39A7673B" w14:textId="77777777" w:rsidR="00B739BD" w:rsidRPr="00B739BD" w:rsidRDefault="00B739BD" w:rsidP="00B739BD">
      <w:pPr>
        <w:numPr>
          <w:ilvl w:val="1"/>
          <w:numId w:val="1"/>
        </w:numPr>
        <w:spacing w:line="240" w:lineRule="auto"/>
        <w:rPr>
          <w:rFonts w:ascii="Verdana" w:hAnsi="Verdana"/>
          <w:color w:val="0070C0"/>
        </w:rPr>
      </w:pPr>
      <w:r w:rsidRPr="00B739BD">
        <w:rPr>
          <w:rFonts w:ascii="Verdana" w:hAnsi="Verdana"/>
          <w:color w:val="0070C0"/>
        </w:rPr>
        <w:t xml:space="preserve">More than half of the teaching is conducted from a remote location through an online course learning management system or other online or electronic </w:t>
      </w:r>
      <w:proofErr w:type="gramStart"/>
      <w:r w:rsidRPr="00B739BD">
        <w:rPr>
          <w:rFonts w:ascii="Verdana" w:hAnsi="Verdana"/>
          <w:color w:val="0070C0"/>
        </w:rPr>
        <w:t>tools;</w:t>
      </w:r>
      <w:proofErr w:type="gramEnd"/>
    </w:p>
    <w:p w14:paraId="66300BDC" w14:textId="77777777" w:rsidR="00B739BD" w:rsidRPr="00B739BD" w:rsidRDefault="00B739BD" w:rsidP="00B739BD">
      <w:pPr>
        <w:numPr>
          <w:ilvl w:val="1"/>
          <w:numId w:val="1"/>
        </w:numPr>
        <w:spacing w:line="240" w:lineRule="auto"/>
        <w:rPr>
          <w:rFonts w:ascii="Verdana" w:hAnsi="Verdana"/>
          <w:color w:val="0070C0"/>
        </w:rPr>
      </w:pPr>
      <w:r w:rsidRPr="00B739BD">
        <w:rPr>
          <w:rFonts w:ascii="Verdana" w:hAnsi="Verdana"/>
          <w:color w:val="0070C0"/>
        </w:rPr>
        <w:t>A certificated teacher has the primary responsibility for the student's instructional interaction. Instructional interaction between the teacher and the student includes, but is not limited to, direct instruction, review of assignments, assessment, testing, progress monitoring, and educational facilitation; and</w:t>
      </w:r>
    </w:p>
    <w:p w14:paraId="5C43F76C" w14:textId="77777777" w:rsidR="00B739BD" w:rsidRPr="00B739BD" w:rsidRDefault="00B739BD" w:rsidP="00B739BD">
      <w:pPr>
        <w:numPr>
          <w:ilvl w:val="1"/>
          <w:numId w:val="1"/>
        </w:numPr>
        <w:spacing w:line="240" w:lineRule="auto"/>
        <w:rPr>
          <w:rFonts w:ascii="Verdana" w:hAnsi="Verdana"/>
          <w:color w:val="0070C0"/>
        </w:rPr>
      </w:pPr>
      <w:r w:rsidRPr="00B739BD">
        <w:rPr>
          <w:rFonts w:ascii="Verdana" w:hAnsi="Verdana"/>
          <w:color w:val="0070C0"/>
        </w:rPr>
        <w:t>Students have access to the teacher synchronously, asynchronously, or both.</w:t>
      </w:r>
    </w:p>
    <w:p w14:paraId="3677D7C8" w14:textId="77777777" w:rsidR="00B739BD" w:rsidRPr="00B739BD" w:rsidRDefault="00B739BD" w:rsidP="00B739BD">
      <w:pPr>
        <w:numPr>
          <w:ilvl w:val="0"/>
          <w:numId w:val="1"/>
        </w:numPr>
        <w:spacing w:line="240" w:lineRule="auto"/>
        <w:rPr>
          <w:rFonts w:ascii="Verdana" w:hAnsi="Verdana"/>
          <w:color w:val="0070C0"/>
        </w:rPr>
      </w:pPr>
      <w:r w:rsidRPr="00B739BD">
        <w:rPr>
          <w:rFonts w:ascii="Verdana" w:hAnsi="Verdana"/>
          <w:b/>
          <w:bCs/>
          <w:color w:val="0070C0"/>
        </w:rPr>
        <w:t>Remote course</w:t>
      </w:r>
      <w:r w:rsidRPr="00B739BD">
        <w:rPr>
          <w:rFonts w:ascii="Verdana" w:hAnsi="Verdana"/>
          <w:color w:val="0070C0"/>
        </w:rPr>
        <w:t> means an alternative learning experience course or course work that is not an online course where the written student-learning plan for the course does not include a requirement for in-person instructional contact time.</w:t>
      </w:r>
    </w:p>
    <w:p w14:paraId="2E9DDC90" w14:textId="77777777" w:rsidR="00B739BD" w:rsidRPr="00B739BD" w:rsidRDefault="00B739BD" w:rsidP="00B739BD">
      <w:pPr>
        <w:numPr>
          <w:ilvl w:val="0"/>
          <w:numId w:val="1"/>
        </w:numPr>
        <w:spacing w:line="240" w:lineRule="auto"/>
        <w:rPr>
          <w:rFonts w:ascii="Verdana" w:hAnsi="Verdana"/>
          <w:color w:val="0070C0"/>
        </w:rPr>
      </w:pPr>
      <w:r w:rsidRPr="00B739BD">
        <w:rPr>
          <w:rFonts w:ascii="Verdana" w:hAnsi="Verdana"/>
          <w:b/>
          <w:bCs/>
          <w:color w:val="0070C0"/>
        </w:rPr>
        <w:t xml:space="preserve">Site-based </w:t>
      </w:r>
      <w:proofErr w:type="gramStart"/>
      <w:r w:rsidRPr="00B739BD">
        <w:rPr>
          <w:rFonts w:ascii="Verdana" w:hAnsi="Verdana"/>
          <w:b/>
          <w:bCs/>
          <w:color w:val="0070C0"/>
        </w:rPr>
        <w:t>course</w:t>
      </w:r>
      <w:proofErr w:type="gramEnd"/>
      <w:r w:rsidRPr="00B739BD">
        <w:rPr>
          <w:rFonts w:ascii="Verdana" w:hAnsi="Verdana"/>
          <w:b/>
          <w:bCs/>
          <w:color w:val="0070C0"/>
        </w:rPr>
        <w:t> </w:t>
      </w:r>
      <w:r w:rsidRPr="00B739BD">
        <w:rPr>
          <w:rFonts w:ascii="Verdana" w:hAnsi="Verdana"/>
          <w:color w:val="0070C0"/>
        </w:rPr>
        <w:t>means an alternative learning experience course or course work that is not an online course where the written student-learning plan for the course includes a requirement for in-person instructional contact time.</w:t>
      </w:r>
    </w:p>
    <w:p w14:paraId="240A175E" w14:textId="77777777" w:rsidR="00B739BD" w:rsidRDefault="00B739BD" w:rsidP="00B739BD">
      <w:pPr>
        <w:spacing w:line="240" w:lineRule="auto"/>
        <w:rPr>
          <w:rFonts w:ascii="Verdana" w:hAnsi="Verdana"/>
          <w:b/>
          <w:bCs/>
          <w:color w:val="0070C0"/>
        </w:rPr>
      </w:pPr>
    </w:p>
    <w:p w14:paraId="562C9954" w14:textId="77777777" w:rsidR="00B739BD" w:rsidRDefault="00B739BD" w:rsidP="00B739BD">
      <w:pPr>
        <w:spacing w:line="240" w:lineRule="auto"/>
        <w:rPr>
          <w:rFonts w:ascii="Verdana" w:hAnsi="Verdana"/>
          <w:b/>
          <w:bCs/>
          <w:color w:val="0070C0"/>
        </w:rPr>
      </w:pPr>
    </w:p>
    <w:p w14:paraId="79235008" w14:textId="322F285F" w:rsidR="00B739BD" w:rsidRPr="00B739BD" w:rsidRDefault="00B739BD" w:rsidP="00B739BD">
      <w:pPr>
        <w:spacing w:line="240" w:lineRule="auto"/>
        <w:rPr>
          <w:rFonts w:ascii="Verdana" w:hAnsi="Verdana"/>
          <w:color w:val="0070C0"/>
        </w:rPr>
      </w:pPr>
      <w:r w:rsidRPr="00B739BD">
        <w:rPr>
          <w:rFonts w:ascii="Verdana" w:hAnsi="Verdana"/>
          <w:b/>
          <w:bCs/>
          <w:color w:val="0070C0"/>
        </w:rPr>
        <w:lastRenderedPageBreak/>
        <w:t>Student Eligibility and Enrollment</w:t>
      </w:r>
    </w:p>
    <w:p w14:paraId="5AC24D4C" w14:textId="77777777" w:rsidR="00B739BD" w:rsidRPr="00B739BD" w:rsidRDefault="00B739BD" w:rsidP="00B739BD">
      <w:pPr>
        <w:numPr>
          <w:ilvl w:val="0"/>
          <w:numId w:val="2"/>
        </w:numPr>
        <w:spacing w:line="240" w:lineRule="auto"/>
        <w:rPr>
          <w:rFonts w:ascii="Verdana" w:hAnsi="Verdana"/>
          <w:color w:val="0070C0"/>
        </w:rPr>
      </w:pPr>
      <w:r w:rsidRPr="00B739BD">
        <w:rPr>
          <w:rFonts w:ascii="Verdana" w:hAnsi="Verdana"/>
          <w:color w:val="0070C0"/>
        </w:rPr>
        <w:t>ALE courses will be available to all students, including students with disabilities.</w:t>
      </w:r>
    </w:p>
    <w:p w14:paraId="6B1C4954" w14:textId="77777777" w:rsidR="00B739BD" w:rsidRPr="00B739BD" w:rsidRDefault="00B739BD" w:rsidP="00B739BD">
      <w:pPr>
        <w:numPr>
          <w:ilvl w:val="0"/>
          <w:numId w:val="2"/>
        </w:numPr>
        <w:spacing w:line="240" w:lineRule="auto"/>
        <w:rPr>
          <w:rFonts w:ascii="Verdana" w:hAnsi="Verdana"/>
          <w:color w:val="0070C0"/>
        </w:rPr>
      </w:pPr>
      <w:r w:rsidRPr="00B739BD">
        <w:rPr>
          <w:rFonts w:ascii="Verdana" w:hAnsi="Verdana"/>
          <w:color w:val="0070C0"/>
        </w:rPr>
        <w:t>All students in grades </w:t>
      </w:r>
      <w:r w:rsidRPr="00B739BD">
        <w:rPr>
          <w:rFonts w:ascii="Verdana" w:hAnsi="Verdana"/>
          <w:i/>
          <w:iCs/>
          <w:color w:val="0070C0"/>
          <w:highlight w:val="yellow"/>
        </w:rPr>
        <w:t>(insert grade levels)</w:t>
      </w:r>
      <w:r w:rsidRPr="00B739BD">
        <w:rPr>
          <w:rFonts w:ascii="Verdana" w:hAnsi="Verdana"/>
          <w:color w:val="0070C0"/>
        </w:rPr>
        <w:t> are eligible to participate in ALE programs.</w:t>
      </w:r>
    </w:p>
    <w:p w14:paraId="37360ADC" w14:textId="77777777" w:rsidR="00B739BD" w:rsidRPr="00B739BD" w:rsidRDefault="00B739BD" w:rsidP="00B739BD">
      <w:pPr>
        <w:numPr>
          <w:ilvl w:val="0"/>
          <w:numId w:val="2"/>
        </w:numPr>
        <w:spacing w:line="240" w:lineRule="auto"/>
        <w:rPr>
          <w:rFonts w:ascii="Verdana" w:hAnsi="Verdana"/>
          <w:color w:val="0070C0"/>
        </w:rPr>
      </w:pPr>
      <w:r w:rsidRPr="00B739BD">
        <w:rPr>
          <w:rFonts w:ascii="Verdana" w:hAnsi="Verdana"/>
          <w:color w:val="0070C0"/>
        </w:rPr>
        <w:t>Students who wish to enroll in an ALE program must satisfy the following additional eligibility criteria: </w:t>
      </w:r>
      <w:r w:rsidRPr="00B739BD">
        <w:rPr>
          <w:rFonts w:ascii="Verdana" w:hAnsi="Verdana"/>
          <w:i/>
          <w:iCs/>
          <w:color w:val="0070C0"/>
        </w:rPr>
        <w:t>(</w:t>
      </w:r>
      <w:r w:rsidRPr="00B739BD">
        <w:rPr>
          <w:rFonts w:ascii="Verdana" w:hAnsi="Verdana"/>
          <w:i/>
          <w:iCs/>
          <w:color w:val="0070C0"/>
          <w:highlight w:val="yellow"/>
        </w:rPr>
        <w:t>list additional criteria, if any</w:t>
      </w:r>
      <w:r w:rsidRPr="00B739BD">
        <w:rPr>
          <w:rFonts w:ascii="Verdana" w:hAnsi="Verdana"/>
          <w:i/>
          <w:iCs/>
          <w:color w:val="0070C0"/>
        </w:rPr>
        <w:t>).</w:t>
      </w:r>
    </w:p>
    <w:p w14:paraId="2F4B70C4" w14:textId="77777777" w:rsidR="00B739BD" w:rsidRPr="00B739BD" w:rsidRDefault="00B739BD" w:rsidP="00B739BD">
      <w:pPr>
        <w:numPr>
          <w:ilvl w:val="0"/>
          <w:numId w:val="2"/>
        </w:numPr>
        <w:spacing w:line="240" w:lineRule="auto"/>
        <w:rPr>
          <w:rFonts w:ascii="Verdana" w:hAnsi="Verdana"/>
          <w:color w:val="0070C0"/>
        </w:rPr>
      </w:pPr>
      <w:r w:rsidRPr="00B739BD">
        <w:rPr>
          <w:rFonts w:ascii="Verdana" w:hAnsi="Verdana"/>
          <w:i/>
          <w:iCs/>
          <w:color w:val="0070C0"/>
        </w:rPr>
        <w:t>Students enrolling in an ALE must have a Written Student Learning Plan (WSLP) as defined in WAC 392-550.</w:t>
      </w:r>
    </w:p>
    <w:p w14:paraId="3EE34E60" w14:textId="4B449596" w:rsidR="00B739BD" w:rsidRPr="00B739BD" w:rsidRDefault="00B739BD" w:rsidP="00B739BD">
      <w:pPr>
        <w:numPr>
          <w:ilvl w:val="0"/>
          <w:numId w:val="2"/>
        </w:numPr>
        <w:spacing w:line="240" w:lineRule="auto"/>
        <w:rPr>
          <w:rFonts w:ascii="Verdana" w:hAnsi="Verdana"/>
          <w:color w:val="0070C0"/>
        </w:rPr>
      </w:pPr>
      <w:r w:rsidRPr="00B739BD">
        <w:rPr>
          <w:rFonts w:ascii="Verdana" w:hAnsi="Verdana"/>
          <w:i/>
          <w:iCs/>
          <w:color w:val="0070C0"/>
        </w:rPr>
        <w:t>Families must be notified of difference between ALE and home-based instruction prior to enrollment.</w:t>
      </w:r>
      <w:r w:rsidRPr="00B739BD">
        <w:rPr>
          <w:rFonts w:ascii="Verdana" w:hAnsi="Verdana"/>
          <w:color w:val="0070C0"/>
        </w:rPr>
        <w:t> </w:t>
      </w:r>
    </w:p>
    <w:p w14:paraId="31427F02" w14:textId="77777777" w:rsidR="00B739BD" w:rsidRPr="00B739BD" w:rsidRDefault="00B739BD" w:rsidP="00B739BD">
      <w:pPr>
        <w:spacing w:line="240" w:lineRule="auto"/>
        <w:rPr>
          <w:rFonts w:ascii="Verdana" w:hAnsi="Verdana"/>
          <w:color w:val="0070C0"/>
        </w:rPr>
      </w:pPr>
      <w:r w:rsidRPr="00B739BD">
        <w:rPr>
          <w:rFonts w:ascii="Verdana" w:hAnsi="Verdana"/>
          <w:b/>
          <w:bCs/>
          <w:color w:val="0070C0"/>
        </w:rPr>
        <w:t>Student Performance</w:t>
      </w:r>
    </w:p>
    <w:p w14:paraId="5F0F4A2A" w14:textId="19A0424E" w:rsidR="00B739BD" w:rsidRPr="00B739BD" w:rsidRDefault="00B739BD" w:rsidP="00B739BD">
      <w:pPr>
        <w:numPr>
          <w:ilvl w:val="0"/>
          <w:numId w:val="3"/>
        </w:numPr>
        <w:spacing w:line="240" w:lineRule="auto"/>
        <w:rPr>
          <w:rFonts w:ascii="Verdana" w:hAnsi="Verdana"/>
          <w:color w:val="0070C0"/>
        </w:rPr>
      </w:pPr>
      <w:r w:rsidRPr="00B739BD">
        <w:rPr>
          <w:rFonts w:ascii="Verdana" w:hAnsi="Verdana"/>
          <w:color w:val="0070C0"/>
        </w:rPr>
        <w:t xml:space="preserve">Students participating in ALE will be evaluated monthly by a certificated instructional staff, or, for students whose written student learning plans include only online classes, </w:t>
      </w:r>
      <w:r w:rsidR="005C7CF7" w:rsidRPr="00B739BD">
        <w:rPr>
          <w:rFonts w:ascii="Verdana" w:hAnsi="Verdana"/>
          <w:color w:val="0070C0"/>
        </w:rPr>
        <w:t>school-based</w:t>
      </w:r>
      <w:r w:rsidRPr="00B739BD">
        <w:rPr>
          <w:rFonts w:ascii="Verdana" w:hAnsi="Verdana"/>
          <w:color w:val="0070C0"/>
        </w:rPr>
        <w:t xml:space="preserve"> support staff, to track student progress toward completion and to establish whether an intervention plan should be developed, in accordance with WAC 392-550.</w:t>
      </w:r>
    </w:p>
    <w:p w14:paraId="689D1050" w14:textId="77777777" w:rsidR="00B739BD" w:rsidRPr="00B739BD" w:rsidRDefault="00B739BD" w:rsidP="00B739BD">
      <w:pPr>
        <w:numPr>
          <w:ilvl w:val="0"/>
          <w:numId w:val="3"/>
        </w:numPr>
        <w:spacing w:line="240" w:lineRule="auto"/>
        <w:rPr>
          <w:rFonts w:ascii="Verdana" w:hAnsi="Verdana"/>
          <w:color w:val="0070C0"/>
        </w:rPr>
      </w:pPr>
      <w:r w:rsidRPr="00B739BD">
        <w:rPr>
          <w:rFonts w:ascii="Verdana" w:hAnsi="Verdana"/>
          <w:color w:val="0070C0"/>
        </w:rPr>
        <w:t>The methods for determining satisfactory progress shall be outlined in the written student learning plan and may include:</w:t>
      </w:r>
    </w:p>
    <w:p w14:paraId="6C87ABD8" w14:textId="77777777" w:rsidR="00B739BD" w:rsidRPr="00B739BD" w:rsidRDefault="00B739BD" w:rsidP="00B739BD">
      <w:pPr>
        <w:numPr>
          <w:ilvl w:val="1"/>
          <w:numId w:val="3"/>
        </w:numPr>
        <w:spacing w:line="240" w:lineRule="auto"/>
        <w:rPr>
          <w:rFonts w:ascii="Verdana" w:hAnsi="Verdana"/>
          <w:color w:val="0070C0"/>
        </w:rPr>
      </w:pPr>
      <w:r w:rsidRPr="00B739BD">
        <w:rPr>
          <w:rFonts w:ascii="Verdana" w:hAnsi="Verdana"/>
          <w:color w:val="0070C0"/>
        </w:rPr>
        <w:t xml:space="preserve">Progress </w:t>
      </w:r>
      <w:proofErr w:type="gramStart"/>
      <w:r w:rsidRPr="00B739BD">
        <w:rPr>
          <w:rFonts w:ascii="Verdana" w:hAnsi="Verdana"/>
          <w:color w:val="0070C0"/>
        </w:rPr>
        <w:t>grades;</w:t>
      </w:r>
      <w:proofErr w:type="gramEnd"/>
    </w:p>
    <w:p w14:paraId="2BD8750E" w14:textId="77777777" w:rsidR="00B739BD" w:rsidRPr="00B739BD" w:rsidRDefault="00B739BD" w:rsidP="00B739BD">
      <w:pPr>
        <w:numPr>
          <w:ilvl w:val="1"/>
          <w:numId w:val="3"/>
        </w:numPr>
        <w:spacing w:line="240" w:lineRule="auto"/>
        <w:rPr>
          <w:rFonts w:ascii="Verdana" w:hAnsi="Verdana"/>
          <w:color w:val="0070C0"/>
        </w:rPr>
      </w:pPr>
      <w:r w:rsidRPr="00B739BD">
        <w:rPr>
          <w:rFonts w:ascii="Verdana" w:hAnsi="Verdana"/>
          <w:color w:val="0070C0"/>
        </w:rPr>
        <w:t xml:space="preserve">Assignment completion </w:t>
      </w:r>
      <w:proofErr w:type="gramStart"/>
      <w:r w:rsidRPr="00B739BD">
        <w:rPr>
          <w:rFonts w:ascii="Verdana" w:hAnsi="Verdana"/>
          <w:color w:val="0070C0"/>
        </w:rPr>
        <w:t>rates;</w:t>
      </w:r>
      <w:proofErr w:type="gramEnd"/>
    </w:p>
    <w:p w14:paraId="2A0F7008" w14:textId="77777777" w:rsidR="00B739BD" w:rsidRPr="00B739BD" w:rsidRDefault="00B739BD" w:rsidP="00B739BD">
      <w:pPr>
        <w:numPr>
          <w:ilvl w:val="1"/>
          <w:numId w:val="3"/>
        </w:numPr>
        <w:spacing w:line="240" w:lineRule="auto"/>
        <w:rPr>
          <w:rFonts w:ascii="Verdana" w:hAnsi="Verdana"/>
          <w:color w:val="0070C0"/>
        </w:rPr>
      </w:pPr>
      <w:r w:rsidRPr="00B739BD">
        <w:rPr>
          <w:rFonts w:ascii="Verdana" w:hAnsi="Verdana"/>
          <w:color w:val="0070C0"/>
        </w:rPr>
        <w:t>Non-academic factors such as attendance, attitude, and behavior; and</w:t>
      </w:r>
    </w:p>
    <w:p w14:paraId="2D49A37F" w14:textId="77777777" w:rsidR="00B739BD" w:rsidRPr="00B739BD" w:rsidRDefault="00B739BD" w:rsidP="00B739BD">
      <w:pPr>
        <w:numPr>
          <w:ilvl w:val="1"/>
          <w:numId w:val="3"/>
        </w:numPr>
        <w:spacing w:line="240" w:lineRule="auto"/>
        <w:rPr>
          <w:rFonts w:ascii="Verdana" w:hAnsi="Verdana"/>
          <w:color w:val="0070C0"/>
        </w:rPr>
      </w:pPr>
      <w:r w:rsidRPr="00B739BD">
        <w:rPr>
          <w:rFonts w:ascii="Verdana" w:hAnsi="Verdana"/>
          <w:color w:val="0070C0"/>
        </w:rPr>
        <w:t>Local school expectations.</w:t>
      </w:r>
    </w:p>
    <w:p w14:paraId="7D1208A3" w14:textId="77777777" w:rsidR="00B739BD" w:rsidRPr="00B739BD" w:rsidRDefault="00B739BD" w:rsidP="00B739BD">
      <w:pPr>
        <w:spacing w:line="240" w:lineRule="auto"/>
        <w:rPr>
          <w:rFonts w:ascii="Verdana" w:hAnsi="Verdana"/>
          <w:color w:val="0070C0"/>
        </w:rPr>
      </w:pPr>
      <w:r w:rsidRPr="00B739BD">
        <w:rPr>
          <w:rFonts w:ascii="Verdana" w:hAnsi="Verdana"/>
          <w:b/>
          <w:bCs/>
          <w:color w:val="0070C0"/>
        </w:rPr>
        <w:t>Student Responsibilities</w:t>
      </w:r>
    </w:p>
    <w:p w14:paraId="37E25CB0" w14:textId="77777777" w:rsidR="00B739BD" w:rsidRPr="00B739BD" w:rsidRDefault="00B739BD" w:rsidP="00B739BD">
      <w:pPr>
        <w:numPr>
          <w:ilvl w:val="0"/>
          <w:numId w:val="4"/>
        </w:numPr>
        <w:spacing w:line="240" w:lineRule="auto"/>
        <w:rPr>
          <w:rFonts w:ascii="Verdana" w:hAnsi="Verdana"/>
          <w:color w:val="0070C0"/>
        </w:rPr>
      </w:pPr>
      <w:r w:rsidRPr="00B739BD">
        <w:rPr>
          <w:rFonts w:ascii="Verdana" w:hAnsi="Verdana"/>
          <w:color w:val="0070C0"/>
        </w:rPr>
        <w:t>Students enrolled in an ALE program must meet the contact requirements defined in WAC 392-550.</w:t>
      </w:r>
    </w:p>
    <w:p w14:paraId="020A8F01" w14:textId="77777777" w:rsidR="00B739BD" w:rsidRPr="00B739BD" w:rsidRDefault="00B739BD" w:rsidP="00B739BD">
      <w:pPr>
        <w:numPr>
          <w:ilvl w:val="0"/>
          <w:numId w:val="4"/>
        </w:numPr>
        <w:spacing w:line="240" w:lineRule="auto"/>
        <w:rPr>
          <w:rFonts w:ascii="Verdana" w:hAnsi="Verdana"/>
          <w:color w:val="0070C0"/>
          <w:highlight w:val="yellow"/>
        </w:rPr>
      </w:pPr>
      <w:r w:rsidRPr="00B739BD">
        <w:rPr>
          <w:rFonts w:ascii="Verdana" w:hAnsi="Verdana"/>
          <w:i/>
          <w:iCs/>
          <w:color w:val="0070C0"/>
          <w:highlight w:val="yellow"/>
        </w:rPr>
        <w:t>[If the district has specific contact, attendance or other ALE procedures for the student, (e.g., onsite attendance requirements, participation in orientation) list here:]</w:t>
      </w:r>
    </w:p>
    <w:p w14:paraId="6A1CBC47" w14:textId="77777777" w:rsidR="00B739BD" w:rsidRPr="00B739BD" w:rsidRDefault="00B739BD" w:rsidP="00B739BD">
      <w:pPr>
        <w:spacing w:line="240" w:lineRule="auto"/>
        <w:rPr>
          <w:rFonts w:ascii="Verdana" w:hAnsi="Verdana"/>
          <w:color w:val="0070C0"/>
        </w:rPr>
      </w:pPr>
      <w:r w:rsidRPr="00B739BD">
        <w:rPr>
          <w:rFonts w:ascii="Verdana" w:hAnsi="Verdana"/>
          <w:b/>
          <w:bCs/>
          <w:color w:val="0070C0"/>
        </w:rPr>
        <w:t>Parent Responsibilities</w:t>
      </w:r>
    </w:p>
    <w:p w14:paraId="6B6FE25C" w14:textId="77777777" w:rsidR="00B739BD" w:rsidRPr="00B739BD" w:rsidRDefault="00B739BD" w:rsidP="00B739BD">
      <w:pPr>
        <w:numPr>
          <w:ilvl w:val="0"/>
          <w:numId w:val="5"/>
        </w:numPr>
        <w:spacing w:line="240" w:lineRule="auto"/>
        <w:rPr>
          <w:rFonts w:ascii="Verdana" w:hAnsi="Verdana"/>
          <w:color w:val="0070C0"/>
          <w:highlight w:val="yellow"/>
        </w:rPr>
      </w:pPr>
      <w:r w:rsidRPr="00B739BD">
        <w:rPr>
          <w:rFonts w:ascii="Verdana" w:hAnsi="Verdana"/>
          <w:i/>
          <w:iCs/>
          <w:color w:val="0070C0"/>
          <w:highlight w:val="yellow"/>
        </w:rPr>
        <w:t>[If the district has other ALE procedures/responsibilities for parents (e.g., parent orientation or support training) list here:]</w:t>
      </w:r>
    </w:p>
    <w:p w14:paraId="3E4BC9D9" w14:textId="77777777" w:rsidR="00B739BD" w:rsidRPr="00B739BD" w:rsidRDefault="00B739BD" w:rsidP="00B739BD">
      <w:pPr>
        <w:spacing w:line="240" w:lineRule="auto"/>
        <w:rPr>
          <w:rFonts w:ascii="Verdana" w:hAnsi="Verdana"/>
          <w:color w:val="0070C0"/>
        </w:rPr>
      </w:pPr>
      <w:r w:rsidRPr="00B739BD">
        <w:rPr>
          <w:rFonts w:ascii="Verdana" w:hAnsi="Verdana"/>
          <w:b/>
          <w:bCs/>
          <w:color w:val="0070C0"/>
        </w:rPr>
        <w:lastRenderedPageBreak/>
        <w:t>District Verification of Student Work</w:t>
      </w:r>
    </w:p>
    <w:p w14:paraId="7C8B6F5B" w14:textId="77777777" w:rsidR="00B739BD" w:rsidRPr="00B739BD" w:rsidRDefault="00B739BD" w:rsidP="00B739BD">
      <w:pPr>
        <w:spacing w:line="240" w:lineRule="auto"/>
        <w:rPr>
          <w:rFonts w:ascii="Verdana" w:hAnsi="Verdana"/>
          <w:color w:val="0070C0"/>
        </w:rPr>
      </w:pPr>
      <w:r w:rsidRPr="00B739BD">
        <w:rPr>
          <w:rFonts w:ascii="Verdana" w:hAnsi="Verdana"/>
          <w:color w:val="0070C0"/>
        </w:rPr>
        <w:t>The district will use reliable methods to verify a student is doing his or her own work. These include, but are not limited to:</w:t>
      </w:r>
    </w:p>
    <w:p w14:paraId="0C3BFAFC" w14:textId="77777777" w:rsidR="00B739BD" w:rsidRPr="00B739BD" w:rsidRDefault="00B739BD" w:rsidP="00B739BD">
      <w:pPr>
        <w:numPr>
          <w:ilvl w:val="0"/>
          <w:numId w:val="6"/>
        </w:numPr>
        <w:spacing w:line="240" w:lineRule="auto"/>
        <w:rPr>
          <w:rFonts w:ascii="Verdana" w:hAnsi="Verdana"/>
          <w:color w:val="0070C0"/>
        </w:rPr>
      </w:pPr>
      <w:r w:rsidRPr="00B739BD">
        <w:rPr>
          <w:rFonts w:ascii="Verdana" w:hAnsi="Verdana"/>
          <w:color w:val="0070C0"/>
        </w:rPr>
        <w:t xml:space="preserve">Proctored </w:t>
      </w:r>
      <w:proofErr w:type="gramStart"/>
      <w:r w:rsidRPr="00B739BD">
        <w:rPr>
          <w:rFonts w:ascii="Verdana" w:hAnsi="Verdana"/>
          <w:color w:val="0070C0"/>
        </w:rPr>
        <w:t>examinations;</w:t>
      </w:r>
      <w:proofErr w:type="gramEnd"/>
    </w:p>
    <w:p w14:paraId="74185203" w14:textId="77777777" w:rsidR="00B739BD" w:rsidRPr="00B739BD" w:rsidRDefault="00B739BD" w:rsidP="00B739BD">
      <w:pPr>
        <w:numPr>
          <w:ilvl w:val="0"/>
          <w:numId w:val="6"/>
        </w:numPr>
        <w:spacing w:line="240" w:lineRule="auto"/>
        <w:rPr>
          <w:rFonts w:ascii="Verdana" w:hAnsi="Verdana"/>
          <w:color w:val="0070C0"/>
        </w:rPr>
      </w:pPr>
      <w:r w:rsidRPr="00B739BD">
        <w:rPr>
          <w:rFonts w:ascii="Verdana" w:hAnsi="Verdana"/>
          <w:color w:val="0070C0"/>
        </w:rPr>
        <w:t xml:space="preserve">Proctored </w:t>
      </w:r>
      <w:proofErr w:type="gramStart"/>
      <w:r w:rsidRPr="00B739BD">
        <w:rPr>
          <w:rFonts w:ascii="Verdana" w:hAnsi="Verdana"/>
          <w:color w:val="0070C0"/>
        </w:rPr>
        <w:t>projects;</w:t>
      </w:r>
      <w:proofErr w:type="gramEnd"/>
    </w:p>
    <w:p w14:paraId="640F2D55" w14:textId="77777777" w:rsidR="00B739BD" w:rsidRPr="00B739BD" w:rsidRDefault="00B739BD" w:rsidP="00B739BD">
      <w:pPr>
        <w:numPr>
          <w:ilvl w:val="0"/>
          <w:numId w:val="6"/>
        </w:numPr>
        <w:spacing w:line="240" w:lineRule="auto"/>
        <w:rPr>
          <w:rFonts w:ascii="Verdana" w:hAnsi="Verdana"/>
          <w:color w:val="0070C0"/>
        </w:rPr>
      </w:pPr>
      <w:r w:rsidRPr="00B739BD">
        <w:rPr>
          <w:rFonts w:ascii="Verdana" w:hAnsi="Verdana"/>
          <w:color w:val="0070C0"/>
        </w:rPr>
        <w:t>In-person presentations; or</w:t>
      </w:r>
    </w:p>
    <w:p w14:paraId="354AF39D" w14:textId="77777777" w:rsidR="00B739BD" w:rsidRPr="00B739BD" w:rsidRDefault="00B739BD" w:rsidP="00B739BD">
      <w:pPr>
        <w:numPr>
          <w:ilvl w:val="0"/>
          <w:numId w:val="6"/>
        </w:numPr>
        <w:spacing w:line="240" w:lineRule="auto"/>
        <w:rPr>
          <w:rFonts w:ascii="Verdana" w:hAnsi="Verdana"/>
          <w:color w:val="0070C0"/>
        </w:rPr>
      </w:pPr>
      <w:r w:rsidRPr="00B739BD">
        <w:rPr>
          <w:rFonts w:ascii="Verdana" w:hAnsi="Verdana"/>
          <w:color w:val="0070C0"/>
        </w:rPr>
        <w:t>Real-time presentations using videoconference technology.</w:t>
      </w:r>
    </w:p>
    <w:p w14:paraId="0F6E08B7" w14:textId="77777777" w:rsidR="00B739BD" w:rsidRPr="00B739BD" w:rsidRDefault="00B739BD" w:rsidP="00B739BD">
      <w:pPr>
        <w:spacing w:line="240" w:lineRule="auto"/>
        <w:rPr>
          <w:rFonts w:ascii="Verdana" w:hAnsi="Verdana"/>
          <w:b/>
          <w:bCs/>
        </w:rPr>
      </w:pPr>
    </w:p>
    <w:p w14:paraId="04D00A95" w14:textId="77777777" w:rsidR="00B739BD" w:rsidRPr="00B739BD" w:rsidRDefault="00B739BD" w:rsidP="00B739BD">
      <w:pPr>
        <w:pStyle w:val="AdoptionDate"/>
        <w:rPr>
          <w:rFonts w:ascii="Verdana" w:hAnsi="Verdana"/>
        </w:rPr>
      </w:pPr>
      <w:r w:rsidRPr="00B739BD">
        <w:rPr>
          <w:rFonts w:ascii="Verdana" w:hAnsi="Verdana"/>
        </w:rPr>
        <w:t>Adoption Date: November ??</w:t>
      </w:r>
    </w:p>
    <w:p w14:paraId="3C32A57C" w14:textId="77777777" w:rsidR="00B739BD" w:rsidRPr="00B739BD" w:rsidRDefault="00B739BD" w:rsidP="00B739BD">
      <w:pPr>
        <w:pStyle w:val="AdoptionDate"/>
        <w:rPr>
          <w:rFonts w:ascii="Verdana" w:hAnsi="Verdana"/>
        </w:rPr>
      </w:pPr>
      <w:r w:rsidRPr="00B739BD">
        <w:rPr>
          <w:rFonts w:ascii="Verdana" w:hAnsi="Verdana"/>
        </w:rPr>
        <w:t>Klickitat School District</w:t>
      </w:r>
    </w:p>
    <w:p w14:paraId="7E035817" w14:textId="77777777" w:rsidR="00B739BD" w:rsidRPr="00B739BD" w:rsidRDefault="00B739BD" w:rsidP="00B739BD">
      <w:pPr>
        <w:pStyle w:val="AdoptionDate"/>
        <w:rPr>
          <w:rFonts w:ascii="Verdana" w:hAnsi="Verdana"/>
        </w:rPr>
      </w:pPr>
      <w:r w:rsidRPr="00B739BD">
        <w:rPr>
          <w:rFonts w:ascii="Verdana" w:hAnsi="Verdana"/>
        </w:rPr>
        <w:t>Revised: 10.25</w:t>
      </w:r>
    </w:p>
    <w:p w14:paraId="61576696" w14:textId="77777777" w:rsidR="00B739BD" w:rsidRPr="00B739BD" w:rsidRDefault="00B739BD" w:rsidP="00B739BD">
      <w:pPr>
        <w:pStyle w:val="AdoptionDate"/>
        <w:rPr>
          <w:rFonts w:ascii="Verdana" w:hAnsi="Verdana"/>
        </w:rPr>
      </w:pPr>
      <w:r w:rsidRPr="00B739BD">
        <w:rPr>
          <w:rFonts w:ascii="Verdana" w:hAnsi="Verdana"/>
        </w:rPr>
        <w:t>Classification: Critical</w:t>
      </w:r>
    </w:p>
    <w:p w14:paraId="40F5794B" w14:textId="77777777" w:rsidR="00B739BD" w:rsidRPr="00B739BD" w:rsidRDefault="00B739BD" w:rsidP="00B739BD">
      <w:pPr>
        <w:spacing w:line="240" w:lineRule="auto"/>
        <w:rPr>
          <w:rFonts w:ascii="Verdana" w:hAnsi="Verdana"/>
          <w:b/>
          <w:bCs/>
        </w:rPr>
      </w:pPr>
    </w:p>
    <w:p w14:paraId="08B8B4C1" w14:textId="77777777" w:rsidR="00B739BD" w:rsidRDefault="00B739BD" w:rsidP="00B739BD">
      <w:pPr>
        <w:rPr>
          <w:b/>
          <w:bCs/>
        </w:rPr>
      </w:pPr>
    </w:p>
    <w:p w14:paraId="283B8FBD" w14:textId="77777777" w:rsidR="00B739BD" w:rsidRDefault="00B739BD" w:rsidP="00B739BD">
      <w:pPr>
        <w:rPr>
          <w:b/>
          <w:bCs/>
        </w:rPr>
      </w:pPr>
    </w:p>
    <w:p w14:paraId="4C13F4BD" w14:textId="30FAFFFE" w:rsidR="00B739BD" w:rsidRPr="00B739BD" w:rsidRDefault="00B739BD" w:rsidP="00B739BD">
      <w:r w:rsidRPr="00B739BD">
        <w:t>© 2020-2025 Washington State School Directors' Association. All rights reserved.</w:t>
      </w:r>
    </w:p>
    <w:p w14:paraId="67A76C26" w14:textId="77777777" w:rsidR="00855DED" w:rsidRDefault="00855DED"/>
    <w:sectPr w:rsidR="00855D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4C48" w14:textId="77777777" w:rsidR="0045315D" w:rsidRDefault="0045315D" w:rsidP="00B739BD">
      <w:pPr>
        <w:spacing w:after="0" w:line="240" w:lineRule="auto"/>
      </w:pPr>
      <w:r>
        <w:separator/>
      </w:r>
    </w:p>
  </w:endnote>
  <w:endnote w:type="continuationSeparator" w:id="0">
    <w:p w14:paraId="5494DEC8" w14:textId="77777777" w:rsidR="0045315D" w:rsidRDefault="0045315D" w:rsidP="00B7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CD3D" w14:textId="77777777" w:rsidR="0045315D" w:rsidRDefault="0045315D" w:rsidP="00B739BD">
      <w:pPr>
        <w:spacing w:after="0" w:line="240" w:lineRule="auto"/>
      </w:pPr>
      <w:r>
        <w:separator/>
      </w:r>
    </w:p>
  </w:footnote>
  <w:footnote w:type="continuationSeparator" w:id="0">
    <w:p w14:paraId="29CC10ED" w14:textId="77777777" w:rsidR="0045315D" w:rsidRDefault="0045315D" w:rsidP="00B73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0A5B" w14:textId="0CD573A4" w:rsidR="00B739BD" w:rsidRDefault="00B739BD" w:rsidP="00B739BD">
    <w:pPr>
      <w:pStyle w:val="Header"/>
      <w:jc w:val="right"/>
    </w:pPr>
    <w:r>
      <w:t>Policy No. 2255</w:t>
    </w:r>
    <w:r>
      <w:t>P</w:t>
    </w:r>
  </w:p>
  <w:p w14:paraId="49EB1E99" w14:textId="77777777" w:rsidR="00B739BD" w:rsidRDefault="00B739BD" w:rsidP="00B739BD">
    <w:pPr>
      <w:pStyle w:val="Header"/>
      <w:jc w:val="right"/>
    </w:pPr>
    <w:r>
      <w:t>Instruction</w:t>
    </w:r>
  </w:p>
  <w:p w14:paraId="38B633E3" w14:textId="77777777" w:rsidR="00B739BD" w:rsidRDefault="00B739BD" w:rsidP="00B739B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86F"/>
    <w:multiLevelType w:val="multilevel"/>
    <w:tmpl w:val="0FA8D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89131C"/>
    <w:multiLevelType w:val="multilevel"/>
    <w:tmpl w:val="AA368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B3508"/>
    <w:multiLevelType w:val="multilevel"/>
    <w:tmpl w:val="65166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DF40B9"/>
    <w:multiLevelType w:val="multilevel"/>
    <w:tmpl w:val="72AC8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EC5994"/>
    <w:multiLevelType w:val="multilevel"/>
    <w:tmpl w:val="979A8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8A6DA6"/>
    <w:multiLevelType w:val="multilevel"/>
    <w:tmpl w:val="94FAE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7375376">
    <w:abstractNumId w:val="4"/>
  </w:num>
  <w:num w:numId="2" w16cid:durableId="1741324100">
    <w:abstractNumId w:val="3"/>
  </w:num>
  <w:num w:numId="3" w16cid:durableId="1141729407">
    <w:abstractNumId w:val="2"/>
  </w:num>
  <w:num w:numId="4" w16cid:durableId="703822388">
    <w:abstractNumId w:val="1"/>
  </w:num>
  <w:num w:numId="5" w16cid:durableId="142161976">
    <w:abstractNumId w:val="5"/>
  </w:num>
  <w:num w:numId="6" w16cid:durableId="80042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BD"/>
    <w:rsid w:val="000B30DA"/>
    <w:rsid w:val="001E049A"/>
    <w:rsid w:val="0045315D"/>
    <w:rsid w:val="005C7CF7"/>
    <w:rsid w:val="005E471F"/>
    <w:rsid w:val="00855DED"/>
    <w:rsid w:val="00A85F53"/>
    <w:rsid w:val="00B739BD"/>
    <w:rsid w:val="00BE722D"/>
    <w:rsid w:val="00D2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49E1"/>
  <w15:chartTrackingRefBased/>
  <w15:docId w15:val="{D0EE6115-E478-46F7-B8F9-047E27C9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9BD"/>
    <w:rPr>
      <w:rFonts w:eastAsiaTheme="majorEastAsia" w:cstheme="majorBidi"/>
      <w:color w:val="272727" w:themeColor="text1" w:themeTint="D8"/>
    </w:rPr>
  </w:style>
  <w:style w:type="paragraph" w:styleId="Title">
    <w:name w:val="Title"/>
    <w:basedOn w:val="Normal"/>
    <w:next w:val="Normal"/>
    <w:link w:val="TitleChar"/>
    <w:uiPriority w:val="10"/>
    <w:qFormat/>
    <w:rsid w:val="00B73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9BD"/>
    <w:pPr>
      <w:spacing w:before="160"/>
      <w:jc w:val="center"/>
    </w:pPr>
    <w:rPr>
      <w:i/>
      <w:iCs/>
      <w:color w:val="404040" w:themeColor="text1" w:themeTint="BF"/>
    </w:rPr>
  </w:style>
  <w:style w:type="character" w:customStyle="1" w:styleId="QuoteChar">
    <w:name w:val="Quote Char"/>
    <w:basedOn w:val="DefaultParagraphFont"/>
    <w:link w:val="Quote"/>
    <w:uiPriority w:val="29"/>
    <w:rsid w:val="00B739BD"/>
    <w:rPr>
      <w:i/>
      <w:iCs/>
      <w:color w:val="404040" w:themeColor="text1" w:themeTint="BF"/>
    </w:rPr>
  </w:style>
  <w:style w:type="paragraph" w:styleId="ListParagraph">
    <w:name w:val="List Paragraph"/>
    <w:basedOn w:val="Normal"/>
    <w:uiPriority w:val="34"/>
    <w:qFormat/>
    <w:rsid w:val="00B739BD"/>
    <w:pPr>
      <w:ind w:left="720"/>
      <w:contextualSpacing/>
    </w:pPr>
  </w:style>
  <w:style w:type="character" w:styleId="IntenseEmphasis">
    <w:name w:val="Intense Emphasis"/>
    <w:basedOn w:val="DefaultParagraphFont"/>
    <w:uiPriority w:val="21"/>
    <w:qFormat/>
    <w:rsid w:val="00B739BD"/>
    <w:rPr>
      <w:i/>
      <w:iCs/>
      <w:color w:val="0F4761" w:themeColor="accent1" w:themeShade="BF"/>
    </w:rPr>
  </w:style>
  <w:style w:type="paragraph" w:styleId="IntenseQuote">
    <w:name w:val="Intense Quote"/>
    <w:basedOn w:val="Normal"/>
    <w:next w:val="Normal"/>
    <w:link w:val="IntenseQuoteChar"/>
    <w:uiPriority w:val="30"/>
    <w:qFormat/>
    <w:rsid w:val="00B7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9BD"/>
    <w:rPr>
      <w:i/>
      <w:iCs/>
      <w:color w:val="0F4761" w:themeColor="accent1" w:themeShade="BF"/>
    </w:rPr>
  </w:style>
  <w:style w:type="character" w:styleId="IntenseReference">
    <w:name w:val="Intense Reference"/>
    <w:basedOn w:val="DefaultParagraphFont"/>
    <w:uiPriority w:val="32"/>
    <w:qFormat/>
    <w:rsid w:val="00B739BD"/>
    <w:rPr>
      <w:b/>
      <w:bCs/>
      <w:smallCaps/>
      <w:color w:val="0F4761" w:themeColor="accent1" w:themeShade="BF"/>
      <w:spacing w:val="5"/>
    </w:rPr>
  </w:style>
  <w:style w:type="paragraph" w:styleId="Header">
    <w:name w:val="header"/>
    <w:basedOn w:val="Normal"/>
    <w:link w:val="HeaderChar"/>
    <w:unhideWhenUsed/>
    <w:rsid w:val="00B739BD"/>
    <w:pPr>
      <w:tabs>
        <w:tab w:val="center" w:pos="4680"/>
        <w:tab w:val="right" w:pos="9360"/>
      </w:tabs>
      <w:spacing w:after="0" w:line="240" w:lineRule="auto"/>
    </w:pPr>
  </w:style>
  <w:style w:type="character" w:customStyle="1" w:styleId="HeaderChar">
    <w:name w:val="Header Char"/>
    <w:basedOn w:val="DefaultParagraphFont"/>
    <w:link w:val="Header"/>
    <w:rsid w:val="00B739BD"/>
  </w:style>
  <w:style w:type="paragraph" w:styleId="Footer">
    <w:name w:val="footer"/>
    <w:basedOn w:val="Normal"/>
    <w:link w:val="FooterChar"/>
    <w:uiPriority w:val="99"/>
    <w:unhideWhenUsed/>
    <w:rsid w:val="00B73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9BD"/>
  </w:style>
  <w:style w:type="paragraph" w:customStyle="1" w:styleId="AdoptionDate">
    <w:name w:val="Adoption Date"/>
    <w:rsid w:val="00B739BD"/>
    <w:pPr>
      <w:spacing w:after="0" w:line="240" w:lineRule="auto"/>
    </w:pPr>
    <w:rPr>
      <w:rFonts w:ascii="Times New Roman" w:eastAsia="Times" w:hAnsi="Times New Roman" w:cs="Times New Roman"/>
      <w:b/>
      <w:noProof/>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Dillon</dc:creator>
  <cp:keywords/>
  <dc:description/>
  <cp:lastModifiedBy>Jeff Dillon</cp:lastModifiedBy>
  <cp:revision>5</cp:revision>
  <dcterms:created xsi:type="dcterms:W3CDTF">2025-10-21T14:34:00Z</dcterms:created>
  <dcterms:modified xsi:type="dcterms:W3CDTF">2025-10-21T14:48:00Z</dcterms:modified>
</cp:coreProperties>
</file>