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92B8" w14:textId="77777777" w:rsidR="00674618" w:rsidRPr="00674618" w:rsidRDefault="00674618" w:rsidP="00674618">
      <w:pPr>
        <w:rPr>
          <w:rFonts w:ascii="Times New Roman" w:hAnsi="Times New Roman" w:cs="Times New Roman"/>
        </w:rPr>
      </w:pPr>
      <w:r w:rsidRPr="00674618">
        <w:rPr>
          <w:rFonts w:ascii="Times New Roman" w:hAnsi="Times New Roman" w:cs="Times New Roman"/>
          <w:b/>
          <w:bCs/>
        </w:rPr>
        <w:t>Approving Student Proposals/Learning Contract</w:t>
      </w:r>
    </w:p>
    <w:p w14:paraId="70C25DCE" w14:textId="77777777" w:rsidR="00674618" w:rsidRPr="00674618" w:rsidRDefault="00674618" w:rsidP="00674618">
      <w:pPr>
        <w:rPr>
          <w:rFonts w:ascii="Times New Roman" w:hAnsi="Times New Roman" w:cs="Times New Roman"/>
        </w:rPr>
      </w:pPr>
      <w:r w:rsidRPr="00674618">
        <w:rPr>
          <w:rFonts w:ascii="Times New Roman" w:hAnsi="Times New Roman" w:cs="Times New Roman"/>
        </w:rPr>
        <w:t>A student proposal for a performance-based pathway is created by the student with an advisor's help. The district or schools may also develop and facilitate performance-based pathway opportunities, for example a school may work with a local employer to provide student internships that serve as a performance-based learning experience. A student may opt to sign a learning contract to meet the graduation pathway requirement through an opportunity created by a school or the district. Both student proposals and student learning contracts must include:  </w:t>
      </w:r>
    </w:p>
    <w:p w14:paraId="6B95942E" w14:textId="77777777" w:rsidR="00674618" w:rsidRPr="00674618" w:rsidRDefault="00674618" w:rsidP="00674618">
      <w:pPr>
        <w:numPr>
          <w:ilvl w:val="0"/>
          <w:numId w:val="1"/>
        </w:numPr>
        <w:rPr>
          <w:rFonts w:ascii="Times New Roman" w:hAnsi="Times New Roman" w:cs="Times New Roman"/>
        </w:rPr>
      </w:pPr>
      <w:r w:rsidRPr="00674618">
        <w:rPr>
          <w:rFonts w:ascii="Times New Roman" w:hAnsi="Times New Roman" w:cs="Times New Roman"/>
        </w:rPr>
        <w:t>A list of the learning standards in English language arts (ELA) and/or math that will be addressed. The list must include state required performance-based pathway learning standards and must comply with state guidance on identification of learning standards for performance-based pathways.</w:t>
      </w:r>
    </w:p>
    <w:p w14:paraId="64629BB9" w14:textId="77777777" w:rsidR="00674618" w:rsidRPr="00674618" w:rsidRDefault="00674618" w:rsidP="00674618">
      <w:pPr>
        <w:numPr>
          <w:ilvl w:val="0"/>
          <w:numId w:val="1"/>
        </w:numPr>
        <w:rPr>
          <w:rFonts w:ascii="Times New Roman" w:hAnsi="Times New Roman" w:cs="Times New Roman"/>
        </w:rPr>
      </w:pPr>
      <w:r w:rsidRPr="00674618">
        <w:rPr>
          <w:rFonts w:ascii="Times New Roman" w:hAnsi="Times New Roman" w:cs="Times New Roman"/>
        </w:rPr>
        <w:t>A description of the student learning experience, including relevant safety measures to ensure student safety. Safety measures to be considered may include:</w:t>
      </w:r>
    </w:p>
    <w:p w14:paraId="35FD0184" w14:textId="77777777" w:rsidR="00674618" w:rsidRPr="00674618" w:rsidRDefault="00674618" w:rsidP="00674618">
      <w:pPr>
        <w:numPr>
          <w:ilvl w:val="1"/>
          <w:numId w:val="1"/>
        </w:numPr>
        <w:rPr>
          <w:rFonts w:ascii="Times New Roman" w:hAnsi="Times New Roman" w:cs="Times New Roman"/>
        </w:rPr>
      </w:pPr>
      <w:r w:rsidRPr="00674618">
        <w:rPr>
          <w:rFonts w:ascii="Times New Roman" w:hAnsi="Times New Roman" w:cs="Times New Roman"/>
        </w:rPr>
        <w:t>Work-based learning rules (W</w:t>
      </w:r>
      <w:hyperlink r:id="rId7" w:tgtFrame="_blank" w:history="1">
        <w:r w:rsidRPr="00674618">
          <w:rPr>
            <w:rStyle w:val="Hyperlink"/>
            <w:rFonts w:ascii="Times New Roman" w:hAnsi="Times New Roman" w:cs="Times New Roman"/>
          </w:rPr>
          <w:t>AC 392-410-315</w:t>
        </w:r>
      </w:hyperlink>
      <w:r w:rsidRPr="00674618">
        <w:rPr>
          <w:rFonts w:ascii="Times New Roman" w:hAnsi="Times New Roman" w:cs="Times New Roman"/>
        </w:rPr>
        <w:t>)</w:t>
      </w:r>
    </w:p>
    <w:p w14:paraId="463001B7" w14:textId="77777777" w:rsidR="00674618" w:rsidRPr="00674618" w:rsidRDefault="00674618" w:rsidP="00674618">
      <w:pPr>
        <w:numPr>
          <w:ilvl w:val="1"/>
          <w:numId w:val="1"/>
        </w:numPr>
        <w:rPr>
          <w:rFonts w:ascii="Times New Roman" w:hAnsi="Times New Roman" w:cs="Times New Roman"/>
        </w:rPr>
      </w:pPr>
      <w:r w:rsidRPr="00674618">
        <w:rPr>
          <w:rFonts w:ascii="Times New Roman" w:hAnsi="Times New Roman" w:cs="Times New Roman"/>
        </w:rPr>
        <w:t>Industry safety standards</w:t>
      </w:r>
    </w:p>
    <w:p w14:paraId="3ABE9E60" w14:textId="77777777" w:rsidR="00674618" w:rsidRPr="00674618" w:rsidRDefault="00674618" w:rsidP="00674618">
      <w:pPr>
        <w:numPr>
          <w:ilvl w:val="1"/>
          <w:numId w:val="1"/>
        </w:numPr>
        <w:rPr>
          <w:rFonts w:ascii="Times New Roman" w:hAnsi="Times New Roman" w:cs="Times New Roman"/>
        </w:rPr>
      </w:pPr>
      <w:r w:rsidRPr="00674618">
        <w:rPr>
          <w:rFonts w:ascii="Times New Roman" w:hAnsi="Times New Roman" w:cs="Times New Roman"/>
        </w:rPr>
        <w:t>Youth employment regulations</w:t>
      </w:r>
    </w:p>
    <w:p w14:paraId="3DCE9AFF" w14:textId="77777777" w:rsidR="00674618" w:rsidRPr="00674618" w:rsidRDefault="00674618" w:rsidP="00674618">
      <w:pPr>
        <w:numPr>
          <w:ilvl w:val="1"/>
          <w:numId w:val="1"/>
        </w:numPr>
        <w:rPr>
          <w:rFonts w:ascii="Times New Roman" w:hAnsi="Times New Roman" w:cs="Times New Roman"/>
        </w:rPr>
      </w:pPr>
      <w:r w:rsidRPr="00674618">
        <w:rPr>
          <w:rFonts w:ascii="Times New Roman" w:hAnsi="Times New Roman" w:cs="Times New Roman"/>
        </w:rPr>
        <w:t>District risk-management practices</w:t>
      </w:r>
    </w:p>
    <w:p w14:paraId="3A1D0579" w14:textId="77777777" w:rsidR="00674618" w:rsidRPr="00674618" w:rsidRDefault="00674618" w:rsidP="00674618">
      <w:pPr>
        <w:numPr>
          <w:ilvl w:val="0"/>
          <w:numId w:val="1"/>
        </w:numPr>
        <w:rPr>
          <w:rFonts w:ascii="Times New Roman" w:hAnsi="Times New Roman" w:cs="Times New Roman"/>
        </w:rPr>
      </w:pPr>
      <w:r w:rsidRPr="00674618">
        <w:rPr>
          <w:rFonts w:ascii="Times New Roman" w:hAnsi="Times New Roman" w:cs="Times New Roman"/>
        </w:rPr>
        <w:t>A description of the product the student will create based on the learning experience.</w:t>
      </w:r>
    </w:p>
    <w:p w14:paraId="0667CED3" w14:textId="77777777" w:rsidR="00674618" w:rsidRPr="00674618" w:rsidRDefault="00674618" w:rsidP="00674618">
      <w:pPr>
        <w:numPr>
          <w:ilvl w:val="0"/>
          <w:numId w:val="1"/>
        </w:numPr>
        <w:rPr>
          <w:rFonts w:ascii="Times New Roman" w:hAnsi="Times New Roman" w:cs="Times New Roman"/>
        </w:rPr>
      </w:pPr>
      <w:r w:rsidRPr="00674618">
        <w:rPr>
          <w:rFonts w:ascii="Times New Roman" w:hAnsi="Times New Roman" w:cs="Times New Roman"/>
        </w:rPr>
        <w:t>A brief statement by the student identifying how the learning experience aligns with the student’s goals as described in the student’s High School and Beyond Plan.</w:t>
      </w:r>
    </w:p>
    <w:p w14:paraId="57761C4A" w14:textId="77777777" w:rsidR="00674618" w:rsidRPr="00674618" w:rsidRDefault="00674618" w:rsidP="00674618">
      <w:pPr>
        <w:numPr>
          <w:ilvl w:val="0"/>
          <w:numId w:val="1"/>
        </w:numPr>
        <w:rPr>
          <w:rFonts w:ascii="Times New Roman" w:hAnsi="Times New Roman" w:cs="Times New Roman"/>
        </w:rPr>
      </w:pPr>
      <w:r w:rsidRPr="00674618">
        <w:rPr>
          <w:rFonts w:ascii="Times New Roman" w:hAnsi="Times New Roman" w:cs="Times New Roman"/>
        </w:rPr>
        <w:t>Identification of people who will assist with the performance-based pathway including at minimum:</w:t>
      </w:r>
    </w:p>
    <w:p w14:paraId="69282017" w14:textId="61303FDC" w:rsidR="00674618" w:rsidRPr="00674618" w:rsidRDefault="00674618" w:rsidP="00674618">
      <w:pPr>
        <w:numPr>
          <w:ilvl w:val="1"/>
          <w:numId w:val="1"/>
        </w:numPr>
        <w:rPr>
          <w:rFonts w:ascii="Times New Roman" w:hAnsi="Times New Roman" w:cs="Times New Roman"/>
        </w:rPr>
      </w:pPr>
      <w:r w:rsidRPr="00674618">
        <w:rPr>
          <w:rFonts w:ascii="Times New Roman" w:hAnsi="Times New Roman" w:cs="Times New Roman"/>
        </w:rPr>
        <w:t xml:space="preserve">A performance-based pathway </w:t>
      </w:r>
      <w:r w:rsidRPr="00674618">
        <w:rPr>
          <w:rFonts w:ascii="Times New Roman" w:hAnsi="Times New Roman" w:cs="Times New Roman"/>
        </w:rPr>
        <w:t>advisor</w:t>
      </w:r>
      <w:r w:rsidRPr="00674618">
        <w:rPr>
          <w:rFonts w:ascii="Times New Roman" w:hAnsi="Times New Roman" w:cs="Times New Roman"/>
        </w:rPr>
        <w:t xml:space="preserve"> will monitor the student’s progress in completing the performance-based pathway, help ensure alignment of the pathway with the </w:t>
      </w:r>
      <w:proofErr w:type="gramStart"/>
      <w:r w:rsidRPr="00674618">
        <w:rPr>
          <w:rFonts w:ascii="Times New Roman" w:hAnsi="Times New Roman" w:cs="Times New Roman"/>
        </w:rPr>
        <w:t>student’s</w:t>
      </w:r>
      <w:proofErr w:type="gramEnd"/>
      <w:r w:rsidRPr="00674618">
        <w:rPr>
          <w:rFonts w:ascii="Times New Roman" w:hAnsi="Times New Roman" w:cs="Times New Roman"/>
        </w:rPr>
        <w:t xml:space="preserve"> High School and Beyond Plan goals, and advise the student as needed. The advisor may be a teacher, counselor, administrator, certificated or non-certificated staff, or an external partner approved by the district or school to work with students.</w:t>
      </w:r>
    </w:p>
    <w:p w14:paraId="4364110F" w14:textId="77777777" w:rsidR="00674618" w:rsidRPr="00674618" w:rsidRDefault="00674618" w:rsidP="00674618">
      <w:pPr>
        <w:numPr>
          <w:ilvl w:val="1"/>
          <w:numId w:val="1"/>
        </w:numPr>
        <w:rPr>
          <w:rFonts w:ascii="Times New Roman" w:hAnsi="Times New Roman" w:cs="Times New Roman"/>
        </w:rPr>
      </w:pPr>
      <w:r w:rsidRPr="00674618">
        <w:rPr>
          <w:rFonts w:ascii="Times New Roman" w:hAnsi="Times New Roman" w:cs="Times New Roman"/>
        </w:rPr>
        <w:t>Evaluator(s) who will determine if the student’s product meets proficiency targets in the ELA or math learning standards identified in the proposal or learning contract. The evaluators must include at least one certificated teacher (or teacher with other applicable qualifications, as permitted by the Professional Educator Standards Board) endorsed in the relevant subject area (ELA and/or math).</w:t>
      </w:r>
    </w:p>
    <w:p w14:paraId="70EF4C34" w14:textId="77777777" w:rsidR="00674618" w:rsidRPr="00674618" w:rsidRDefault="00674618" w:rsidP="00674618">
      <w:pPr>
        <w:rPr>
          <w:rFonts w:ascii="Times New Roman" w:hAnsi="Times New Roman" w:cs="Times New Roman"/>
        </w:rPr>
      </w:pPr>
      <w:r w:rsidRPr="00674618">
        <w:rPr>
          <w:rFonts w:ascii="Times New Roman" w:hAnsi="Times New Roman" w:cs="Times New Roman"/>
        </w:rPr>
        <w:t> </w:t>
      </w:r>
    </w:p>
    <w:p w14:paraId="274B6C57" w14:textId="77777777" w:rsidR="00674618" w:rsidRPr="00674618" w:rsidRDefault="00674618" w:rsidP="00674618">
      <w:pPr>
        <w:rPr>
          <w:rFonts w:ascii="Times New Roman" w:hAnsi="Times New Roman" w:cs="Times New Roman"/>
        </w:rPr>
      </w:pPr>
      <w:r w:rsidRPr="00674618">
        <w:rPr>
          <w:rFonts w:ascii="Times New Roman" w:hAnsi="Times New Roman" w:cs="Times New Roman"/>
          <w:u w:val="single"/>
        </w:rPr>
        <w:lastRenderedPageBreak/>
        <w:t>Approval of student proposals and learning contracts</w:t>
      </w:r>
      <w:r w:rsidRPr="00674618">
        <w:rPr>
          <w:rFonts w:ascii="Times New Roman" w:hAnsi="Times New Roman" w:cs="Times New Roman"/>
        </w:rPr>
        <w:t>:</w:t>
      </w:r>
    </w:p>
    <w:p w14:paraId="13880C6A" w14:textId="77777777" w:rsidR="00674618" w:rsidRPr="00674618" w:rsidRDefault="00674618" w:rsidP="00674618">
      <w:pPr>
        <w:rPr>
          <w:rFonts w:ascii="Times New Roman" w:hAnsi="Times New Roman" w:cs="Times New Roman"/>
        </w:rPr>
      </w:pPr>
      <w:r w:rsidRPr="00674618">
        <w:rPr>
          <w:rFonts w:ascii="Times New Roman" w:hAnsi="Times New Roman" w:cs="Times New Roman"/>
        </w:rPr>
        <w:t xml:space="preserve">Student proposals will be approved by an educator or panel of educators, including teachers, </w:t>
      </w:r>
      <w:proofErr w:type="gramStart"/>
      <w:r w:rsidRPr="00674618">
        <w:rPr>
          <w:rFonts w:ascii="Times New Roman" w:hAnsi="Times New Roman" w:cs="Times New Roman"/>
        </w:rPr>
        <w:t>counselor</w:t>
      </w:r>
      <w:proofErr w:type="gramEnd"/>
      <w:r w:rsidRPr="00674618">
        <w:rPr>
          <w:rFonts w:ascii="Times New Roman" w:hAnsi="Times New Roman" w:cs="Times New Roman"/>
        </w:rPr>
        <w:t xml:space="preserve">, or administrators, identified by a high school principal or the superintendent. Performance-based learning contract opportunities (developed by the school or district) will be approved by the School Board or its </w:t>
      </w:r>
      <w:proofErr w:type="gramStart"/>
      <w:r w:rsidRPr="00674618">
        <w:rPr>
          <w:rFonts w:ascii="Times New Roman" w:hAnsi="Times New Roman" w:cs="Times New Roman"/>
        </w:rPr>
        <w:t>designee</w:t>
      </w:r>
      <w:proofErr w:type="gramEnd"/>
      <w:r w:rsidRPr="00674618">
        <w:rPr>
          <w:rFonts w:ascii="Times New Roman" w:hAnsi="Times New Roman" w:cs="Times New Roman"/>
        </w:rPr>
        <w:t>. The student proposal or the learning contract opportunity will be approved if it is found that:</w:t>
      </w:r>
    </w:p>
    <w:p w14:paraId="65510AEF" w14:textId="77777777" w:rsidR="00674618" w:rsidRPr="00674618" w:rsidRDefault="00674618" w:rsidP="00674618">
      <w:pPr>
        <w:numPr>
          <w:ilvl w:val="0"/>
          <w:numId w:val="2"/>
        </w:numPr>
        <w:rPr>
          <w:rFonts w:ascii="Times New Roman" w:hAnsi="Times New Roman" w:cs="Times New Roman"/>
        </w:rPr>
      </w:pPr>
      <w:r w:rsidRPr="00674618">
        <w:rPr>
          <w:rFonts w:ascii="Times New Roman" w:hAnsi="Times New Roman" w:cs="Times New Roman"/>
        </w:rPr>
        <w:t xml:space="preserve">The student learning experience and resulting product will provide the </w:t>
      </w:r>
      <w:proofErr w:type="gramStart"/>
      <w:r w:rsidRPr="00674618">
        <w:rPr>
          <w:rFonts w:ascii="Times New Roman" w:hAnsi="Times New Roman" w:cs="Times New Roman"/>
        </w:rPr>
        <w:t>student</w:t>
      </w:r>
      <w:proofErr w:type="gramEnd"/>
      <w:r w:rsidRPr="00674618">
        <w:rPr>
          <w:rFonts w:ascii="Times New Roman" w:hAnsi="Times New Roman" w:cs="Times New Roman"/>
        </w:rPr>
        <w:t xml:space="preserve"> adequate opportunity to demonstrate knowledge and skills that address the learning standards identified in the proposal.</w:t>
      </w:r>
    </w:p>
    <w:p w14:paraId="711D5727" w14:textId="77777777" w:rsidR="00674618" w:rsidRPr="00674618" w:rsidRDefault="00674618" w:rsidP="00674618">
      <w:pPr>
        <w:numPr>
          <w:ilvl w:val="0"/>
          <w:numId w:val="2"/>
        </w:numPr>
        <w:rPr>
          <w:rFonts w:ascii="Times New Roman" w:hAnsi="Times New Roman" w:cs="Times New Roman"/>
        </w:rPr>
      </w:pPr>
      <w:r w:rsidRPr="00674618">
        <w:rPr>
          <w:rFonts w:ascii="Times New Roman" w:hAnsi="Times New Roman" w:cs="Times New Roman"/>
        </w:rPr>
        <w:t>The student learning experience complies with district policies that address student safety and district risk management, including parent/guardian approval if appropriate.</w:t>
      </w:r>
    </w:p>
    <w:p w14:paraId="0DA55554" w14:textId="77777777" w:rsidR="00674618" w:rsidRPr="00674618" w:rsidRDefault="00674618" w:rsidP="00674618">
      <w:pPr>
        <w:numPr>
          <w:ilvl w:val="0"/>
          <w:numId w:val="2"/>
        </w:numPr>
        <w:rPr>
          <w:rFonts w:ascii="Times New Roman" w:hAnsi="Times New Roman" w:cs="Times New Roman"/>
        </w:rPr>
      </w:pPr>
      <w:r w:rsidRPr="00674618">
        <w:rPr>
          <w:rFonts w:ascii="Times New Roman" w:hAnsi="Times New Roman" w:cs="Times New Roman"/>
        </w:rPr>
        <w:t>[additional local quality standards].</w:t>
      </w:r>
    </w:p>
    <w:p w14:paraId="1AC72932" w14:textId="77777777" w:rsidR="00674618" w:rsidRPr="00674618" w:rsidRDefault="00674618" w:rsidP="00674618">
      <w:pPr>
        <w:rPr>
          <w:rFonts w:ascii="Times New Roman" w:hAnsi="Times New Roman" w:cs="Times New Roman"/>
        </w:rPr>
      </w:pPr>
      <w:r w:rsidRPr="00674618">
        <w:rPr>
          <w:rFonts w:ascii="Times New Roman" w:hAnsi="Times New Roman" w:cs="Times New Roman"/>
        </w:rPr>
        <w:t> </w:t>
      </w:r>
    </w:p>
    <w:p w14:paraId="6584270C" w14:textId="77777777" w:rsidR="00674618" w:rsidRPr="00674618" w:rsidRDefault="00674618" w:rsidP="00674618">
      <w:pPr>
        <w:rPr>
          <w:rFonts w:ascii="Times New Roman" w:hAnsi="Times New Roman" w:cs="Times New Roman"/>
        </w:rPr>
      </w:pPr>
      <w:r w:rsidRPr="00674618">
        <w:rPr>
          <w:rFonts w:ascii="Times New Roman" w:hAnsi="Times New Roman" w:cs="Times New Roman"/>
          <w:b/>
          <w:bCs/>
        </w:rPr>
        <w:t>Assessing Student Products</w:t>
      </w:r>
    </w:p>
    <w:p w14:paraId="19DAE6EE" w14:textId="77777777" w:rsidR="00674618" w:rsidRPr="00674618" w:rsidRDefault="00674618" w:rsidP="00674618">
      <w:pPr>
        <w:rPr>
          <w:rFonts w:ascii="Times New Roman" w:hAnsi="Times New Roman" w:cs="Times New Roman"/>
        </w:rPr>
      </w:pPr>
      <w:r w:rsidRPr="00674618">
        <w:rPr>
          <w:rFonts w:ascii="Times New Roman" w:hAnsi="Times New Roman" w:cs="Times New Roman"/>
        </w:rPr>
        <w:t>Whether a student meets the graduation pathway requirement through a performance-based pathway option is a local decision made by the evaluator(s) based on the student’s demonstration of meeting ELA and/or math standards identified in the student proposal or the learning contract.</w:t>
      </w:r>
    </w:p>
    <w:p w14:paraId="7DD9FDB1" w14:textId="77777777" w:rsidR="00674618" w:rsidRPr="00674618" w:rsidRDefault="00674618" w:rsidP="00674618">
      <w:pPr>
        <w:rPr>
          <w:rFonts w:ascii="Times New Roman" w:hAnsi="Times New Roman" w:cs="Times New Roman"/>
        </w:rPr>
      </w:pPr>
      <w:r w:rsidRPr="00674618">
        <w:rPr>
          <w:rFonts w:ascii="Times New Roman" w:hAnsi="Times New Roman" w:cs="Times New Roman"/>
        </w:rPr>
        <w:t>The evaluation may be performed by a single evaluator or a panel of evaluators and may be a collaboration between schools or between multiple districts. External partners may participate as evaluators, provided that the evaluation involves at least one certificated teacher endorsed in the relevant subject area or areas (or teacher with other applicable qualifications, as permitted by the Professional Educator Standards Board).</w:t>
      </w:r>
    </w:p>
    <w:p w14:paraId="2EE66936" w14:textId="77777777" w:rsidR="00674618" w:rsidRPr="00674618" w:rsidRDefault="00674618" w:rsidP="00674618">
      <w:pPr>
        <w:rPr>
          <w:rFonts w:ascii="Times New Roman" w:hAnsi="Times New Roman" w:cs="Times New Roman"/>
        </w:rPr>
      </w:pPr>
      <w:r w:rsidRPr="00674618">
        <w:rPr>
          <w:rFonts w:ascii="Times New Roman" w:hAnsi="Times New Roman" w:cs="Times New Roman"/>
        </w:rPr>
        <w:t>The evaluation must use state evaluation tools, including rubrics and proficiency targets.  </w:t>
      </w:r>
    </w:p>
    <w:p w14:paraId="5C9E848D" w14:textId="77777777" w:rsidR="00674618" w:rsidRDefault="00674618" w:rsidP="00674618">
      <w:pPr>
        <w:pStyle w:val="NormalWeb"/>
        <w:rPr>
          <w:rFonts w:ascii="Times New Roman" w:hAnsi="Times New Roman"/>
          <w:b/>
          <w:bCs/>
          <w:sz w:val="24"/>
          <w:szCs w:val="28"/>
        </w:rPr>
      </w:pPr>
    </w:p>
    <w:p w14:paraId="0A1B6F99" w14:textId="3DBB7C5B" w:rsidR="00674618" w:rsidRPr="00674618" w:rsidRDefault="00674618" w:rsidP="00674618">
      <w:pPr>
        <w:pStyle w:val="NormalWeb"/>
        <w:rPr>
          <w:rFonts w:ascii="Times New Roman" w:hAnsi="Times New Roman"/>
          <w:sz w:val="24"/>
          <w:szCs w:val="28"/>
        </w:rPr>
      </w:pPr>
      <w:r w:rsidRPr="00674618">
        <w:rPr>
          <w:rFonts w:ascii="Times New Roman" w:hAnsi="Times New Roman"/>
          <w:b/>
          <w:bCs/>
          <w:sz w:val="24"/>
          <w:szCs w:val="28"/>
        </w:rPr>
        <w:t>Adoption Date:</w:t>
      </w:r>
      <w:r w:rsidRPr="00674618">
        <w:rPr>
          <w:rFonts w:ascii="Times New Roman" w:hAnsi="Times New Roman"/>
          <w:sz w:val="24"/>
          <w:szCs w:val="28"/>
        </w:rPr>
        <w:t xml:space="preserve"> November ??</w:t>
      </w:r>
      <w:r w:rsidRPr="00674618">
        <w:rPr>
          <w:rFonts w:ascii="Times New Roman" w:hAnsi="Times New Roman"/>
          <w:sz w:val="24"/>
          <w:szCs w:val="28"/>
        </w:rPr>
        <w:br/>
      </w:r>
      <w:r w:rsidRPr="00674618">
        <w:rPr>
          <w:rFonts w:ascii="Times New Roman" w:hAnsi="Times New Roman"/>
          <w:b/>
          <w:bCs/>
          <w:sz w:val="24"/>
          <w:szCs w:val="28"/>
        </w:rPr>
        <w:t>Classification:</w:t>
      </w:r>
      <w:r w:rsidRPr="00674618">
        <w:rPr>
          <w:rFonts w:ascii="Times New Roman" w:hAnsi="Times New Roman"/>
          <w:sz w:val="24"/>
          <w:szCs w:val="28"/>
        </w:rPr>
        <w:t xml:space="preserve"> Critical</w:t>
      </w:r>
      <w:r w:rsidRPr="00674618">
        <w:rPr>
          <w:rFonts w:ascii="Times New Roman" w:hAnsi="Times New Roman"/>
          <w:sz w:val="24"/>
          <w:szCs w:val="28"/>
        </w:rPr>
        <w:br/>
      </w:r>
      <w:r w:rsidRPr="00674618">
        <w:rPr>
          <w:rFonts w:ascii="Times New Roman" w:hAnsi="Times New Roman"/>
          <w:b/>
          <w:bCs/>
          <w:sz w:val="24"/>
          <w:szCs w:val="28"/>
        </w:rPr>
        <w:t>Revised Dates:</w:t>
      </w:r>
      <w:r w:rsidRPr="00674618">
        <w:rPr>
          <w:rFonts w:ascii="Times New Roman" w:hAnsi="Times New Roman"/>
          <w:sz w:val="24"/>
          <w:szCs w:val="28"/>
        </w:rPr>
        <w:t xml:space="preserve"> 10.15</w:t>
      </w:r>
    </w:p>
    <w:p w14:paraId="6C09BE67" w14:textId="77777777" w:rsidR="00674618" w:rsidRPr="00674618" w:rsidRDefault="00674618" w:rsidP="00674618">
      <w:pPr>
        <w:rPr>
          <w:rFonts w:ascii="Times New Roman" w:hAnsi="Times New Roman" w:cs="Times New Roman"/>
          <w:b/>
          <w:bCs/>
        </w:rPr>
      </w:pPr>
    </w:p>
    <w:p w14:paraId="73102FD1" w14:textId="77777777" w:rsidR="00674618" w:rsidRPr="00674618" w:rsidRDefault="00674618" w:rsidP="00674618">
      <w:pPr>
        <w:rPr>
          <w:rFonts w:ascii="Times New Roman" w:hAnsi="Times New Roman" w:cs="Times New Roman"/>
          <w:b/>
          <w:bCs/>
        </w:rPr>
      </w:pPr>
    </w:p>
    <w:p w14:paraId="145949FB" w14:textId="4CDA703A" w:rsidR="00674618" w:rsidRPr="00674618" w:rsidRDefault="00674618" w:rsidP="00674618">
      <w:pPr>
        <w:rPr>
          <w:rFonts w:ascii="Times New Roman" w:hAnsi="Times New Roman" w:cs="Times New Roman"/>
        </w:rPr>
      </w:pPr>
      <w:r w:rsidRPr="00674618">
        <w:rPr>
          <w:rFonts w:ascii="Times New Roman" w:hAnsi="Times New Roman" w:cs="Times New Roman"/>
        </w:rPr>
        <w:t>© 2020-2025 Washington State School Directors' Association. All rights reserved.</w:t>
      </w:r>
    </w:p>
    <w:p w14:paraId="429BD39A" w14:textId="77777777" w:rsidR="00855DED" w:rsidRDefault="00855DED"/>
    <w:sectPr w:rsidR="00855D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C6B6" w14:textId="77777777" w:rsidR="00674618" w:rsidRDefault="00674618" w:rsidP="00674618">
      <w:pPr>
        <w:spacing w:after="0" w:line="240" w:lineRule="auto"/>
      </w:pPr>
      <w:r>
        <w:separator/>
      </w:r>
    </w:p>
  </w:endnote>
  <w:endnote w:type="continuationSeparator" w:id="0">
    <w:p w14:paraId="6BACD1FE" w14:textId="77777777" w:rsidR="00674618" w:rsidRDefault="00674618" w:rsidP="0067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FAE1" w14:textId="77777777" w:rsidR="00674618" w:rsidRDefault="00674618" w:rsidP="00674618">
      <w:pPr>
        <w:spacing w:after="0" w:line="240" w:lineRule="auto"/>
      </w:pPr>
      <w:r>
        <w:separator/>
      </w:r>
    </w:p>
  </w:footnote>
  <w:footnote w:type="continuationSeparator" w:id="0">
    <w:p w14:paraId="757FF335" w14:textId="77777777" w:rsidR="00674618" w:rsidRDefault="00674618" w:rsidP="0067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1CE6" w14:textId="2716B29D" w:rsidR="00674618" w:rsidRPr="00674618" w:rsidRDefault="00674618" w:rsidP="00674618">
    <w:pPr>
      <w:pStyle w:val="Header"/>
      <w:jc w:val="right"/>
      <w:rPr>
        <w:rFonts w:ascii="Times New Roman" w:hAnsi="Times New Roman" w:cs="Times New Roman"/>
      </w:rPr>
    </w:pPr>
    <w:r w:rsidRPr="00674618">
      <w:rPr>
        <w:rFonts w:ascii="Times New Roman" w:hAnsi="Times New Roman" w:cs="Times New Roman"/>
      </w:rPr>
      <w:t>Procedure 2415P</w:t>
    </w:r>
  </w:p>
  <w:p w14:paraId="1B126562" w14:textId="33A0E4FE" w:rsidR="00674618" w:rsidRPr="00674618" w:rsidRDefault="00674618" w:rsidP="00674618">
    <w:pPr>
      <w:pStyle w:val="Header"/>
      <w:jc w:val="right"/>
      <w:rPr>
        <w:rFonts w:ascii="Times New Roman" w:hAnsi="Times New Roman" w:cs="Times New Roman"/>
      </w:rPr>
    </w:pPr>
    <w:r w:rsidRPr="00674618">
      <w:rPr>
        <w:rFonts w:ascii="Times New Roman" w:hAnsi="Times New Roman" w:cs="Times New Roman"/>
      </w:rPr>
      <w:t>Instruction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565"/>
    <w:multiLevelType w:val="multilevel"/>
    <w:tmpl w:val="F21E1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B6AD8"/>
    <w:multiLevelType w:val="multilevel"/>
    <w:tmpl w:val="548C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0942991">
    <w:abstractNumId w:val="0"/>
  </w:num>
  <w:num w:numId="2" w16cid:durableId="173134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18"/>
    <w:rsid w:val="000B30DA"/>
    <w:rsid w:val="005E471F"/>
    <w:rsid w:val="00674618"/>
    <w:rsid w:val="00855DED"/>
    <w:rsid w:val="00D2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6DFE"/>
  <w15:chartTrackingRefBased/>
  <w15:docId w15:val="{5CCC1E55-74D2-4664-A554-876033A8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618"/>
    <w:rPr>
      <w:rFonts w:eastAsiaTheme="majorEastAsia" w:cstheme="majorBidi"/>
      <w:color w:val="272727" w:themeColor="text1" w:themeTint="D8"/>
    </w:rPr>
  </w:style>
  <w:style w:type="paragraph" w:styleId="Title">
    <w:name w:val="Title"/>
    <w:basedOn w:val="Normal"/>
    <w:next w:val="Normal"/>
    <w:link w:val="TitleChar"/>
    <w:uiPriority w:val="10"/>
    <w:qFormat/>
    <w:rsid w:val="00674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618"/>
    <w:pPr>
      <w:spacing w:before="160"/>
      <w:jc w:val="center"/>
    </w:pPr>
    <w:rPr>
      <w:i/>
      <w:iCs/>
      <w:color w:val="404040" w:themeColor="text1" w:themeTint="BF"/>
    </w:rPr>
  </w:style>
  <w:style w:type="character" w:customStyle="1" w:styleId="QuoteChar">
    <w:name w:val="Quote Char"/>
    <w:basedOn w:val="DefaultParagraphFont"/>
    <w:link w:val="Quote"/>
    <w:uiPriority w:val="29"/>
    <w:rsid w:val="00674618"/>
    <w:rPr>
      <w:i/>
      <w:iCs/>
      <w:color w:val="404040" w:themeColor="text1" w:themeTint="BF"/>
    </w:rPr>
  </w:style>
  <w:style w:type="paragraph" w:styleId="ListParagraph">
    <w:name w:val="List Paragraph"/>
    <w:basedOn w:val="Normal"/>
    <w:uiPriority w:val="34"/>
    <w:qFormat/>
    <w:rsid w:val="00674618"/>
    <w:pPr>
      <w:ind w:left="720"/>
      <w:contextualSpacing/>
    </w:pPr>
  </w:style>
  <w:style w:type="character" w:styleId="IntenseEmphasis">
    <w:name w:val="Intense Emphasis"/>
    <w:basedOn w:val="DefaultParagraphFont"/>
    <w:uiPriority w:val="21"/>
    <w:qFormat/>
    <w:rsid w:val="00674618"/>
    <w:rPr>
      <w:i/>
      <w:iCs/>
      <w:color w:val="0F4761" w:themeColor="accent1" w:themeShade="BF"/>
    </w:rPr>
  </w:style>
  <w:style w:type="paragraph" w:styleId="IntenseQuote">
    <w:name w:val="Intense Quote"/>
    <w:basedOn w:val="Normal"/>
    <w:next w:val="Normal"/>
    <w:link w:val="IntenseQuoteChar"/>
    <w:uiPriority w:val="30"/>
    <w:qFormat/>
    <w:rsid w:val="00674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618"/>
    <w:rPr>
      <w:i/>
      <w:iCs/>
      <w:color w:val="0F4761" w:themeColor="accent1" w:themeShade="BF"/>
    </w:rPr>
  </w:style>
  <w:style w:type="character" w:styleId="IntenseReference">
    <w:name w:val="Intense Reference"/>
    <w:basedOn w:val="DefaultParagraphFont"/>
    <w:uiPriority w:val="32"/>
    <w:qFormat/>
    <w:rsid w:val="00674618"/>
    <w:rPr>
      <w:b/>
      <w:bCs/>
      <w:smallCaps/>
      <w:color w:val="0F4761" w:themeColor="accent1" w:themeShade="BF"/>
      <w:spacing w:val="5"/>
    </w:rPr>
  </w:style>
  <w:style w:type="character" w:styleId="Hyperlink">
    <w:name w:val="Hyperlink"/>
    <w:basedOn w:val="DefaultParagraphFont"/>
    <w:uiPriority w:val="99"/>
    <w:unhideWhenUsed/>
    <w:rsid w:val="00674618"/>
    <w:rPr>
      <w:color w:val="467886" w:themeColor="hyperlink"/>
      <w:u w:val="single"/>
    </w:rPr>
  </w:style>
  <w:style w:type="character" w:styleId="UnresolvedMention">
    <w:name w:val="Unresolved Mention"/>
    <w:basedOn w:val="DefaultParagraphFont"/>
    <w:uiPriority w:val="99"/>
    <w:semiHidden/>
    <w:unhideWhenUsed/>
    <w:rsid w:val="00674618"/>
    <w:rPr>
      <w:color w:val="605E5C"/>
      <w:shd w:val="clear" w:color="auto" w:fill="E1DFDD"/>
    </w:rPr>
  </w:style>
  <w:style w:type="paragraph" w:styleId="Header">
    <w:name w:val="header"/>
    <w:basedOn w:val="Normal"/>
    <w:link w:val="HeaderChar"/>
    <w:uiPriority w:val="99"/>
    <w:unhideWhenUsed/>
    <w:rsid w:val="00674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618"/>
  </w:style>
  <w:style w:type="paragraph" w:styleId="Footer">
    <w:name w:val="footer"/>
    <w:basedOn w:val="Normal"/>
    <w:link w:val="FooterChar"/>
    <w:uiPriority w:val="99"/>
    <w:unhideWhenUsed/>
    <w:rsid w:val="00674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618"/>
  </w:style>
  <w:style w:type="paragraph" w:styleId="NormalWeb">
    <w:name w:val="Normal (Web)"/>
    <w:uiPriority w:val="99"/>
    <w:unhideWhenUsed/>
    <w:rsid w:val="00674618"/>
    <w:pPr>
      <w:spacing w:after="0" w:line="240" w:lineRule="auto"/>
    </w:pPr>
    <w:rPr>
      <w:rFonts w:ascii="Verdana" w:eastAsia="Verdana" w:hAnsi="Verdana" w:cs="Times New Roman"/>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leg.wa.gov/wac/default.aspx?cite=392-410-3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Dillon</dc:creator>
  <cp:keywords/>
  <dc:description/>
  <cp:lastModifiedBy>Jeff Dillon</cp:lastModifiedBy>
  <cp:revision>1</cp:revision>
  <dcterms:created xsi:type="dcterms:W3CDTF">2025-10-21T15:18:00Z</dcterms:created>
  <dcterms:modified xsi:type="dcterms:W3CDTF">2025-10-21T15:21:00Z</dcterms:modified>
</cp:coreProperties>
</file>