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left"/>
        <w:rPr>
          <w:rFonts w:ascii="Times New Roman" w:cs="Times New Roman" w:eastAsia="Times New Roman" w:hAnsi="Times New Roman"/>
          <w:b w:val="1"/>
          <w:sz w:val="36"/>
          <w:szCs w:val="36"/>
        </w:rPr>
      </w:pPr>
      <w:bookmarkStart w:colFirst="0" w:colLast="0" w:name="_h93yecbluwy4" w:id="0"/>
      <w:bookmarkEnd w:id="0"/>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1"/>
          <w:sz w:val="36"/>
          <w:szCs w:val="36"/>
        </w:rPr>
      </w:pPr>
      <w:bookmarkStart w:colFirst="0" w:colLast="0" w:name="_w3e8vm1cgye5" w:id="1"/>
      <w:bookmarkEnd w:id="1"/>
      <w:r w:rsidDel="00000000" w:rsidR="00000000" w:rsidRPr="00000000">
        <w:rPr>
          <w:rFonts w:ascii="Times New Roman" w:cs="Times New Roman" w:eastAsia="Times New Roman" w:hAnsi="Times New Roman"/>
          <w:b w:val="1"/>
          <w:sz w:val="36"/>
          <w:szCs w:val="36"/>
        </w:rPr>
        <w:drawing>
          <wp:inline distB="114300" distT="114300" distL="114300" distR="114300">
            <wp:extent cx="1190625" cy="5990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90625" cy="59901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bookmarkStart w:colFirst="0" w:colLast="0" w:name="_cdtues4bzjbr" w:id="2"/>
      <w:bookmarkEnd w:id="2"/>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1"/>
          <w:color w:val="073763"/>
          <w:sz w:val="36"/>
          <w:szCs w:val="36"/>
        </w:rPr>
      </w:pPr>
      <w:r w:rsidDel="00000000" w:rsidR="00000000" w:rsidRPr="00000000">
        <w:rPr>
          <w:rFonts w:ascii="Times New Roman" w:cs="Times New Roman" w:eastAsia="Times New Roman" w:hAnsi="Times New Roman"/>
          <w:b w:val="1"/>
          <w:color w:val="073763"/>
          <w:sz w:val="36"/>
          <w:szCs w:val="36"/>
          <w:rtl w:val="0"/>
        </w:rPr>
        <w:t xml:space="preserve">School Parent, Guardian, and Family Engagement Policy 2025-2026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sz w:val="36"/>
          <w:szCs w:val="36"/>
          <w:rtl w:val="0"/>
        </w:rPr>
        <w:t xml:space="preserve">North Mecklenburg High School</w:t>
      </w:r>
      <w:r w:rsidDel="00000000" w:rsidR="00000000" w:rsidRPr="00000000">
        <w:rPr>
          <w:rFonts w:ascii="Times New Roman" w:cs="Times New Roman" w:eastAsia="Times New Roman" w:hAnsi="Times New Roman"/>
          <w:color w:val="073763"/>
          <w:rtl w:val="0"/>
        </w:rPr>
        <w:br w:type="textWrapping"/>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color w:val="073763"/>
        </w:rPr>
      </w:pPr>
      <w:r w:rsidDel="00000000" w:rsidR="00000000" w:rsidRPr="00000000">
        <w:rPr>
          <w:rFonts w:ascii="Times New Roman" w:cs="Times New Roman" w:eastAsia="Times New Roman" w:hAnsi="Times New Roman"/>
          <w:b w:val="1"/>
          <w:color w:val="073763"/>
          <w:rtl w:val="0"/>
        </w:rPr>
        <w:t xml:space="preserve">I.  Parent and Family Engagement Policy</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The following people were involved in developing the policy: Dr. Stephanie Hood (Principal), Keith Andrews (Assistant Principal), Vania Littlejohn (Assistant Principal), Jazzmin Oates (Assistant Principal), Jasmine Williams (Assistant Principal) School Improvement Team (SIT) members (teachers and parents) and PTSA.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We worked with our school administration, the SIT, Family Advocate, and PTSA to create our Family Engagement Policy. The policy will be implemented, reviewed, and revised based on need and stakeholder feedback. The policy will be revisited at monthly SIT meetings and as needed at Admin meetings. </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color w:val="073763"/>
        </w:rPr>
      </w:pPr>
      <w:r w:rsidDel="00000000" w:rsidR="00000000" w:rsidRPr="00000000">
        <w:rPr>
          <w:rFonts w:ascii="Times New Roman" w:cs="Times New Roman" w:eastAsia="Times New Roman" w:hAnsi="Times New Roman"/>
          <w:b w:val="1"/>
          <w:color w:val="073763"/>
          <w:rtl w:val="0"/>
        </w:rPr>
        <w:t xml:space="preserve">II.   Annual Information Meeting</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Parents will receive initial Title I information on October 1, 2025 though Parent Square.We will hold our annual Curriculum Night on October 14, 2025. At this meeting, parents will be informed about Title I Part A and what that means for our school community. Interpreters will be on staff and teachers will have translated presentations in the languages of the students they serve.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color w:val="073763"/>
        </w:rPr>
      </w:pPr>
      <w:r w:rsidDel="00000000" w:rsidR="00000000" w:rsidRPr="00000000">
        <w:rPr>
          <w:rFonts w:ascii="Times New Roman" w:cs="Times New Roman" w:eastAsia="Times New Roman" w:hAnsi="Times New Roman"/>
          <w:b w:val="1"/>
          <w:color w:val="073763"/>
          <w:rtl w:val="0"/>
        </w:rPr>
        <w:t xml:space="preserve">III.   Flexible meeting times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We have meetings in the evening to give parents a better opportunity to be present. We will also plan to have family events at a variety of times during the day. Other opportunities for parents and family involvement include: Viking Showcase, Viking Culture Walk, NMHS Family Education Night, performances, and other school wide events.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color w:val="073763"/>
        </w:rPr>
      </w:pPr>
      <w:r w:rsidDel="00000000" w:rsidR="00000000" w:rsidRPr="00000000">
        <w:rPr>
          <w:rFonts w:ascii="Times New Roman" w:cs="Times New Roman" w:eastAsia="Times New Roman" w:hAnsi="Times New Roman"/>
          <w:b w:val="1"/>
          <w:color w:val="073763"/>
          <w:rtl w:val="0"/>
        </w:rPr>
        <w:t xml:space="preserve">IV.   Title I Part A Planning</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We will review the Title I Family Engagement Policy at each SIT meeting. We will reflect on the past events and provide feedback for future events. We will also use the PTSA to gather feedback and complete surveys around parent engagement. Ultimately, we will use parent/guardian, staff, community members and all stakeholders feedback along with multiple data points to reflect on our family engagement plan and update as needed.</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color w:val="073763"/>
        </w:rPr>
      </w:pPr>
      <w:r w:rsidDel="00000000" w:rsidR="00000000" w:rsidRPr="00000000">
        <w:rPr>
          <w:rFonts w:ascii="Times New Roman" w:cs="Times New Roman" w:eastAsia="Times New Roman" w:hAnsi="Times New Roman"/>
          <w:b w:val="1"/>
          <w:color w:val="073763"/>
          <w:rtl w:val="0"/>
        </w:rPr>
        <w:t xml:space="preserve">V.   Parent Information and Opportunities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We will provide parents notice of all information about Title I programs through ParentSquare (both in English and in Spanish) and through direct notices to parents through students. School performance profiles will be available on our website via NC Report Card. We will make an effort to have all parents notified and taught how to use the parent portal on Infinite Campus. This information is available in the guidance office. All assessment results will be shared with parents via Infinite Campus Parent Portal. The description of the curriculum can be found on classroom Canvas pages and teacher websites; translation is available upon request. We meet monthly as a School Improvement Team to discuss issues that may be occurring at the school. Monthly SIT meetings are advertised to all parents in the school. It is explained that parents do not need to officially be on the team to attend the meetings for the opportunity to participate in decision making, ask questions, and provide feedback for continuous school improvement. All volunteer opportunities for instructional events during and after school are communicated by our family advocate.</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color w:val="073763"/>
        </w:rPr>
      </w:pPr>
      <w:r w:rsidDel="00000000" w:rsidR="00000000" w:rsidRPr="00000000">
        <w:rPr>
          <w:rFonts w:ascii="Times New Roman" w:cs="Times New Roman" w:eastAsia="Times New Roman" w:hAnsi="Times New Roman"/>
          <w:b w:val="1"/>
          <w:color w:val="073763"/>
          <w:rtl w:val="0"/>
        </w:rPr>
        <w:t xml:space="preserve">VI.   School-Family Compact</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School-Parent compact has been sent home with students and returned with parent signatures. This was provided in multiple languages. Copies are also given to new students when they register.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VII.   Building Parent and Family Engagement Capacity</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North Mecklenburg High School provides assistance to parents to understand their student's progress with parent nights, parent conferences, and grade updates on PowerSchool. Class syllabi, expectations, and grading plans are distributed to students and parents at the start of the course via Parent Square, hard copy, Canvas, and/or teacher websites. Parents may also ask the teachers at any time for the information and the teacher will provide it for them. Through Student Services parents are given information regarding resources to help their students with instructional deficits and future plans. Student Services hosts family information nights virtually and in person to encourage participation. We will hold Curriculum Night, Viking Showcase, Viking Culture Walk, and NMHS Family Education Night to involve parents and families of the school. At these events, information will be shared that is meaningful to families and students. Curriculum nights are also hosted by the teachers and staff to provide families with instructional resources. Teachers are given parent communication tips and resources during professional development sessions (gradebook, ParentSquare, etc.), PLC meetings, and Department meetings. All communication sent home via ParentSquare is in the student’s home language.  Teachers and staff also use our school and district translation services for conferences, flyers, posters, etc.</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b w:val="1"/>
          <w:color w:val="073763"/>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VIII.   English Learners and Disabled Parents and Families</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We have delivered and will continue to deliver programs focusing on our Multilingual Learner students and parents. We have 4 full time Multilingual Learner teachers and a Bilingual Family Advocate. This will remain a focus for our school. We also will be doing ongoing teacher PD to discuss how to talk to parents and how to have an effective parent teacher conference. All workshops that are parent focused will have interpreters present to aid in communication with non-English speaking parents. </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IX.   Parent/Family Requests</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All activities requested by parents and families will be discussed during SIT and PTSA meetings and feedback from the discussion will be presented to the administrative team for approval.</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b w:val="1"/>
          <w:color w:val="073763"/>
          <w:rtl w:val="0"/>
        </w:rPr>
        <w:t xml:space="preserve">X.   Annual Evaluation</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color w:val="073763"/>
        </w:rPr>
      </w:pPr>
      <w:r w:rsidDel="00000000" w:rsidR="00000000" w:rsidRPr="00000000">
        <w:rPr>
          <w:rFonts w:ascii="Times New Roman" w:cs="Times New Roman" w:eastAsia="Times New Roman" w:hAnsi="Times New Roman"/>
          <w:color w:val="073763"/>
          <w:rtl w:val="0"/>
        </w:rPr>
        <w:t xml:space="preserve">At the beginning of the school year, the end of first semester, and at the end of the year the SIT and PTSA will provide feedback for the North Mecklenburg High School Title I School Parent and Family Engagement Policy. Updates will be made according to the feedback.</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color w:val="073763"/>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i w:val="1"/>
          <w:color w:val="073763"/>
        </w:rPr>
      </w:pPr>
      <w:r w:rsidDel="00000000" w:rsidR="00000000" w:rsidRPr="00000000">
        <w:rPr>
          <w:rtl w:val="0"/>
        </w:rPr>
      </w:r>
    </w:p>
    <w:sectPr>
      <w:headerReference r:id="rId7" w:type="default"/>
      <w:pgSz w:h="15840" w:w="12240" w:orient="portrait"/>
      <w:pgMar w:bottom="720" w:top="45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120" w:before="480" w:line="276" w:lineRule="auto"/>
      <w:ind w:lef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