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D4B" w:rsidRPr="00E35AA7" w:rsidRDefault="005429D5" w:rsidP="00E10D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720" w:hanging="540"/>
        <w:rPr>
          <w:rFonts w:ascii="Arial" w:hAnsi="Arial" w:cs="Arial"/>
          <w:b/>
          <w:sz w:val="22"/>
          <w:szCs w:val="22"/>
        </w:rPr>
      </w:pPr>
      <w:r w:rsidRPr="00E35AA7">
        <w:rPr>
          <w:rFonts w:ascii="Arial" w:hAnsi="Arial" w:cs="Arial"/>
          <w:b/>
          <w:sz w:val="22"/>
          <w:szCs w:val="22"/>
        </w:rPr>
        <w:t>SHORING, BRACING AND UNDERPINNING</w:t>
      </w:r>
    </w:p>
    <w:p w:rsidR="006544F1" w:rsidRPr="00E35AA7" w:rsidRDefault="006544F1" w:rsidP="00E10D8D">
      <w:pPr>
        <w:tabs>
          <w:tab w:val="left" w:pos="6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230D4B" w:rsidRPr="00E35AA7" w:rsidRDefault="00230D4B" w:rsidP="00E10D8D">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E35AA7">
        <w:rPr>
          <w:rFonts w:ascii="Arial" w:hAnsi="Arial" w:cs="Arial"/>
          <w:sz w:val="22"/>
          <w:szCs w:val="22"/>
        </w:rPr>
        <w:t xml:space="preserve">In no event shall the Contractor excavate to any depth in an unsafe manner.  The Contractor shall comply with the requirements of "The Trench Safety Act" (Laws of Florida) and such work </w:t>
      </w:r>
      <w:r w:rsidRPr="00E35AA7">
        <w:rPr>
          <w:rFonts w:ascii="Arial" w:hAnsi="Arial" w:cs="Arial"/>
          <w:sz w:val="22"/>
          <w:szCs w:val="22"/>
          <w:u w:val="single"/>
        </w:rPr>
        <w:t>shall be considered as included in the Base Bid</w:t>
      </w:r>
      <w:r w:rsidRPr="00E35AA7">
        <w:rPr>
          <w:rFonts w:ascii="Arial" w:hAnsi="Arial" w:cs="Arial"/>
          <w:sz w:val="22"/>
          <w:szCs w:val="22"/>
        </w:rPr>
        <w:t xml:space="preserve">.  Whether the Contractor utilizes geotechnical information provided </w:t>
      </w:r>
      <w:r w:rsidR="009F4C2A" w:rsidRPr="00E35AA7">
        <w:rPr>
          <w:rFonts w:ascii="Arial" w:hAnsi="Arial" w:cs="Arial"/>
          <w:sz w:val="22"/>
          <w:szCs w:val="22"/>
        </w:rPr>
        <w:t>through the</w:t>
      </w:r>
      <w:r w:rsidRPr="00E35AA7">
        <w:rPr>
          <w:rFonts w:ascii="Arial" w:hAnsi="Arial" w:cs="Arial"/>
          <w:sz w:val="22"/>
          <w:szCs w:val="22"/>
        </w:rPr>
        <w:t xml:space="preserve"> Owner or utilizes </w:t>
      </w:r>
      <w:r w:rsidR="00F06DD5" w:rsidRPr="00E35AA7">
        <w:rPr>
          <w:rFonts w:ascii="Arial" w:hAnsi="Arial" w:cs="Arial"/>
          <w:sz w:val="22"/>
          <w:szCs w:val="22"/>
        </w:rPr>
        <w:t xml:space="preserve">information by directly employing a </w:t>
      </w:r>
      <w:r w:rsidRPr="00E35AA7">
        <w:rPr>
          <w:rFonts w:ascii="Arial" w:hAnsi="Arial" w:cs="Arial"/>
          <w:sz w:val="22"/>
          <w:szCs w:val="22"/>
        </w:rPr>
        <w:t xml:space="preserve">geotechnical </w:t>
      </w:r>
      <w:r w:rsidR="000A3A74" w:rsidRPr="00E35AA7">
        <w:rPr>
          <w:rFonts w:ascii="Arial" w:hAnsi="Arial" w:cs="Arial"/>
          <w:sz w:val="22"/>
          <w:szCs w:val="22"/>
        </w:rPr>
        <w:t>E</w:t>
      </w:r>
      <w:r w:rsidR="00F06DD5" w:rsidRPr="00E35AA7">
        <w:rPr>
          <w:rFonts w:ascii="Arial" w:hAnsi="Arial" w:cs="Arial"/>
          <w:sz w:val="22"/>
          <w:szCs w:val="22"/>
        </w:rPr>
        <w:t>ngineering</w:t>
      </w:r>
      <w:r w:rsidR="00396F0C" w:rsidRPr="00E35AA7">
        <w:rPr>
          <w:rFonts w:ascii="Arial" w:hAnsi="Arial" w:cs="Arial"/>
          <w:sz w:val="22"/>
          <w:szCs w:val="22"/>
        </w:rPr>
        <w:t>/</w:t>
      </w:r>
      <w:r w:rsidR="000A3A74" w:rsidRPr="00E35AA7">
        <w:rPr>
          <w:rFonts w:ascii="Arial" w:hAnsi="Arial" w:cs="Arial"/>
          <w:sz w:val="22"/>
          <w:szCs w:val="22"/>
        </w:rPr>
        <w:t>Construction</w:t>
      </w:r>
      <w:r w:rsidR="00396F0C" w:rsidRPr="00E35AA7">
        <w:rPr>
          <w:rFonts w:ascii="Arial" w:hAnsi="Arial" w:cs="Arial"/>
          <w:sz w:val="22"/>
          <w:szCs w:val="22"/>
        </w:rPr>
        <w:t xml:space="preserve"> and Material Testing </w:t>
      </w:r>
      <w:r w:rsidR="00F06DD5" w:rsidRPr="00E35AA7">
        <w:rPr>
          <w:rFonts w:ascii="Arial" w:hAnsi="Arial" w:cs="Arial"/>
          <w:sz w:val="22"/>
          <w:szCs w:val="22"/>
        </w:rPr>
        <w:t>firm</w:t>
      </w:r>
      <w:r w:rsidRPr="00E35AA7">
        <w:rPr>
          <w:rFonts w:ascii="Arial" w:hAnsi="Arial" w:cs="Arial"/>
          <w:sz w:val="22"/>
          <w:szCs w:val="22"/>
        </w:rPr>
        <w:t>, the Contractor shall have full responsibility for all excavation, all slopes, all sheet piling, all shoring, and all bracing.  Sound engineering and industry standards shall be adhered to.  If the Project Architect/Engineer requests in writing (not for approval but for general reassurance), for excavations deeper than 5'-0", the Contractor shall provide, at the Contractor's expense, full calculations and details of shoring, sheet piling, and bracing prepared by a Professional Engineer registered in the State of Florida whose discipline is Structural Engineering.</w:t>
      </w:r>
    </w:p>
    <w:p w:rsidR="000A3A74" w:rsidRPr="00E35AA7" w:rsidRDefault="000A3A74" w:rsidP="00E10D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1337E2" w:rsidRPr="00E35AA7" w:rsidRDefault="005972CE" w:rsidP="00E10D8D">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E35AA7">
        <w:rPr>
          <w:rFonts w:ascii="Arial" w:hAnsi="Arial" w:cs="Arial"/>
          <w:sz w:val="22"/>
          <w:szCs w:val="22"/>
        </w:rPr>
        <w:t>Excavation Stabilization: Slope faces of excavations to maintain stability in compliance with requirements of governing authorities. Excavation for the structures shall be sufficient to provide a clearance between their outer surfaces and the face of the excavation, sheeting, or bracing (if required), of not less than two (2) feet. Materials encountered in the excavation wh</w:t>
      </w:r>
      <w:r w:rsidR="00F06DD5" w:rsidRPr="00E35AA7">
        <w:rPr>
          <w:rFonts w:ascii="Arial" w:hAnsi="Arial" w:cs="Arial"/>
          <w:sz w:val="22"/>
          <w:szCs w:val="22"/>
        </w:rPr>
        <w:t>ich have a tendency to slough or</w:t>
      </w:r>
      <w:r w:rsidRPr="00E35AA7">
        <w:rPr>
          <w:rFonts w:ascii="Arial" w:hAnsi="Arial" w:cs="Arial"/>
          <w:sz w:val="22"/>
          <w:szCs w:val="22"/>
        </w:rPr>
        <w:t xml:space="preserve"> flow into the excavation</w:t>
      </w:r>
      <w:r w:rsidR="00F06DD5" w:rsidRPr="00E35AA7">
        <w:rPr>
          <w:rFonts w:ascii="Arial" w:hAnsi="Arial" w:cs="Arial"/>
          <w:sz w:val="22"/>
          <w:szCs w:val="22"/>
        </w:rPr>
        <w:t>,</w:t>
      </w:r>
      <w:r w:rsidRPr="00E35AA7">
        <w:rPr>
          <w:rFonts w:ascii="Arial" w:hAnsi="Arial" w:cs="Arial"/>
          <w:sz w:val="22"/>
          <w:szCs w:val="22"/>
        </w:rPr>
        <w:t xml:space="preserve"> </w:t>
      </w:r>
      <w:r w:rsidR="00F06DD5" w:rsidRPr="00E35AA7">
        <w:rPr>
          <w:rFonts w:ascii="Arial" w:hAnsi="Arial" w:cs="Arial"/>
          <w:sz w:val="22"/>
          <w:szCs w:val="22"/>
        </w:rPr>
        <w:t xml:space="preserve">undermine the banks, weaken the overlying strata, or are otherwise rendered unstable by the excavation </w:t>
      </w:r>
      <w:r w:rsidRPr="00E35AA7">
        <w:rPr>
          <w:rFonts w:ascii="Arial" w:hAnsi="Arial" w:cs="Arial"/>
          <w:sz w:val="22"/>
          <w:szCs w:val="22"/>
        </w:rPr>
        <w:t xml:space="preserve">operation shall be </w:t>
      </w:r>
      <w:r w:rsidR="00F06DD5" w:rsidRPr="00E35AA7">
        <w:rPr>
          <w:rFonts w:ascii="Arial" w:hAnsi="Arial" w:cs="Arial"/>
          <w:sz w:val="22"/>
          <w:szCs w:val="22"/>
        </w:rPr>
        <w:t xml:space="preserve">retained by </w:t>
      </w:r>
      <w:r w:rsidRPr="00E35AA7">
        <w:rPr>
          <w:rFonts w:ascii="Arial" w:hAnsi="Arial" w:cs="Arial"/>
          <w:sz w:val="22"/>
          <w:szCs w:val="22"/>
        </w:rPr>
        <w:t>sheeting</w:t>
      </w:r>
      <w:r w:rsidR="00F06DD5" w:rsidRPr="00E35AA7">
        <w:rPr>
          <w:rFonts w:ascii="Arial" w:hAnsi="Arial" w:cs="Arial"/>
          <w:sz w:val="22"/>
          <w:szCs w:val="22"/>
        </w:rPr>
        <w:t xml:space="preserve">, stabilization, grouting or other approved methods.   </w:t>
      </w:r>
      <w:r w:rsidRPr="00E35AA7">
        <w:rPr>
          <w:rFonts w:ascii="Arial" w:hAnsi="Arial" w:cs="Arial"/>
          <w:sz w:val="22"/>
          <w:szCs w:val="22"/>
        </w:rPr>
        <w:t xml:space="preserve"> </w:t>
      </w:r>
    </w:p>
    <w:p w:rsidR="000A3A74" w:rsidRPr="00E35AA7" w:rsidRDefault="000A3A74" w:rsidP="00E10D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71F5E" w:rsidRPr="00E35AA7" w:rsidRDefault="001337E2" w:rsidP="00E10D8D">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E35AA7">
        <w:rPr>
          <w:rFonts w:ascii="Arial" w:hAnsi="Arial" w:cs="Arial"/>
          <w:sz w:val="22"/>
          <w:szCs w:val="22"/>
        </w:rPr>
        <w:t xml:space="preserve">Trenches shall be of necessary widths for proper laying of the pipe, and the banks shall be as nearly vertical as practical.  </w:t>
      </w:r>
    </w:p>
    <w:p w:rsidR="000A3A74" w:rsidRPr="00E35AA7" w:rsidRDefault="000A3A74" w:rsidP="00E10D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471F5E" w:rsidRPr="00E35AA7" w:rsidRDefault="00471F5E" w:rsidP="00E10D8D">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E35AA7">
        <w:rPr>
          <w:rFonts w:ascii="Arial" w:hAnsi="Arial" w:cs="Arial"/>
          <w:sz w:val="22"/>
          <w:szCs w:val="22"/>
        </w:rPr>
        <w:t>All excavations</w:t>
      </w:r>
      <w:r w:rsidR="005972CE" w:rsidRPr="00E35AA7">
        <w:rPr>
          <w:rFonts w:ascii="Arial" w:hAnsi="Arial" w:cs="Arial"/>
          <w:sz w:val="22"/>
          <w:szCs w:val="22"/>
        </w:rPr>
        <w:t xml:space="preserve"> </w:t>
      </w:r>
      <w:r w:rsidRPr="00E35AA7">
        <w:rPr>
          <w:rFonts w:ascii="Arial" w:hAnsi="Arial" w:cs="Arial"/>
          <w:sz w:val="22"/>
          <w:szCs w:val="22"/>
        </w:rPr>
        <w:t>or trenches of 4’ or deeper shall be appropriately benched, shored, or sloped according to the procedures and requirements set forth in OSHA’S Excava</w:t>
      </w:r>
      <w:r w:rsidR="00E10D8D">
        <w:rPr>
          <w:rFonts w:ascii="Arial" w:hAnsi="Arial" w:cs="Arial"/>
          <w:sz w:val="22"/>
          <w:szCs w:val="22"/>
        </w:rPr>
        <w:t>tion standard, 29 CFR 1926.650,</w:t>
      </w:r>
      <w:r w:rsidRPr="00E35AA7">
        <w:rPr>
          <w:rFonts w:ascii="Arial" w:hAnsi="Arial" w:cs="Arial"/>
          <w:sz w:val="22"/>
          <w:szCs w:val="22"/>
        </w:rPr>
        <w:t xml:space="preserve"> .651, and .652.</w:t>
      </w:r>
    </w:p>
    <w:p w:rsidR="000A3A74" w:rsidRPr="00E35AA7" w:rsidRDefault="000A3A74" w:rsidP="00E10D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0A3A74" w:rsidRPr="00E35AA7" w:rsidRDefault="00471F5E" w:rsidP="00E10D8D">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E35AA7">
        <w:rPr>
          <w:rFonts w:ascii="Arial" w:hAnsi="Arial" w:cs="Arial"/>
          <w:sz w:val="22"/>
          <w:szCs w:val="22"/>
        </w:rPr>
        <w:t xml:space="preserve">The type of shoring, timber, aluminum hydraulic, Pneumatic, Screw Jacks, Single- Cylinder Hydraulic Shores, must be discussed </w:t>
      </w:r>
      <w:r w:rsidR="005429D5" w:rsidRPr="00E35AA7">
        <w:rPr>
          <w:rFonts w:ascii="Arial" w:hAnsi="Arial" w:cs="Arial"/>
          <w:sz w:val="22"/>
          <w:szCs w:val="22"/>
        </w:rPr>
        <w:t>and approved by</w:t>
      </w:r>
      <w:r w:rsidRPr="00E35AA7">
        <w:rPr>
          <w:rFonts w:ascii="Arial" w:hAnsi="Arial" w:cs="Arial"/>
          <w:sz w:val="22"/>
          <w:szCs w:val="22"/>
        </w:rPr>
        <w:t xml:space="preserve"> the Geotechnical </w:t>
      </w:r>
      <w:r w:rsidR="000A3A74" w:rsidRPr="00E35AA7">
        <w:rPr>
          <w:rFonts w:ascii="Arial" w:hAnsi="Arial" w:cs="Arial"/>
          <w:sz w:val="22"/>
          <w:szCs w:val="22"/>
        </w:rPr>
        <w:t>Engineer of Record (</w:t>
      </w:r>
      <w:r w:rsidRPr="00E35AA7">
        <w:rPr>
          <w:rFonts w:ascii="Arial" w:hAnsi="Arial" w:cs="Arial"/>
          <w:sz w:val="22"/>
          <w:szCs w:val="22"/>
        </w:rPr>
        <w:t>EOR</w:t>
      </w:r>
      <w:r w:rsidR="000A3A74" w:rsidRPr="00E35AA7">
        <w:rPr>
          <w:rFonts w:ascii="Arial" w:hAnsi="Arial" w:cs="Arial"/>
          <w:sz w:val="22"/>
          <w:szCs w:val="22"/>
        </w:rPr>
        <w:t>)</w:t>
      </w:r>
      <w:r w:rsidRPr="00E35AA7">
        <w:rPr>
          <w:rFonts w:ascii="Arial" w:hAnsi="Arial" w:cs="Arial"/>
          <w:sz w:val="22"/>
          <w:szCs w:val="22"/>
        </w:rPr>
        <w:t xml:space="preserve">.  </w:t>
      </w:r>
      <w:bookmarkStart w:id="0" w:name="_GoBack"/>
      <w:bookmarkEnd w:id="0"/>
    </w:p>
    <w:p w:rsidR="005429D5" w:rsidRPr="00E35AA7" w:rsidRDefault="005972CE" w:rsidP="00E10D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r w:rsidRPr="00E35AA7">
        <w:rPr>
          <w:rFonts w:ascii="Arial" w:hAnsi="Arial" w:cs="Arial"/>
          <w:sz w:val="22"/>
          <w:szCs w:val="22"/>
        </w:rPr>
        <w:t xml:space="preserve"> </w:t>
      </w:r>
    </w:p>
    <w:p w:rsidR="0001094B" w:rsidRPr="00E35AA7" w:rsidRDefault="009C5DB3" w:rsidP="00E10D8D">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E35AA7">
        <w:rPr>
          <w:rFonts w:ascii="Arial" w:hAnsi="Arial" w:cs="Arial"/>
          <w:sz w:val="22"/>
          <w:szCs w:val="22"/>
        </w:rPr>
        <w:t>Und</w:t>
      </w:r>
      <w:r w:rsidR="005429D5" w:rsidRPr="00E35AA7">
        <w:rPr>
          <w:rFonts w:ascii="Arial" w:hAnsi="Arial" w:cs="Arial"/>
          <w:sz w:val="22"/>
          <w:szCs w:val="22"/>
        </w:rPr>
        <w:t>e</w:t>
      </w:r>
      <w:r w:rsidRPr="00E35AA7">
        <w:rPr>
          <w:rFonts w:ascii="Arial" w:hAnsi="Arial" w:cs="Arial"/>
          <w:sz w:val="22"/>
          <w:szCs w:val="22"/>
        </w:rPr>
        <w:t>r</w:t>
      </w:r>
      <w:r w:rsidR="005429D5" w:rsidRPr="00E35AA7">
        <w:rPr>
          <w:rFonts w:ascii="Arial" w:hAnsi="Arial" w:cs="Arial"/>
          <w:sz w:val="22"/>
          <w:szCs w:val="22"/>
        </w:rPr>
        <w:t xml:space="preserve">pinning process involves stabilizing adjacent </w:t>
      </w:r>
      <w:r w:rsidR="00C6782C" w:rsidRPr="00E35AA7">
        <w:rPr>
          <w:rFonts w:ascii="Arial" w:hAnsi="Arial" w:cs="Arial"/>
          <w:sz w:val="22"/>
          <w:szCs w:val="22"/>
        </w:rPr>
        <w:t xml:space="preserve">structures, foundations, and other intrusions that may have an impact on the excavation. As the term indicates, underpinning is a procedure in which the foundation is physically reinforced. Underpinning </w:t>
      </w:r>
      <w:r w:rsidR="005429D5" w:rsidRPr="00E35AA7">
        <w:rPr>
          <w:rFonts w:ascii="Arial" w:hAnsi="Arial" w:cs="Arial"/>
          <w:sz w:val="22"/>
          <w:szCs w:val="22"/>
        </w:rPr>
        <w:t>should be conducted only under the direction and with the approval of a registered professional engineer.</w:t>
      </w:r>
    </w:p>
    <w:p w:rsidR="0001094B" w:rsidRPr="00E35AA7" w:rsidRDefault="0001094B" w:rsidP="00E10D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5972CE" w:rsidRPr="00E35AA7" w:rsidRDefault="0001094B" w:rsidP="00E10D8D">
      <w:pPr>
        <w:pStyle w:val="ListParagraph"/>
        <w:numPr>
          <w:ilvl w:val="0"/>
          <w:numId w:val="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ascii="Arial" w:hAnsi="Arial" w:cs="Arial"/>
          <w:sz w:val="22"/>
          <w:szCs w:val="22"/>
        </w:rPr>
      </w:pPr>
      <w:r w:rsidRPr="00E35AA7">
        <w:rPr>
          <w:rFonts w:ascii="Arial" w:hAnsi="Arial" w:cs="Arial"/>
          <w:sz w:val="22"/>
          <w:szCs w:val="22"/>
        </w:rPr>
        <w:t>Also see Florida Building Code – Plumbing – Chapter 3 – General Regulations, Section 306, Trenching, Excavation and Backfill.</w:t>
      </w:r>
    </w:p>
    <w:p w:rsidR="006544F1" w:rsidRPr="00E35AA7" w:rsidRDefault="006544F1" w:rsidP="00E10D8D">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ind w:left="1080" w:hanging="360"/>
        <w:rPr>
          <w:rFonts w:ascii="Arial" w:hAnsi="Arial" w:cs="Arial"/>
          <w:sz w:val="22"/>
          <w:szCs w:val="22"/>
        </w:rPr>
      </w:pPr>
    </w:p>
    <w:p w:rsidR="00721D77" w:rsidRPr="00E35AA7" w:rsidRDefault="00F972E6" w:rsidP="00E10D8D">
      <w:pPr>
        <w:tabs>
          <w:tab w:val="left" w:pos="6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jc w:val="center"/>
        <w:rPr>
          <w:rFonts w:ascii="Arial" w:hAnsi="Arial" w:cs="Arial"/>
          <w:b/>
          <w:sz w:val="22"/>
          <w:szCs w:val="22"/>
        </w:rPr>
      </w:pPr>
      <w:r w:rsidRPr="00E35AA7">
        <w:rPr>
          <w:rFonts w:ascii="Arial" w:hAnsi="Arial" w:cs="Arial"/>
          <w:b/>
          <w:sz w:val="22"/>
          <w:szCs w:val="22"/>
        </w:rPr>
        <w:t>END OF SECTION</w:t>
      </w:r>
    </w:p>
    <w:sectPr w:rsidR="00721D77" w:rsidRPr="00E35AA7" w:rsidSect="00E10D8D">
      <w:headerReference w:type="default" r:id="rId7"/>
      <w:footerReference w:type="default" r:id="rId8"/>
      <w:pgSz w:w="12240" w:h="15840" w:code="1"/>
      <w:pgMar w:top="864" w:right="864"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8BE" w:rsidRDefault="006D78BE" w:rsidP="006D78BE">
      <w:r>
        <w:separator/>
      </w:r>
    </w:p>
  </w:endnote>
  <w:endnote w:type="continuationSeparator" w:id="0">
    <w:p w:rsidR="006D78BE" w:rsidRDefault="006D78BE" w:rsidP="006D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B9" w:rsidRPr="007E5D24" w:rsidRDefault="00596F17" w:rsidP="00825FB9">
    <w:pPr>
      <w:spacing w:before="240"/>
      <w:jc w:val="right"/>
      <w:rPr>
        <w:rFonts w:ascii="Arial" w:hAnsi="Arial" w:cs="Arial"/>
        <w:bCs/>
        <w:sz w:val="22"/>
        <w:szCs w:val="22"/>
      </w:rPr>
    </w:pPr>
    <w:r>
      <w:rPr>
        <w:rFonts w:ascii="Arial" w:hAnsi="Arial" w:cs="Arial"/>
      </w:rPr>
      <w:tab/>
    </w:r>
    <w:r w:rsidR="00825FB9" w:rsidRPr="007E5D24">
      <w:rPr>
        <w:rFonts w:ascii="Arial" w:hAnsi="Arial" w:cs="Arial"/>
        <w:bCs/>
        <w:sz w:val="22"/>
        <w:szCs w:val="22"/>
      </w:rPr>
      <w:t>Issue</w:t>
    </w:r>
    <w:r w:rsidR="00825FB9">
      <w:rPr>
        <w:rFonts w:ascii="Arial" w:hAnsi="Arial" w:cs="Arial"/>
        <w:bCs/>
        <w:sz w:val="22"/>
        <w:szCs w:val="22"/>
      </w:rPr>
      <w:t>d</w:t>
    </w:r>
    <w:r w:rsidR="00825FB9" w:rsidRPr="007E5D24">
      <w:rPr>
        <w:rFonts w:ascii="Arial" w:hAnsi="Arial" w:cs="Arial"/>
        <w:bCs/>
        <w:sz w:val="22"/>
        <w:szCs w:val="22"/>
      </w:rPr>
      <w:t xml:space="preserve">: </w:t>
    </w:r>
    <w:r w:rsidR="00825FB9">
      <w:rPr>
        <w:rFonts w:ascii="Arial" w:hAnsi="Arial" w:cs="Arial"/>
        <w:bCs/>
        <w:sz w:val="22"/>
        <w:szCs w:val="22"/>
      </w:rPr>
      <w:t>3/1</w:t>
    </w:r>
    <w:r w:rsidR="00825FB9">
      <w:rPr>
        <w:rFonts w:ascii="Arial" w:hAnsi="Arial" w:cs="Arial"/>
        <w:bCs/>
        <w:sz w:val="22"/>
        <w:szCs w:val="22"/>
      </w:rPr>
      <w:t>/</w:t>
    </w:r>
    <w:r w:rsidR="00825FB9" w:rsidRPr="007E5D24">
      <w:rPr>
        <w:rFonts w:ascii="Arial" w:hAnsi="Arial" w:cs="Arial"/>
        <w:bCs/>
        <w:sz w:val="22"/>
        <w:szCs w:val="22"/>
      </w:rPr>
      <w:t>1</w:t>
    </w:r>
    <w:r w:rsidR="00825FB9">
      <w:rPr>
        <w:rFonts w:ascii="Arial" w:hAnsi="Arial" w:cs="Arial"/>
        <w:bCs/>
        <w:sz w:val="22"/>
        <w:szCs w:val="22"/>
      </w:rPr>
      <w:t>7</w:t>
    </w:r>
  </w:p>
  <w:p w:rsidR="00F972E6" w:rsidRPr="00596F17" w:rsidRDefault="00825FB9" w:rsidP="00825FB9">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rP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Pr>
        <w:rFonts w:ascii="Arial" w:hAnsi="Arial" w:cs="Arial"/>
        <w:bCs/>
        <w:noProof/>
        <w:sz w:val="22"/>
        <w:szCs w:val="22"/>
      </w:rPr>
      <w:t>1</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Pr>
        <w:rFonts w:ascii="Arial" w:hAnsi="Arial" w:cs="Arial"/>
        <w:bCs/>
        <w:noProof/>
        <w:sz w:val="22"/>
        <w:szCs w:val="22"/>
      </w:rPr>
      <w:t>1</w:t>
    </w:r>
    <w:r w:rsidRPr="007E5D24">
      <w:rPr>
        <w:rFonts w:ascii="Arial" w:hAnsi="Arial"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8BE" w:rsidRDefault="006D78BE" w:rsidP="006D78BE">
      <w:r>
        <w:separator/>
      </w:r>
    </w:p>
  </w:footnote>
  <w:footnote w:type="continuationSeparator" w:id="0">
    <w:p w:rsidR="006D78BE" w:rsidRDefault="006D78BE" w:rsidP="006D7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D4B" w:rsidRPr="00E10D8D" w:rsidRDefault="006D78BE" w:rsidP="00442333">
    <w:pPr>
      <w:tabs>
        <w:tab w:val="left" w:pos="5040"/>
      </w:tabs>
      <w:ind w:left="5040" w:hanging="5040"/>
      <w:rPr>
        <w:rFonts w:ascii="Arial" w:hAnsi="Arial" w:cs="Arial"/>
        <w:b/>
        <w:sz w:val="22"/>
        <w:szCs w:val="22"/>
      </w:rPr>
    </w:pPr>
    <w:r w:rsidRPr="00E10D8D">
      <w:rPr>
        <w:rFonts w:ascii="Arial" w:hAnsi="Arial" w:cs="Arial"/>
        <w:b/>
        <w:sz w:val="22"/>
        <w:szCs w:val="22"/>
      </w:rPr>
      <w:t>Pinellas County Schools</w:t>
    </w:r>
    <w:r w:rsidRPr="00E10D8D">
      <w:rPr>
        <w:rFonts w:ascii="Arial" w:hAnsi="Arial" w:cs="Arial"/>
        <w:b/>
        <w:sz w:val="22"/>
        <w:szCs w:val="22"/>
      </w:rPr>
      <w:ptab w:relativeTo="margin" w:alignment="center" w:leader="none"/>
    </w:r>
    <w:r w:rsidR="00166A64" w:rsidRPr="00E10D8D">
      <w:rPr>
        <w:rFonts w:ascii="Arial" w:hAnsi="Arial" w:cs="Arial"/>
        <w:b/>
        <w:sz w:val="22"/>
        <w:szCs w:val="22"/>
      </w:rPr>
      <w:tab/>
    </w:r>
    <w:r w:rsidR="00230D4B" w:rsidRPr="00E10D8D">
      <w:rPr>
        <w:rFonts w:ascii="Arial" w:hAnsi="Arial" w:cs="Arial"/>
        <w:b/>
        <w:sz w:val="22"/>
        <w:szCs w:val="22"/>
      </w:rPr>
      <w:t xml:space="preserve">31 40 00 </w:t>
    </w:r>
    <w:r w:rsidR="00A77DF0" w:rsidRPr="00E10D8D">
      <w:rPr>
        <w:rFonts w:ascii="Arial" w:hAnsi="Arial" w:cs="Arial"/>
        <w:b/>
        <w:sz w:val="22"/>
        <w:szCs w:val="22"/>
      </w:rPr>
      <w:t>Shoring, Bracing And Underpinning</w:t>
    </w:r>
  </w:p>
  <w:p w:rsidR="00166A64" w:rsidRPr="00E10D8D" w:rsidRDefault="00166A64" w:rsidP="00166A64">
    <w:pPr>
      <w:pStyle w:val="Header"/>
      <w:tabs>
        <w:tab w:val="left" w:pos="5040"/>
        <w:tab w:val="left" w:pos="5580"/>
      </w:tabs>
      <w:rPr>
        <w:rFonts w:ascii="Arial" w:hAnsi="Arial" w:cs="Arial"/>
        <w:b/>
        <w:sz w:val="22"/>
        <w:szCs w:val="22"/>
      </w:rPr>
    </w:pPr>
    <w:r w:rsidRPr="00E10D8D">
      <w:rPr>
        <w:rFonts w:ascii="Arial" w:hAnsi="Arial" w:cs="Arial"/>
        <w:b/>
        <w:sz w:val="22"/>
        <w:szCs w:val="22"/>
      </w:rPr>
      <w:tab/>
    </w:r>
    <w:r w:rsidRPr="00E10D8D">
      <w:rPr>
        <w:rFonts w:ascii="Arial" w:hAnsi="Arial" w:cs="Arial"/>
        <w:b/>
        <w:sz w:val="22"/>
        <w:szCs w:val="22"/>
      </w:rPr>
      <w:tab/>
      <w:t>Facility Name: _________________</w:t>
    </w:r>
    <w:r w:rsidR="00EF5542">
      <w:rPr>
        <w:rFonts w:ascii="Arial" w:hAnsi="Arial" w:cs="Arial"/>
        <w:b/>
        <w:sz w:val="22"/>
        <w:szCs w:val="22"/>
      </w:rPr>
      <w:t>________</w:t>
    </w:r>
  </w:p>
  <w:p w:rsidR="00166A64" w:rsidRDefault="00166A64" w:rsidP="00166A64">
    <w:pPr>
      <w:pStyle w:val="Header"/>
      <w:tabs>
        <w:tab w:val="left" w:pos="5040"/>
        <w:tab w:val="left" w:pos="5580"/>
      </w:tabs>
      <w:jc w:val="right"/>
      <w:rPr>
        <w:rFonts w:ascii="Arial" w:hAnsi="Arial" w:cs="Arial"/>
        <w:sz w:val="22"/>
        <w:szCs w:val="22"/>
      </w:rPr>
    </w:pPr>
    <w:r w:rsidRPr="00E10D8D">
      <w:rPr>
        <w:rFonts w:ascii="Arial" w:hAnsi="Arial" w:cs="Arial"/>
        <w:b/>
        <w:sz w:val="22"/>
        <w:szCs w:val="22"/>
      </w:rPr>
      <w:tab/>
    </w:r>
    <w:r w:rsidRPr="00E10D8D">
      <w:rPr>
        <w:rFonts w:ascii="Arial" w:hAnsi="Arial" w:cs="Arial"/>
        <w:b/>
        <w:sz w:val="22"/>
        <w:szCs w:val="22"/>
      </w:rPr>
      <w:tab/>
    </w:r>
    <w:r w:rsidR="00EF5542">
      <w:rPr>
        <w:rFonts w:ascii="Arial" w:hAnsi="Arial" w:cs="Arial"/>
        <w:b/>
        <w:sz w:val="22"/>
        <w:szCs w:val="22"/>
      </w:rPr>
      <w:t>PCS</w:t>
    </w:r>
    <w:r w:rsidRPr="00E10D8D">
      <w:rPr>
        <w:rFonts w:ascii="Arial" w:hAnsi="Arial" w:cs="Arial"/>
        <w:b/>
        <w:sz w:val="22"/>
        <w:szCs w:val="22"/>
      </w:rPr>
      <w:t xml:space="preserve"> Project</w:t>
    </w:r>
    <w:r w:rsidRPr="003B0AD3">
      <w:rPr>
        <w:rFonts w:ascii="Arial" w:hAnsi="Arial" w:cs="Arial"/>
        <w:b/>
        <w:sz w:val="22"/>
        <w:szCs w:val="22"/>
      </w:rPr>
      <w:t xml:space="preserve"> No.: ______________</w:t>
    </w:r>
    <w:r w:rsidR="00EF5542">
      <w:rPr>
        <w:rFonts w:ascii="Arial" w:hAnsi="Arial" w:cs="Arial"/>
        <w:b/>
        <w:sz w:val="22"/>
        <w:szCs w:val="22"/>
      </w:rPr>
      <w:t>_________</w:t>
    </w:r>
    <w:r w:rsidRPr="006D78BE">
      <w:rPr>
        <w:rFonts w:ascii="Arial" w:hAnsi="Arial" w:cs="Arial"/>
        <w:b/>
      </w:rPr>
      <w:ptab w:relativeTo="margin" w:alignment="right" w:leader="none"/>
    </w:r>
  </w:p>
  <w:p w:rsidR="006D78BE" w:rsidRPr="006D78BE" w:rsidRDefault="006D78BE" w:rsidP="00166A64">
    <w:pPr>
      <w:pStyle w:val="Header"/>
      <w:rPr>
        <w:rFonts w:ascii="Arial" w:hAnsi="Arial" w:cs="Arial"/>
      </w:rPr>
    </w:pPr>
    <w:r w:rsidRPr="006D78BE">
      <w:rPr>
        <w:rFonts w:ascii="Arial" w:hAnsi="Arial" w:cs="Arial"/>
        <w:b/>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D7418"/>
    <w:multiLevelType w:val="hybridMultilevel"/>
    <w:tmpl w:val="646867AA"/>
    <w:lvl w:ilvl="0" w:tplc="B9800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BE"/>
    <w:rsid w:val="0001094B"/>
    <w:rsid w:val="00033692"/>
    <w:rsid w:val="000A3A74"/>
    <w:rsid w:val="001337E2"/>
    <w:rsid w:val="00166A64"/>
    <w:rsid w:val="00230D4B"/>
    <w:rsid w:val="00396F0C"/>
    <w:rsid w:val="003B18AC"/>
    <w:rsid w:val="00442333"/>
    <w:rsid w:val="00471F5E"/>
    <w:rsid w:val="005429D5"/>
    <w:rsid w:val="00596F17"/>
    <w:rsid w:val="005972CE"/>
    <w:rsid w:val="006544F1"/>
    <w:rsid w:val="006D78BE"/>
    <w:rsid w:val="00721D77"/>
    <w:rsid w:val="00825FB9"/>
    <w:rsid w:val="009C5DB3"/>
    <w:rsid w:val="009F4C2A"/>
    <w:rsid w:val="00A77DF0"/>
    <w:rsid w:val="00BB53CC"/>
    <w:rsid w:val="00C6782C"/>
    <w:rsid w:val="00E10D8D"/>
    <w:rsid w:val="00E35AA7"/>
    <w:rsid w:val="00E95268"/>
    <w:rsid w:val="00EF5542"/>
    <w:rsid w:val="00F06DD5"/>
    <w:rsid w:val="00F9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9398C7A2-9DA3-44AC-AFA4-91488C9C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B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8BE"/>
    <w:pPr>
      <w:tabs>
        <w:tab w:val="center" w:pos="4680"/>
        <w:tab w:val="right" w:pos="9360"/>
      </w:tabs>
    </w:pPr>
  </w:style>
  <w:style w:type="character" w:customStyle="1" w:styleId="HeaderChar">
    <w:name w:val="Header Char"/>
    <w:basedOn w:val="DefaultParagraphFont"/>
    <w:link w:val="Header"/>
    <w:uiPriority w:val="99"/>
    <w:rsid w:val="006D78B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78BE"/>
    <w:pPr>
      <w:tabs>
        <w:tab w:val="center" w:pos="4680"/>
        <w:tab w:val="right" w:pos="9360"/>
      </w:tabs>
    </w:pPr>
  </w:style>
  <w:style w:type="character" w:customStyle="1" w:styleId="FooterChar">
    <w:name w:val="Footer Char"/>
    <w:basedOn w:val="DefaultParagraphFont"/>
    <w:link w:val="Footer"/>
    <w:uiPriority w:val="99"/>
    <w:rsid w:val="006D78BE"/>
    <w:rPr>
      <w:rFonts w:ascii="Times New Roman" w:eastAsia="Times New Roman" w:hAnsi="Times New Roman" w:cs="Times New Roman"/>
      <w:sz w:val="20"/>
      <w:szCs w:val="20"/>
    </w:rPr>
  </w:style>
  <w:style w:type="paragraph" w:styleId="ListParagraph">
    <w:name w:val="List Paragraph"/>
    <w:basedOn w:val="Normal"/>
    <w:uiPriority w:val="34"/>
    <w:qFormat/>
    <w:rsid w:val="00230D4B"/>
    <w:pPr>
      <w:ind w:left="720"/>
      <w:contextualSpacing/>
    </w:pPr>
  </w:style>
  <w:style w:type="paragraph" w:styleId="BalloonText">
    <w:name w:val="Balloon Text"/>
    <w:basedOn w:val="Normal"/>
    <w:link w:val="BalloonTextChar"/>
    <w:uiPriority w:val="99"/>
    <w:semiHidden/>
    <w:unhideWhenUsed/>
    <w:rsid w:val="00597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2CE"/>
    <w:rPr>
      <w:rFonts w:ascii="Segoe UI" w:eastAsia="Times New Roman" w:hAnsi="Segoe UI" w:cs="Segoe UI"/>
      <w:sz w:val="18"/>
      <w:szCs w:val="18"/>
    </w:rPr>
  </w:style>
  <w:style w:type="paragraph" w:customStyle="1" w:styleId="P-A">
    <w:name w:val="P-A."/>
    <w:basedOn w:val="Normal"/>
    <w:rsid w:val="0001094B"/>
    <w:pPr>
      <w:overflowPunct/>
      <w:autoSpaceDE/>
      <w:autoSpaceDN/>
      <w:adjustRightInd/>
      <w:spacing w:before="120" w:after="120"/>
      <w:ind w:left="1152" w:hanging="576"/>
      <w:jc w:val="both"/>
      <w:textAlignment w:val="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Ural Ed</dc:creator>
  <cp:keywords/>
  <dc:description/>
  <cp:lastModifiedBy>user</cp:lastModifiedBy>
  <cp:revision>12</cp:revision>
  <dcterms:created xsi:type="dcterms:W3CDTF">2016-09-14T18:10:00Z</dcterms:created>
  <dcterms:modified xsi:type="dcterms:W3CDTF">2017-03-08T16:47:00Z</dcterms:modified>
</cp:coreProperties>
</file>