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C494" w14:textId="4E03F6F7" w:rsidR="009A61C3" w:rsidRPr="00750B24" w:rsidRDefault="001234BE" w:rsidP="00EC1886">
      <w:pPr>
        <w:pStyle w:val="ListParagraph"/>
        <w:spacing w:after="0"/>
        <w:rPr>
          <w:rFonts w:cstheme="minorHAnsi"/>
          <w:b/>
          <w:bCs/>
          <w:caps/>
          <w:sz w:val="28"/>
          <w:szCs w:val="28"/>
          <w:lang w:val="es-ES_tradnl"/>
        </w:rPr>
      </w:pPr>
      <w:bookmarkStart w:id="0" w:name="_Hlk47088268"/>
      <w:r w:rsidRPr="00750B24">
        <w:rPr>
          <w:rFonts w:cstheme="minorHAnsi"/>
          <w:b/>
          <w:bCs/>
          <w:caps/>
          <w:sz w:val="28"/>
          <w:szCs w:val="28"/>
          <w:lang w:val="es-ES_tradnl"/>
        </w:rPr>
        <w:t xml:space="preserve">PROCEDIMIENTO PARA </w:t>
      </w:r>
      <w:r w:rsidR="006A05B4">
        <w:rPr>
          <w:rFonts w:cstheme="minorHAnsi"/>
          <w:b/>
          <w:bCs/>
          <w:caps/>
          <w:sz w:val="28"/>
          <w:szCs w:val="28"/>
          <w:lang w:val="es-ES_tradnl"/>
        </w:rPr>
        <w:t>QUEJAS</w:t>
      </w:r>
      <w:r w:rsidR="005F73F2" w:rsidRPr="00750B24">
        <w:rPr>
          <w:rFonts w:cstheme="minorHAnsi"/>
          <w:b/>
          <w:bCs/>
          <w:caps/>
          <w:sz w:val="28"/>
          <w:szCs w:val="28"/>
          <w:lang w:val="es-ES_tradnl"/>
        </w:rPr>
        <w:t xml:space="preserve"> FORMALES DEL </w:t>
      </w:r>
      <w:r w:rsidR="009F7D16" w:rsidRPr="00750B24">
        <w:rPr>
          <w:rFonts w:cstheme="minorHAnsi"/>
          <w:b/>
          <w:bCs/>
          <w:caps/>
          <w:sz w:val="28"/>
          <w:szCs w:val="28"/>
          <w:lang w:val="es-ES_tradnl"/>
        </w:rPr>
        <w:t>T</w:t>
      </w:r>
      <w:r w:rsidR="005F73F2" w:rsidRPr="00750B24">
        <w:rPr>
          <w:rFonts w:cstheme="minorHAnsi"/>
          <w:b/>
          <w:bCs/>
          <w:caps/>
          <w:sz w:val="28"/>
          <w:szCs w:val="28"/>
          <w:lang w:val="es-ES_tradnl"/>
        </w:rPr>
        <w:t>Í</w:t>
      </w:r>
      <w:r w:rsidR="009F7D16" w:rsidRPr="00750B24">
        <w:rPr>
          <w:rFonts w:cstheme="minorHAnsi"/>
          <w:b/>
          <w:bCs/>
          <w:caps/>
          <w:sz w:val="28"/>
          <w:szCs w:val="28"/>
          <w:lang w:val="es-ES_tradnl"/>
        </w:rPr>
        <w:t>t</w:t>
      </w:r>
      <w:r w:rsidR="005F73F2" w:rsidRPr="00750B24">
        <w:rPr>
          <w:rFonts w:cstheme="minorHAnsi"/>
          <w:b/>
          <w:bCs/>
          <w:caps/>
          <w:sz w:val="28"/>
          <w:szCs w:val="28"/>
          <w:lang w:val="es-ES_tradnl"/>
        </w:rPr>
        <w:t xml:space="preserve">ULO </w:t>
      </w:r>
      <w:r w:rsidR="009F7D16" w:rsidRPr="00750B24">
        <w:rPr>
          <w:rFonts w:cstheme="minorHAnsi"/>
          <w:b/>
          <w:bCs/>
          <w:caps/>
          <w:sz w:val="28"/>
          <w:szCs w:val="28"/>
          <w:lang w:val="es-ES_tradnl"/>
        </w:rPr>
        <w:t>IX</w:t>
      </w:r>
      <w:bookmarkEnd w:id="0"/>
    </w:p>
    <w:p w14:paraId="050616AC" w14:textId="77777777" w:rsidR="00722FC8" w:rsidRPr="00750B24" w:rsidRDefault="00722FC8" w:rsidP="00722FC8">
      <w:pPr>
        <w:jc w:val="center"/>
        <w:rPr>
          <w:rFonts w:cstheme="minorHAnsi"/>
          <w:b/>
          <w:bCs/>
          <w:sz w:val="28"/>
          <w:szCs w:val="28"/>
          <w:lang w:val="es-ES_tradnl"/>
        </w:rPr>
      </w:pPr>
    </w:p>
    <w:p w14:paraId="66D6291A" w14:textId="05873F38" w:rsidR="00544B4A" w:rsidRPr="00750B24" w:rsidRDefault="005F73F2" w:rsidP="00722FC8">
      <w:pPr>
        <w:pStyle w:val="margin1"/>
        <w:framePr w:w="1890" w:wrap="around" w:x="1710"/>
        <w:rPr>
          <w:lang w:val="es-ES_tradnl"/>
        </w:rPr>
      </w:pPr>
      <w:bookmarkStart w:id="1" w:name="_Hlk45885780"/>
      <w:r w:rsidRPr="00750B24">
        <w:rPr>
          <w:lang w:val="es-ES_tradnl"/>
        </w:rPr>
        <w:t>Definiciones</w:t>
      </w:r>
    </w:p>
    <w:p w14:paraId="152CEA57" w14:textId="77777777" w:rsidR="00A86034" w:rsidRDefault="00A86034" w:rsidP="00722FC8">
      <w:pPr>
        <w:pStyle w:val="local1"/>
        <w:tabs>
          <w:tab w:val="left" w:pos="2520"/>
        </w:tabs>
        <w:ind w:left="2160"/>
        <w:rPr>
          <w:lang w:val="es-ES_tradnl"/>
        </w:rPr>
      </w:pPr>
      <w:bookmarkStart w:id="2" w:name="_Hlk45884561"/>
    </w:p>
    <w:p w14:paraId="63670342" w14:textId="264DE3E7" w:rsidR="004C272C" w:rsidRPr="00750B24" w:rsidRDefault="005F73F2" w:rsidP="00722FC8">
      <w:pPr>
        <w:pStyle w:val="local1"/>
        <w:tabs>
          <w:tab w:val="left" w:pos="2520"/>
        </w:tabs>
        <w:ind w:left="2160"/>
        <w:rPr>
          <w:lang w:val="es-ES_tradnl"/>
        </w:rPr>
      </w:pPr>
      <w:r w:rsidRPr="00750B24">
        <w:rPr>
          <w:lang w:val="es-ES_tradnl"/>
        </w:rPr>
        <w:t>Todos los términos en es</w:t>
      </w:r>
      <w:r w:rsidR="00643E3E" w:rsidRPr="00750B24">
        <w:rPr>
          <w:lang w:val="es-ES_tradnl"/>
        </w:rPr>
        <w:t>t</w:t>
      </w:r>
      <w:r w:rsidRPr="00750B24">
        <w:rPr>
          <w:lang w:val="es-ES_tradnl"/>
        </w:rPr>
        <w:t xml:space="preserve">a regulación tienen el significado </w:t>
      </w:r>
      <w:r w:rsidR="00071B83" w:rsidRPr="00750B24">
        <w:rPr>
          <w:lang w:val="es-ES_tradnl"/>
        </w:rPr>
        <w:t xml:space="preserve">según definido en la norma </w:t>
      </w:r>
      <w:r w:rsidR="00201120" w:rsidRPr="00750B24">
        <w:rPr>
          <w:lang w:val="es-ES_tradnl"/>
        </w:rPr>
        <w:t>FFH(LEGAL)</w:t>
      </w:r>
      <w:r w:rsidR="00A85807" w:rsidRPr="00750B24">
        <w:rPr>
          <w:lang w:val="es-ES_tradnl"/>
        </w:rPr>
        <w:t xml:space="preserve"> </w:t>
      </w:r>
      <w:r w:rsidR="006143BD" w:rsidRPr="00750B24">
        <w:rPr>
          <w:lang w:val="es-ES_tradnl"/>
        </w:rPr>
        <w:t>en</w:t>
      </w:r>
      <w:r w:rsidR="00A85807" w:rsidRPr="00750B24">
        <w:rPr>
          <w:lang w:val="es-ES_tradnl"/>
        </w:rPr>
        <w:t xml:space="preserve"> </w:t>
      </w:r>
      <w:r w:rsidR="00C446AE" w:rsidRPr="00750B24">
        <w:rPr>
          <w:lang w:val="es-ES_tradnl"/>
        </w:rPr>
        <w:t>Resp</w:t>
      </w:r>
      <w:r w:rsidR="006143BD" w:rsidRPr="00750B24">
        <w:rPr>
          <w:lang w:val="es-ES_tradnl"/>
        </w:rPr>
        <w:t>uesta al acoso sexual</w:t>
      </w:r>
      <w:r w:rsidR="00201120" w:rsidRPr="00750B24">
        <w:rPr>
          <w:lang w:val="es-ES_tradnl"/>
        </w:rPr>
        <w:t xml:space="preserve">. </w:t>
      </w:r>
      <w:r w:rsidR="006143BD" w:rsidRPr="00750B24">
        <w:rPr>
          <w:lang w:val="es-ES_tradnl"/>
        </w:rPr>
        <w:t>Además</w:t>
      </w:r>
      <w:r w:rsidR="004C272C" w:rsidRPr="00750B24">
        <w:rPr>
          <w:lang w:val="es-ES_tradnl"/>
        </w:rPr>
        <w:t>:</w:t>
      </w:r>
    </w:p>
    <w:p w14:paraId="300BF24C" w14:textId="72EA9969" w:rsidR="00201120" w:rsidRPr="00750B24" w:rsidRDefault="00201120" w:rsidP="00722FC8">
      <w:pPr>
        <w:pStyle w:val="local1"/>
        <w:ind w:left="2160"/>
        <w:rPr>
          <w:lang w:val="es-ES_tradnl"/>
        </w:rPr>
      </w:pPr>
      <w:r w:rsidRPr="00750B24">
        <w:rPr>
          <w:lang w:val="es-ES_tradnl"/>
        </w:rPr>
        <w:t>“</w:t>
      </w:r>
      <w:r w:rsidR="006143BD" w:rsidRPr="00750B24">
        <w:rPr>
          <w:lang w:val="es-ES_tradnl"/>
        </w:rPr>
        <w:t>Coordinador del Título</w:t>
      </w:r>
      <w:r w:rsidR="00325AAB" w:rsidRPr="00750B24">
        <w:rPr>
          <w:lang w:val="es-ES_tradnl"/>
        </w:rPr>
        <w:t xml:space="preserve"> IX</w:t>
      </w:r>
      <w:r w:rsidRPr="00750B24">
        <w:rPr>
          <w:lang w:val="es-ES_tradnl"/>
        </w:rPr>
        <w:t xml:space="preserve">” </w:t>
      </w:r>
      <w:r w:rsidR="006143BD" w:rsidRPr="00750B24">
        <w:rPr>
          <w:lang w:val="es-ES_tradnl"/>
        </w:rPr>
        <w:t xml:space="preserve">significa </w:t>
      </w:r>
      <w:r w:rsidR="003510D1" w:rsidRPr="00750B24">
        <w:rPr>
          <w:lang w:val="es-ES_tradnl"/>
        </w:rPr>
        <w:t xml:space="preserve">el Coordinador del Título </w:t>
      </w:r>
      <w:r w:rsidRPr="00750B24">
        <w:rPr>
          <w:lang w:val="es-ES_tradnl"/>
        </w:rPr>
        <w:t xml:space="preserve">IX </w:t>
      </w:r>
      <w:r w:rsidR="003510D1" w:rsidRPr="00750B24">
        <w:rPr>
          <w:lang w:val="es-ES_tradnl"/>
        </w:rPr>
        <w:t xml:space="preserve">del </w:t>
      </w:r>
      <w:r w:rsidR="00C71B0D" w:rsidRPr="00750B24">
        <w:rPr>
          <w:lang w:val="es-ES_tradnl"/>
        </w:rPr>
        <w:t>d</w:t>
      </w:r>
      <w:r w:rsidR="003510D1" w:rsidRPr="00750B24">
        <w:rPr>
          <w:lang w:val="es-ES_tradnl"/>
        </w:rPr>
        <w:t xml:space="preserve">istrito y/o </w:t>
      </w:r>
      <w:r w:rsidR="00BD5FCF" w:rsidRPr="00750B24">
        <w:rPr>
          <w:lang w:val="es-ES_tradnl"/>
        </w:rPr>
        <w:t>Coordinador del Título IX</w:t>
      </w:r>
      <w:r w:rsidR="00AD7E22" w:rsidRPr="00750B24">
        <w:rPr>
          <w:lang w:val="es-ES_tradnl"/>
        </w:rPr>
        <w:t xml:space="preserve"> de</w:t>
      </w:r>
      <w:r w:rsidR="00C16770" w:rsidRPr="00750B24">
        <w:rPr>
          <w:lang w:val="es-ES_tradnl"/>
        </w:rPr>
        <w:t xml:space="preserve"> la </w:t>
      </w:r>
      <w:r w:rsidR="00C71B0D" w:rsidRPr="00750B24">
        <w:rPr>
          <w:lang w:val="es-ES_tradnl"/>
        </w:rPr>
        <w:t>e</w:t>
      </w:r>
      <w:r w:rsidR="00C16770" w:rsidRPr="00750B24">
        <w:rPr>
          <w:lang w:val="es-ES_tradnl"/>
        </w:rPr>
        <w:t>scuela</w:t>
      </w:r>
      <w:r w:rsidR="00806DCF" w:rsidRPr="00750B24">
        <w:rPr>
          <w:lang w:val="es-ES_tradnl"/>
        </w:rPr>
        <w:t>.</w:t>
      </w:r>
      <w:r w:rsidR="00325AAB" w:rsidRPr="00750B24">
        <w:rPr>
          <w:lang w:val="es-ES_tradnl"/>
        </w:rPr>
        <w:t xml:space="preserve"> </w:t>
      </w:r>
      <w:r w:rsidR="00AD7E22" w:rsidRPr="00750B24">
        <w:rPr>
          <w:lang w:val="es-ES_tradnl"/>
        </w:rPr>
        <w:t xml:space="preserve">El Coordinador del Título IX del </w:t>
      </w:r>
      <w:r w:rsidR="00C71B0D" w:rsidRPr="00750B24">
        <w:rPr>
          <w:lang w:val="es-ES_tradnl"/>
        </w:rPr>
        <w:t>d</w:t>
      </w:r>
      <w:r w:rsidR="0089379F" w:rsidRPr="00750B24">
        <w:rPr>
          <w:lang w:val="es-ES_tradnl"/>
        </w:rPr>
        <w:t>istrit</w:t>
      </w:r>
      <w:r w:rsidR="00AD7E22" w:rsidRPr="00750B24">
        <w:rPr>
          <w:lang w:val="es-ES_tradnl"/>
        </w:rPr>
        <w:t xml:space="preserve">o </w:t>
      </w:r>
      <w:r w:rsidR="000F6902" w:rsidRPr="00750B24">
        <w:rPr>
          <w:lang w:val="es-ES_tradnl"/>
        </w:rPr>
        <w:t>será el Jefe de Servicios para Empleados y Estudiantes</w:t>
      </w:r>
      <w:r w:rsidR="00FD6F8F" w:rsidRPr="00750B24">
        <w:rPr>
          <w:lang w:val="es-ES_tradnl"/>
        </w:rPr>
        <w:t>. El Coordinador del Título IX de</w:t>
      </w:r>
      <w:r w:rsidR="00C71B0D" w:rsidRPr="00750B24">
        <w:rPr>
          <w:lang w:val="es-ES_tradnl"/>
        </w:rPr>
        <w:t xml:space="preserve"> la escuela</w:t>
      </w:r>
      <w:r w:rsidR="00FD6F8F" w:rsidRPr="00750B24">
        <w:rPr>
          <w:lang w:val="es-ES_tradnl"/>
        </w:rPr>
        <w:t xml:space="preserve"> para </w:t>
      </w:r>
      <w:r w:rsidR="00C71B0D" w:rsidRPr="00750B24">
        <w:rPr>
          <w:lang w:val="es-ES_tradnl"/>
        </w:rPr>
        <w:t xml:space="preserve">las </w:t>
      </w:r>
      <w:r w:rsidR="00FD6F8F" w:rsidRPr="00750B24">
        <w:rPr>
          <w:lang w:val="es-ES_tradnl"/>
        </w:rPr>
        <w:t xml:space="preserve">escuelas primarias son los subdirectores, para </w:t>
      </w:r>
      <w:r w:rsidR="00E70676" w:rsidRPr="00750B24">
        <w:rPr>
          <w:lang w:val="es-ES_tradnl"/>
        </w:rPr>
        <w:t xml:space="preserve">las </w:t>
      </w:r>
      <w:r w:rsidR="00FD6F8F" w:rsidRPr="00750B24">
        <w:rPr>
          <w:lang w:val="es-ES_tradnl"/>
        </w:rPr>
        <w:t xml:space="preserve">escuelas intermedias </w:t>
      </w:r>
      <w:r w:rsidR="00CD00A6" w:rsidRPr="00750B24">
        <w:rPr>
          <w:lang w:val="es-ES_tradnl"/>
        </w:rPr>
        <w:t xml:space="preserve">son los subdirectores </w:t>
      </w:r>
      <w:r w:rsidR="00E70676" w:rsidRPr="00750B24">
        <w:rPr>
          <w:lang w:val="es-ES_tradnl"/>
        </w:rPr>
        <w:t>y para las escuelas secundarias son los directores asociados</w:t>
      </w:r>
      <w:r w:rsidR="00325AAB" w:rsidRPr="00750B24">
        <w:rPr>
          <w:lang w:val="es-ES_tradnl"/>
        </w:rPr>
        <w:t>.</w:t>
      </w:r>
      <w:r w:rsidR="0089379F" w:rsidRPr="00750B24">
        <w:rPr>
          <w:lang w:val="es-ES_tradnl"/>
        </w:rPr>
        <w:t xml:space="preserve"> </w:t>
      </w:r>
      <w:r w:rsidR="00E70676" w:rsidRPr="00750B24">
        <w:rPr>
          <w:lang w:val="es-ES_tradnl"/>
        </w:rPr>
        <w:t xml:space="preserve">El Coordinador del Título IX del </w:t>
      </w:r>
      <w:r w:rsidR="00C71B0D" w:rsidRPr="00750B24">
        <w:rPr>
          <w:lang w:val="es-ES_tradnl"/>
        </w:rPr>
        <w:t>d</w:t>
      </w:r>
      <w:r w:rsidR="00E70676" w:rsidRPr="00750B24">
        <w:rPr>
          <w:lang w:val="es-ES_tradnl"/>
        </w:rPr>
        <w:t>istrito</w:t>
      </w:r>
      <w:r w:rsidR="00CF0837" w:rsidRPr="00750B24">
        <w:rPr>
          <w:lang w:val="es-ES_tradnl"/>
        </w:rPr>
        <w:t xml:space="preserve"> podría designar coordinadores del Título IX adicionales </w:t>
      </w:r>
      <w:r w:rsidR="00796B30" w:rsidRPr="00750B24">
        <w:rPr>
          <w:lang w:val="es-ES_tradnl"/>
        </w:rPr>
        <w:t>a nivel de</w:t>
      </w:r>
      <w:r w:rsidR="00C71B0D" w:rsidRPr="00750B24">
        <w:rPr>
          <w:lang w:val="es-ES_tradnl"/>
        </w:rPr>
        <w:t xml:space="preserve"> la escuela </w:t>
      </w:r>
      <w:r w:rsidR="00796B30" w:rsidRPr="00750B24">
        <w:rPr>
          <w:lang w:val="es-ES_tradnl"/>
        </w:rPr>
        <w:t>o del departamento</w:t>
      </w:r>
      <w:r w:rsidR="0089379F" w:rsidRPr="00750B24">
        <w:rPr>
          <w:lang w:val="es-ES_tradnl"/>
        </w:rPr>
        <w:t>.</w:t>
      </w:r>
    </w:p>
    <w:p w14:paraId="52377400" w14:textId="673FEDB7" w:rsidR="00816C0E" w:rsidRPr="00750B24" w:rsidRDefault="005A358F" w:rsidP="00722FC8">
      <w:pPr>
        <w:pStyle w:val="local1"/>
        <w:tabs>
          <w:tab w:val="left" w:pos="2520"/>
        </w:tabs>
        <w:ind w:left="2160"/>
        <w:rPr>
          <w:lang w:val="es-ES_tradnl"/>
        </w:rPr>
      </w:pPr>
      <w:r w:rsidRPr="00750B24">
        <w:rPr>
          <w:lang w:val="es-ES_tradnl"/>
        </w:rPr>
        <w:t>“</w:t>
      </w:r>
      <w:r w:rsidR="001B3CFC" w:rsidRPr="00750B24">
        <w:rPr>
          <w:lang w:val="es-ES_tradnl"/>
        </w:rPr>
        <w:t>Demandante</w:t>
      </w:r>
      <w:r w:rsidR="003E5235" w:rsidRPr="00750B24">
        <w:rPr>
          <w:lang w:val="es-ES_tradnl"/>
        </w:rPr>
        <w:t xml:space="preserve">” </w:t>
      </w:r>
      <w:r w:rsidR="00C62A74" w:rsidRPr="00750B24">
        <w:rPr>
          <w:lang w:val="es-ES_tradnl"/>
        </w:rPr>
        <w:t xml:space="preserve">significa la presunta víctima de </w:t>
      </w:r>
      <w:r w:rsidR="00A938B9" w:rsidRPr="00750B24">
        <w:rPr>
          <w:lang w:val="es-ES_tradnl"/>
        </w:rPr>
        <w:t>la</w:t>
      </w:r>
      <w:r w:rsidR="00C62A74" w:rsidRPr="00750B24">
        <w:rPr>
          <w:lang w:val="es-ES_tradnl"/>
        </w:rPr>
        <w:t xml:space="preserve"> conducta </w:t>
      </w:r>
      <w:r w:rsidR="001C194E" w:rsidRPr="00750B24">
        <w:rPr>
          <w:lang w:val="es-ES_tradnl"/>
        </w:rPr>
        <w:t xml:space="preserve">que pudiera constituir acoso sexual </w:t>
      </w:r>
      <w:r w:rsidR="00A938B9" w:rsidRPr="00750B24">
        <w:rPr>
          <w:lang w:val="es-ES_tradnl"/>
        </w:rPr>
        <w:t xml:space="preserve">y podría ser uno de los padres </w:t>
      </w:r>
      <w:r w:rsidR="00AA3ED9" w:rsidRPr="00750B24">
        <w:rPr>
          <w:lang w:val="es-ES_tradnl"/>
        </w:rPr>
        <w:t xml:space="preserve">representando a un </w:t>
      </w:r>
      <w:r w:rsidR="008675FA" w:rsidRPr="00750B24">
        <w:rPr>
          <w:lang w:val="es-ES_tradnl"/>
        </w:rPr>
        <w:t>estudiante</w:t>
      </w:r>
      <w:r w:rsidR="00806DCF" w:rsidRPr="00750B24">
        <w:rPr>
          <w:lang w:val="es-ES_tradnl"/>
        </w:rPr>
        <w:t xml:space="preserve">. </w:t>
      </w:r>
      <w:r w:rsidR="00940C5E" w:rsidRPr="00750B24">
        <w:rPr>
          <w:lang w:val="es-ES_tradnl"/>
        </w:rPr>
        <w:t xml:space="preserve">Cuando el Coordinador del Título IX firma una queja formal, el Coordinador no es un </w:t>
      </w:r>
      <w:r w:rsidR="004C6C3F" w:rsidRPr="00750B24">
        <w:rPr>
          <w:lang w:val="es-ES_tradnl"/>
        </w:rPr>
        <w:t>demandante</w:t>
      </w:r>
      <w:r w:rsidR="00806DCF" w:rsidRPr="00750B24">
        <w:rPr>
          <w:lang w:val="es-ES_tradnl"/>
        </w:rPr>
        <w:t>.</w:t>
      </w:r>
    </w:p>
    <w:p w14:paraId="277B3CA8" w14:textId="1B7B6AD0" w:rsidR="00806DCF" w:rsidRPr="00750B24" w:rsidRDefault="00806DCF" w:rsidP="00722FC8">
      <w:pPr>
        <w:pStyle w:val="local1"/>
        <w:tabs>
          <w:tab w:val="left" w:pos="2520"/>
        </w:tabs>
        <w:ind w:left="2160"/>
        <w:rPr>
          <w:lang w:val="es-ES_tradnl"/>
        </w:rPr>
      </w:pPr>
      <w:r w:rsidRPr="00750B24" w:rsidDel="004C007A">
        <w:rPr>
          <w:lang w:val="es-ES_tradnl"/>
        </w:rPr>
        <w:t>“D</w:t>
      </w:r>
      <w:r w:rsidR="004C6C3F" w:rsidRPr="00750B24">
        <w:rPr>
          <w:lang w:val="es-ES_tradnl"/>
        </w:rPr>
        <w:t>ías</w:t>
      </w:r>
      <w:r w:rsidRPr="00750B24" w:rsidDel="004C007A">
        <w:rPr>
          <w:lang w:val="es-ES_tradnl"/>
        </w:rPr>
        <w:t xml:space="preserve">” </w:t>
      </w:r>
      <w:r w:rsidR="001C4F02" w:rsidRPr="00750B24">
        <w:rPr>
          <w:lang w:val="es-ES_tradnl"/>
        </w:rPr>
        <w:t xml:space="preserve">significa </w:t>
      </w:r>
      <w:r w:rsidR="00CE0EF8" w:rsidRPr="00750B24">
        <w:rPr>
          <w:lang w:val="es-ES_tradnl"/>
        </w:rPr>
        <w:t>días hábiles</w:t>
      </w:r>
      <w:r w:rsidR="00880072">
        <w:rPr>
          <w:lang w:val="es-ES_tradnl"/>
        </w:rPr>
        <w:t xml:space="preserve"> en concordancia con el calendario de instrucción </w:t>
      </w:r>
      <w:r w:rsidR="00093EDB">
        <w:rPr>
          <w:lang w:val="es-ES_tradnl"/>
        </w:rPr>
        <w:t xml:space="preserve">de estudiantes del </w:t>
      </w:r>
      <w:r w:rsidR="00CE0EF8" w:rsidRPr="00750B24">
        <w:rPr>
          <w:lang w:val="es-ES_tradnl"/>
        </w:rPr>
        <w:t>Distrito</w:t>
      </w:r>
      <w:r w:rsidRPr="00750B24" w:rsidDel="004C007A">
        <w:rPr>
          <w:lang w:val="es-ES_tradnl"/>
        </w:rPr>
        <w:t>.</w:t>
      </w:r>
    </w:p>
    <w:p w14:paraId="5C6B80CA" w14:textId="7559010D" w:rsidR="006F06F2" w:rsidRPr="00750B24" w:rsidRDefault="006F06F2" w:rsidP="00722FC8">
      <w:pPr>
        <w:pStyle w:val="local1"/>
        <w:tabs>
          <w:tab w:val="left" w:pos="2520"/>
        </w:tabs>
        <w:ind w:left="2160"/>
        <w:rPr>
          <w:lang w:val="es-ES_tradnl"/>
        </w:rPr>
      </w:pPr>
      <w:r w:rsidRPr="00750B24">
        <w:rPr>
          <w:lang w:val="es-ES_tradnl"/>
        </w:rPr>
        <w:t>“Distrit</w:t>
      </w:r>
      <w:r w:rsidR="00CE0EF8" w:rsidRPr="00750B24">
        <w:rPr>
          <w:lang w:val="es-ES_tradnl"/>
        </w:rPr>
        <w:t>o</w:t>
      </w:r>
      <w:r w:rsidRPr="00750B24">
        <w:rPr>
          <w:lang w:val="es-ES_tradnl"/>
        </w:rPr>
        <w:t>” o “</w:t>
      </w:r>
      <w:r w:rsidR="00CE0EF8" w:rsidRPr="00750B24">
        <w:rPr>
          <w:lang w:val="es-ES_tradnl"/>
        </w:rPr>
        <w:t>el distrito</w:t>
      </w:r>
      <w:r w:rsidRPr="00750B24">
        <w:rPr>
          <w:lang w:val="es-ES_tradnl"/>
        </w:rPr>
        <w:t xml:space="preserve">” </w:t>
      </w:r>
      <w:r w:rsidR="00CE0EF8" w:rsidRPr="00750B24">
        <w:rPr>
          <w:lang w:val="es-ES_tradnl"/>
        </w:rPr>
        <w:t xml:space="preserve">se </w:t>
      </w:r>
      <w:r w:rsidRPr="00750B24">
        <w:rPr>
          <w:lang w:val="es-ES_tradnl"/>
        </w:rPr>
        <w:t>ref</w:t>
      </w:r>
      <w:r w:rsidR="00CE0EF8" w:rsidRPr="00750B24">
        <w:rPr>
          <w:lang w:val="es-ES_tradnl"/>
        </w:rPr>
        <w:t xml:space="preserve">iere a </w:t>
      </w:r>
      <w:r w:rsidR="00B24C73" w:rsidRPr="00750B24">
        <w:rPr>
          <w:lang w:val="es-ES_tradnl"/>
        </w:rPr>
        <w:t xml:space="preserve">toda persona o empleado designado para </w:t>
      </w:r>
      <w:r w:rsidR="00AC21BD" w:rsidRPr="00750B24">
        <w:rPr>
          <w:lang w:val="es-ES_tradnl"/>
        </w:rPr>
        <w:t xml:space="preserve">cumplir </w:t>
      </w:r>
      <w:r w:rsidR="00212E2A" w:rsidRPr="00750B24">
        <w:rPr>
          <w:lang w:val="es-ES_tradnl"/>
        </w:rPr>
        <w:t xml:space="preserve">con las obligaciones </w:t>
      </w:r>
      <w:r w:rsidR="006F47EB" w:rsidRPr="00750B24">
        <w:rPr>
          <w:lang w:val="es-ES_tradnl"/>
        </w:rPr>
        <w:t>bajo la ley o las normas de la Junta</w:t>
      </w:r>
      <w:r w:rsidRPr="00750B24">
        <w:rPr>
          <w:lang w:val="es-ES_tradnl"/>
        </w:rPr>
        <w:t>.</w:t>
      </w:r>
    </w:p>
    <w:p w14:paraId="0A29F6D2" w14:textId="7D15F0AC" w:rsidR="004B4592" w:rsidRPr="00750B24" w:rsidRDefault="004B4592" w:rsidP="00722FC8">
      <w:pPr>
        <w:pStyle w:val="local1"/>
        <w:tabs>
          <w:tab w:val="left" w:pos="2520"/>
        </w:tabs>
        <w:ind w:left="2160"/>
        <w:rPr>
          <w:lang w:val="es-ES_tradnl"/>
        </w:rPr>
      </w:pPr>
      <w:r w:rsidRPr="00750B24">
        <w:rPr>
          <w:lang w:val="es-ES_tradnl"/>
        </w:rPr>
        <w:t>“</w:t>
      </w:r>
      <w:r w:rsidR="0040483F" w:rsidRPr="00750B24">
        <w:rPr>
          <w:lang w:val="es-ES_tradnl"/>
        </w:rPr>
        <w:t xml:space="preserve">Actividad o programa </w:t>
      </w:r>
      <w:r w:rsidR="0029035E" w:rsidRPr="00750B24">
        <w:rPr>
          <w:lang w:val="es-ES_tradnl"/>
        </w:rPr>
        <w:t>e</w:t>
      </w:r>
      <w:r w:rsidRPr="00750B24">
        <w:rPr>
          <w:lang w:val="es-ES_tradnl"/>
        </w:rPr>
        <w:t>ducati</w:t>
      </w:r>
      <w:r w:rsidR="002C5A49" w:rsidRPr="00750B24">
        <w:rPr>
          <w:lang w:val="es-ES_tradnl"/>
        </w:rPr>
        <w:t>v</w:t>
      </w:r>
      <w:r w:rsidR="0040483F" w:rsidRPr="00750B24">
        <w:rPr>
          <w:lang w:val="es-ES_tradnl"/>
        </w:rPr>
        <w:t>o</w:t>
      </w:r>
      <w:r w:rsidRPr="00750B24">
        <w:rPr>
          <w:lang w:val="es-ES_tradnl"/>
        </w:rPr>
        <w:t xml:space="preserve">” </w:t>
      </w:r>
      <w:r w:rsidR="006D222A" w:rsidRPr="00750B24">
        <w:rPr>
          <w:lang w:val="es-ES_tradnl"/>
        </w:rPr>
        <w:t xml:space="preserve">se refiere a </w:t>
      </w:r>
      <w:r w:rsidR="0040483F" w:rsidRPr="00750B24">
        <w:rPr>
          <w:lang w:val="es-ES_tradnl"/>
        </w:rPr>
        <w:t xml:space="preserve">los </w:t>
      </w:r>
      <w:r w:rsidR="006D222A" w:rsidRPr="00750B24">
        <w:rPr>
          <w:lang w:val="es-ES_tradnl"/>
        </w:rPr>
        <w:t>lugares</w:t>
      </w:r>
      <w:r w:rsidRPr="00750B24">
        <w:rPr>
          <w:lang w:val="es-ES_tradnl"/>
        </w:rPr>
        <w:t>, event</w:t>
      </w:r>
      <w:r w:rsidR="006D222A" w:rsidRPr="00750B24">
        <w:rPr>
          <w:lang w:val="es-ES_tradnl"/>
        </w:rPr>
        <w:t>o</w:t>
      </w:r>
      <w:r w:rsidRPr="00750B24">
        <w:rPr>
          <w:lang w:val="es-ES_tradnl"/>
        </w:rPr>
        <w:t>s o</w:t>
      </w:r>
      <w:r w:rsidR="0040483F" w:rsidRPr="00750B24">
        <w:rPr>
          <w:lang w:val="es-ES_tradnl"/>
        </w:rPr>
        <w:t xml:space="preserve"> </w:t>
      </w:r>
      <w:r w:rsidRPr="00750B24">
        <w:rPr>
          <w:lang w:val="es-ES_tradnl"/>
        </w:rPr>
        <w:t>circu</w:t>
      </w:r>
      <w:r w:rsidR="006D222A" w:rsidRPr="00750B24">
        <w:rPr>
          <w:lang w:val="es-ES_tradnl"/>
        </w:rPr>
        <w:t>n</w:t>
      </w:r>
      <w:r w:rsidRPr="00750B24">
        <w:rPr>
          <w:lang w:val="es-ES_tradnl"/>
        </w:rPr>
        <w:t>stanc</w:t>
      </w:r>
      <w:r w:rsidR="006D222A" w:rsidRPr="00750B24">
        <w:rPr>
          <w:lang w:val="es-ES_tradnl"/>
        </w:rPr>
        <w:t>ia</w:t>
      </w:r>
      <w:r w:rsidRPr="00750B24">
        <w:rPr>
          <w:lang w:val="es-ES_tradnl"/>
        </w:rPr>
        <w:t xml:space="preserve">s </w:t>
      </w:r>
      <w:r w:rsidR="006D222A" w:rsidRPr="00750B24">
        <w:rPr>
          <w:lang w:val="es-ES_tradnl"/>
        </w:rPr>
        <w:t xml:space="preserve">sobre </w:t>
      </w:r>
      <w:r w:rsidR="0040483F" w:rsidRPr="00750B24">
        <w:rPr>
          <w:lang w:val="es-ES_tradnl"/>
        </w:rPr>
        <w:t xml:space="preserve">los cuales </w:t>
      </w:r>
      <w:r w:rsidR="007D0A24" w:rsidRPr="00750B24">
        <w:rPr>
          <w:lang w:val="es-ES_tradnl"/>
        </w:rPr>
        <w:t>el d</w:t>
      </w:r>
      <w:r w:rsidR="007B50D5" w:rsidRPr="00750B24">
        <w:rPr>
          <w:lang w:val="es-ES_tradnl"/>
        </w:rPr>
        <w:t>istrit</w:t>
      </w:r>
      <w:r w:rsidR="0040433B" w:rsidRPr="00750B24">
        <w:rPr>
          <w:lang w:val="es-ES_tradnl"/>
        </w:rPr>
        <w:t>o</w:t>
      </w:r>
      <w:r w:rsidRPr="00750B24">
        <w:rPr>
          <w:lang w:val="es-ES_tradnl"/>
        </w:rPr>
        <w:t xml:space="preserve"> </w:t>
      </w:r>
      <w:r w:rsidR="0040433B" w:rsidRPr="00750B24">
        <w:rPr>
          <w:lang w:val="es-ES_tradnl"/>
        </w:rPr>
        <w:t xml:space="preserve">ejerce un control sustancial tanto sobre el demandado como sobre el contexto en el que </w:t>
      </w:r>
      <w:r w:rsidR="00C44EEF" w:rsidRPr="00750B24">
        <w:rPr>
          <w:lang w:val="es-ES_tradnl"/>
        </w:rPr>
        <w:t>ocurre</w:t>
      </w:r>
      <w:r w:rsidR="00FD3DD0" w:rsidRPr="00750B24">
        <w:rPr>
          <w:lang w:val="es-ES_tradnl"/>
        </w:rPr>
        <w:t xml:space="preserve"> </w:t>
      </w:r>
      <w:r w:rsidR="0040433B" w:rsidRPr="00750B24">
        <w:rPr>
          <w:lang w:val="es-ES_tradnl"/>
        </w:rPr>
        <w:t>el presunto acoso sexual.</w:t>
      </w:r>
    </w:p>
    <w:p w14:paraId="6A25239F" w14:textId="4E20C95F" w:rsidR="004C272C" w:rsidRPr="00750B24" w:rsidRDefault="004C272C" w:rsidP="00722FC8">
      <w:pPr>
        <w:pStyle w:val="local1"/>
        <w:tabs>
          <w:tab w:val="left" w:pos="2520"/>
        </w:tabs>
        <w:ind w:left="2160"/>
        <w:rPr>
          <w:lang w:val="es-ES_tradnl"/>
        </w:rPr>
      </w:pPr>
      <w:r w:rsidRPr="00750B24">
        <w:rPr>
          <w:lang w:val="es-ES_tradnl"/>
        </w:rPr>
        <w:t>“P</w:t>
      </w:r>
      <w:r w:rsidR="008F2A60" w:rsidRPr="00750B24">
        <w:rPr>
          <w:lang w:val="es-ES_tradnl"/>
        </w:rPr>
        <w:t>art</w:t>
      </w:r>
      <w:r w:rsidR="00FD3DD0" w:rsidRPr="00750B24">
        <w:rPr>
          <w:lang w:val="es-ES_tradnl"/>
        </w:rPr>
        <w:t>e</w:t>
      </w:r>
      <w:r w:rsidR="008F2A60" w:rsidRPr="00750B24">
        <w:rPr>
          <w:lang w:val="es-ES_tradnl"/>
        </w:rPr>
        <w:t>” o “par</w:t>
      </w:r>
      <w:r w:rsidR="00FD3DD0" w:rsidRPr="00750B24">
        <w:rPr>
          <w:lang w:val="es-ES_tradnl"/>
        </w:rPr>
        <w:t>t</w:t>
      </w:r>
      <w:r w:rsidR="008F2A60" w:rsidRPr="00750B24">
        <w:rPr>
          <w:lang w:val="es-ES_tradnl"/>
        </w:rPr>
        <w:t xml:space="preserve">es” </w:t>
      </w:r>
      <w:r w:rsidR="00FD3DD0" w:rsidRPr="00750B24">
        <w:rPr>
          <w:lang w:val="es-ES_tradnl"/>
        </w:rPr>
        <w:t>se refiere a</w:t>
      </w:r>
      <w:r w:rsidR="00F90136" w:rsidRPr="00750B24">
        <w:rPr>
          <w:lang w:val="es-ES_tradnl"/>
        </w:rPr>
        <w:t>l demandante y al demandado</w:t>
      </w:r>
      <w:r w:rsidR="00806DCF" w:rsidRPr="00750B24">
        <w:rPr>
          <w:lang w:val="es-ES_tradnl"/>
        </w:rPr>
        <w:t>.</w:t>
      </w:r>
      <w:r w:rsidR="00390457" w:rsidRPr="00750B24">
        <w:rPr>
          <w:lang w:val="es-ES_tradnl"/>
        </w:rPr>
        <w:t xml:space="preserve"> </w:t>
      </w:r>
      <w:r w:rsidR="0008753B" w:rsidRPr="00750B24">
        <w:rPr>
          <w:lang w:val="es-ES_tradnl"/>
        </w:rPr>
        <w:t>Cuando el Coordinador del Título IX firma una queja formal, el Coordinador no es una parte</w:t>
      </w:r>
      <w:r w:rsidR="00390457" w:rsidRPr="00750B24">
        <w:rPr>
          <w:lang w:val="es-ES_tradnl"/>
        </w:rPr>
        <w:t>.</w:t>
      </w:r>
    </w:p>
    <w:p w14:paraId="16C39855" w14:textId="0BADA23C" w:rsidR="00D54A17" w:rsidRPr="00750B24" w:rsidRDefault="004C272C" w:rsidP="00722FC8">
      <w:pPr>
        <w:pStyle w:val="local1"/>
        <w:tabs>
          <w:tab w:val="left" w:pos="2520"/>
        </w:tabs>
        <w:ind w:left="2160"/>
        <w:rPr>
          <w:lang w:val="es-ES_tradnl"/>
        </w:rPr>
        <w:sectPr w:rsidR="00D54A17" w:rsidRPr="00750B24" w:rsidSect="00680AFB">
          <w:footerReference w:type="default" r:id="rId12"/>
          <w:endnotePr>
            <w:numFmt w:val="decimal"/>
          </w:endnotePr>
          <w:pgSz w:w="12240" w:h="15840" w:code="1"/>
          <w:pgMar w:top="2160" w:right="1440" w:bottom="1440" w:left="1710" w:header="360" w:footer="288" w:gutter="0"/>
          <w:cols w:space="720"/>
          <w:docGrid w:linePitch="360"/>
        </w:sectPr>
      </w:pPr>
      <w:r w:rsidRPr="00750B24">
        <w:rPr>
          <w:lang w:val="es-ES_tradnl"/>
        </w:rPr>
        <w:t>“</w:t>
      </w:r>
      <w:r w:rsidR="00A46790" w:rsidRPr="00750B24">
        <w:rPr>
          <w:lang w:val="es-ES_tradnl"/>
        </w:rPr>
        <w:t>P</w:t>
      </w:r>
      <w:r w:rsidRPr="00750B24">
        <w:rPr>
          <w:lang w:val="es-ES_tradnl"/>
        </w:rPr>
        <w:t>a</w:t>
      </w:r>
      <w:r w:rsidR="00A63A14" w:rsidRPr="00750B24">
        <w:rPr>
          <w:lang w:val="es-ES_tradnl"/>
        </w:rPr>
        <w:t>dre</w:t>
      </w:r>
      <w:r w:rsidRPr="00750B24">
        <w:rPr>
          <w:lang w:val="es-ES_tradnl"/>
        </w:rPr>
        <w:t xml:space="preserve">” </w:t>
      </w:r>
      <w:r w:rsidR="00A63A14" w:rsidRPr="00750B24">
        <w:rPr>
          <w:lang w:val="es-ES_tradnl"/>
        </w:rPr>
        <w:t xml:space="preserve">significa una persona según definida </w:t>
      </w:r>
      <w:r w:rsidR="00E84329" w:rsidRPr="00750B24">
        <w:rPr>
          <w:lang w:val="es-ES_tradnl"/>
        </w:rPr>
        <w:t xml:space="preserve">en </w:t>
      </w:r>
      <w:r w:rsidR="00746FFD" w:rsidRPr="00750B24">
        <w:rPr>
          <w:lang w:val="es-ES_tradnl"/>
        </w:rPr>
        <w:t xml:space="preserve">34 C.F.R. </w:t>
      </w:r>
      <w:r w:rsidR="00BD5C42" w:rsidRPr="00750B24">
        <w:rPr>
          <w:rFonts w:cs="Arial"/>
          <w:lang w:val="es-ES_tradnl"/>
        </w:rPr>
        <w:t>§</w:t>
      </w:r>
      <w:r w:rsidR="00BD5C42" w:rsidRPr="00750B24">
        <w:rPr>
          <w:lang w:val="es-ES_tradnl"/>
        </w:rPr>
        <w:t xml:space="preserve"> </w:t>
      </w:r>
      <w:r w:rsidR="00746FFD" w:rsidRPr="00750B24">
        <w:rPr>
          <w:lang w:val="es-ES_tradnl"/>
        </w:rPr>
        <w:t xml:space="preserve">99.3 </w:t>
      </w:r>
      <w:r w:rsidR="00CF3C3E" w:rsidRPr="00750B24">
        <w:rPr>
          <w:lang w:val="es-ES_tradnl"/>
        </w:rPr>
        <w:t xml:space="preserve">que podría actuar en nombre de un estudiante a menos que </w:t>
      </w:r>
      <w:r w:rsidR="00314AE6" w:rsidRPr="00750B24">
        <w:rPr>
          <w:lang w:val="es-ES_tradnl"/>
        </w:rPr>
        <w:t xml:space="preserve">lo tenga prohibido por ley o por </w:t>
      </w:r>
      <w:r w:rsidR="00B422E2" w:rsidRPr="00750B24">
        <w:rPr>
          <w:lang w:val="es-ES_tradnl"/>
        </w:rPr>
        <w:t>mandato</w:t>
      </w:r>
      <w:r w:rsidR="00314AE6" w:rsidRPr="00750B24">
        <w:rPr>
          <w:lang w:val="es-ES_tradnl"/>
        </w:rPr>
        <w:t xml:space="preserve"> judicial</w:t>
      </w:r>
      <w:r w:rsidR="00640CCF" w:rsidRPr="00750B24">
        <w:rPr>
          <w:lang w:val="es-ES_tradnl"/>
        </w:rPr>
        <w:t>, inclu</w:t>
      </w:r>
      <w:r w:rsidR="00B422E2" w:rsidRPr="00750B24">
        <w:rPr>
          <w:lang w:val="es-ES_tradnl"/>
        </w:rPr>
        <w:t xml:space="preserve">yendo </w:t>
      </w:r>
      <w:r w:rsidR="00023D5C" w:rsidRPr="00750B24">
        <w:rPr>
          <w:lang w:val="es-ES_tradnl"/>
        </w:rPr>
        <w:t>la firma de una queja formal</w:t>
      </w:r>
      <w:r w:rsidR="00C65D2E" w:rsidRPr="00750B24">
        <w:rPr>
          <w:lang w:val="es-ES_tradnl"/>
        </w:rPr>
        <w:t xml:space="preserve">, </w:t>
      </w:r>
      <w:r w:rsidR="00023D5C" w:rsidRPr="00750B24">
        <w:rPr>
          <w:lang w:val="es-ES_tradnl"/>
        </w:rPr>
        <w:t xml:space="preserve">estar de acuerdo </w:t>
      </w:r>
      <w:r w:rsidR="001F41A5" w:rsidRPr="00750B24">
        <w:rPr>
          <w:lang w:val="es-ES_tradnl"/>
        </w:rPr>
        <w:t xml:space="preserve">con medidas de apoyo o responder a </w:t>
      </w:r>
      <w:r w:rsidR="00176B66" w:rsidRPr="00750B24">
        <w:rPr>
          <w:lang w:val="es-ES_tradnl"/>
        </w:rPr>
        <w:t>acusaciones</w:t>
      </w:r>
      <w:r w:rsidR="00F671AA" w:rsidRPr="00750B24">
        <w:rPr>
          <w:lang w:val="es-ES_tradnl"/>
        </w:rPr>
        <w:t xml:space="preserve"> en una denuncia</w:t>
      </w:r>
      <w:r w:rsidR="00640CCF" w:rsidRPr="00750B24">
        <w:rPr>
          <w:lang w:val="es-ES_tradnl"/>
        </w:rPr>
        <w:t xml:space="preserve"> </w:t>
      </w:r>
      <w:r w:rsidR="00746FFD" w:rsidRPr="00750B24">
        <w:rPr>
          <w:lang w:val="es-ES_tradnl"/>
        </w:rPr>
        <w:t>[</w:t>
      </w:r>
      <w:r w:rsidR="00F671AA" w:rsidRPr="00750B24">
        <w:rPr>
          <w:lang w:val="es-ES_tradnl"/>
        </w:rPr>
        <w:t>véase</w:t>
      </w:r>
      <w:r w:rsidR="00746FFD" w:rsidRPr="00750B24">
        <w:rPr>
          <w:lang w:val="es-ES_tradnl"/>
        </w:rPr>
        <w:t xml:space="preserve"> FL(LEGA</w:t>
      </w:r>
      <w:r w:rsidR="009D6D90" w:rsidRPr="00750B24">
        <w:rPr>
          <w:lang w:val="es-ES_tradnl"/>
        </w:rPr>
        <w:t>L)</w:t>
      </w:r>
      <w:r w:rsidR="00BB20B0" w:rsidRPr="00750B24">
        <w:rPr>
          <w:lang w:val="es-ES_tradnl"/>
        </w:rPr>
        <w:t>]</w:t>
      </w:r>
    </w:p>
    <w:p w14:paraId="63FFEB5C" w14:textId="411C11A2" w:rsidR="00036344" w:rsidRPr="00750B24" w:rsidRDefault="003D2C44" w:rsidP="004F0112">
      <w:pPr>
        <w:pStyle w:val="local1"/>
        <w:ind w:left="-360"/>
        <w:rPr>
          <w:lang w:val="es-ES_tradnl"/>
        </w:rPr>
      </w:pPr>
      <w:r w:rsidRPr="00750B24">
        <w:rPr>
          <w:lang w:val="es-ES_tradnl"/>
        </w:rPr>
        <w:t>“Preponderanc</w:t>
      </w:r>
      <w:r w:rsidR="00CF4457" w:rsidRPr="00750B24">
        <w:rPr>
          <w:lang w:val="es-ES_tradnl"/>
        </w:rPr>
        <w:t xml:space="preserve">ia de </w:t>
      </w:r>
      <w:r w:rsidR="001C0CDA" w:rsidRPr="00750B24">
        <w:rPr>
          <w:lang w:val="es-ES_tradnl"/>
        </w:rPr>
        <w:t xml:space="preserve">los </w:t>
      </w:r>
      <w:r w:rsidR="00DF392E" w:rsidRPr="00750B24">
        <w:rPr>
          <w:lang w:val="es-ES_tradnl"/>
        </w:rPr>
        <w:t>medios de prueba</w:t>
      </w:r>
      <w:r w:rsidRPr="00750B24">
        <w:rPr>
          <w:lang w:val="es-ES_tradnl"/>
        </w:rPr>
        <w:t>”</w:t>
      </w:r>
      <w:r w:rsidR="00B97D34" w:rsidRPr="00750B24">
        <w:rPr>
          <w:lang w:val="es-ES_tradnl"/>
        </w:rPr>
        <w:t xml:space="preserve"> </w:t>
      </w:r>
      <w:r w:rsidR="007E6227" w:rsidRPr="00750B24">
        <w:rPr>
          <w:lang w:val="es-ES_tradnl"/>
        </w:rPr>
        <w:t xml:space="preserve">es </w:t>
      </w:r>
      <w:r w:rsidR="001C0CDA" w:rsidRPr="00750B24">
        <w:rPr>
          <w:lang w:val="es-ES_tradnl"/>
        </w:rPr>
        <w:t xml:space="preserve">una prueba </w:t>
      </w:r>
      <w:r w:rsidR="00AB019D" w:rsidRPr="00750B24">
        <w:rPr>
          <w:lang w:val="es-ES_tradnl"/>
        </w:rPr>
        <w:t xml:space="preserve">estándar que significa que </w:t>
      </w:r>
      <w:r w:rsidR="0044120B" w:rsidRPr="00750B24">
        <w:rPr>
          <w:lang w:val="es-ES_tradnl"/>
        </w:rPr>
        <w:t>la</w:t>
      </w:r>
      <w:r w:rsidR="00AB019D" w:rsidRPr="00750B24">
        <w:rPr>
          <w:lang w:val="es-ES_tradnl"/>
        </w:rPr>
        <w:t xml:space="preserve"> propo</w:t>
      </w:r>
      <w:r w:rsidR="0082383D" w:rsidRPr="00750B24">
        <w:rPr>
          <w:lang w:val="es-ES_tradnl"/>
        </w:rPr>
        <w:t xml:space="preserve">sición </w:t>
      </w:r>
      <w:r w:rsidR="0044120B" w:rsidRPr="00750B24">
        <w:rPr>
          <w:lang w:val="es-ES_tradnl"/>
        </w:rPr>
        <w:t>es más probable que no sea cierta</w:t>
      </w:r>
      <w:r w:rsidR="00B97D34" w:rsidRPr="00750B24">
        <w:rPr>
          <w:lang w:val="es-ES_tradnl"/>
        </w:rPr>
        <w:t>.</w:t>
      </w:r>
    </w:p>
    <w:p w14:paraId="1A7E6295" w14:textId="103231FC" w:rsidR="0099234F" w:rsidRPr="00750B24" w:rsidRDefault="003E5235" w:rsidP="004F0112">
      <w:pPr>
        <w:pStyle w:val="local1"/>
        <w:ind w:left="-360"/>
        <w:rPr>
          <w:lang w:val="es-ES_tradnl"/>
        </w:rPr>
      </w:pPr>
      <w:r w:rsidRPr="00750B24">
        <w:rPr>
          <w:lang w:val="es-ES_tradnl"/>
        </w:rPr>
        <w:lastRenderedPageBreak/>
        <w:t>“</w:t>
      </w:r>
      <w:r w:rsidR="0045513D" w:rsidRPr="00750B24">
        <w:rPr>
          <w:lang w:val="es-ES_tradnl"/>
        </w:rPr>
        <w:t>Demandado</w:t>
      </w:r>
      <w:r w:rsidRPr="00750B24">
        <w:rPr>
          <w:lang w:val="es-ES_tradnl"/>
        </w:rPr>
        <w:t xml:space="preserve">” </w:t>
      </w:r>
      <w:r w:rsidR="0045513D" w:rsidRPr="00750B24">
        <w:rPr>
          <w:lang w:val="es-ES_tradnl"/>
        </w:rPr>
        <w:t xml:space="preserve">significa el supuesto perpetrador de la conducta </w:t>
      </w:r>
      <w:r w:rsidR="0099234F" w:rsidRPr="00750B24">
        <w:rPr>
          <w:lang w:val="es-ES_tradnl"/>
        </w:rPr>
        <w:t xml:space="preserve">de la conducta que pudiera constituir acoso sexual y podría ser uno de los padres actuando </w:t>
      </w:r>
      <w:r w:rsidR="00860EBF" w:rsidRPr="00750B24">
        <w:rPr>
          <w:lang w:val="es-ES_tradnl"/>
        </w:rPr>
        <w:t>de parte</w:t>
      </w:r>
      <w:r w:rsidR="0099234F" w:rsidRPr="00750B24">
        <w:rPr>
          <w:lang w:val="es-ES_tradnl"/>
        </w:rPr>
        <w:t xml:space="preserve"> del estudiante </w:t>
      </w:r>
    </w:p>
    <w:p w14:paraId="01DF25EE" w14:textId="76CB0B33" w:rsidR="007700E6" w:rsidRPr="00750B24" w:rsidRDefault="007700E6" w:rsidP="004F0112">
      <w:pPr>
        <w:pStyle w:val="local1"/>
        <w:ind w:left="-360"/>
        <w:rPr>
          <w:lang w:val="es-ES_tradnl"/>
        </w:rPr>
      </w:pPr>
      <w:r w:rsidRPr="00750B24">
        <w:rPr>
          <w:lang w:val="es-ES_tradnl"/>
        </w:rPr>
        <w:t>“</w:t>
      </w:r>
      <w:r w:rsidR="00860EBF" w:rsidRPr="00750B24">
        <w:rPr>
          <w:lang w:val="es-ES_tradnl"/>
        </w:rPr>
        <w:t xml:space="preserve">Acoso </w:t>
      </w:r>
      <w:r w:rsidR="00AF0155">
        <w:rPr>
          <w:lang w:val="es-ES_tradnl"/>
        </w:rPr>
        <w:t>S</w:t>
      </w:r>
      <w:r w:rsidRPr="00750B24">
        <w:rPr>
          <w:lang w:val="es-ES_tradnl"/>
        </w:rPr>
        <w:t xml:space="preserve">exual” </w:t>
      </w:r>
      <w:r w:rsidR="00860EBF" w:rsidRPr="00750B24">
        <w:rPr>
          <w:lang w:val="es-ES_tradnl"/>
        </w:rPr>
        <w:t xml:space="preserve">se </w:t>
      </w:r>
      <w:r w:rsidRPr="00750B24">
        <w:rPr>
          <w:lang w:val="es-ES_tradnl"/>
        </w:rPr>
        <w:t>ref</w:t>
      </w:r>
      <w:r w:rsidR="005A39E0" w:rsidRPr="00750B24">
        <w:rPr>
          <w:lang w:val="es-ES_tradnl"/>
        </w:rPr>
        <w:t xml:space="preserve">iere al acoso sexual según definido </w:t>
      </w:r>
      <w:r w:rsidR="00BE6351" w:rsidRPr="00750B24">
        <w:rPr>
          <w:lang w:val="es-ES_tradnl"/>
        </w:rPr>
        <w:t xml:space="preserve">por el </w:t>
      </w:r>
      <w:r w:rsidRPr="00750B24">
        <w:rPr>
          <w:lang w:val="es-ES_tradnl"/>
        </w:rPr>
        <w:t>T</w:t>
      </w:r>
      <w:r w:rsidR="00BE6351" w:rsidRPr="00750B24">
        <w:rPr>
          <w:lang w:val="es-ES_tradnl"/>
        </w:rPr>
        <w:t>ítulo</w:t>
      </w:r>
      <w:r w:rsidRPr="00750B24">
        <w:rPr>
          <w:lang w:val="es-ES_tradnl"/>
        </w:rPr>
        <w:t xml:space="preserve"> IX</w:t>
      </w:r>
      <w:r w:rsidR="009B4FCE" w:rsidRPr="00750B24">
        <w:rPr>
          <w:lang w:val="es-ES_tradnl"/>
        </w:rPr>
        <w:t xml:space="preserve"> [</w:t>
      </w:r>
      <w:r w:rsidR="00BE6351" w:rsidRPr="00750B24">
        <w:rPr>
          <w:lang w:val="es-ES_tradnl"/>
        </w:rPr>
        <w:t>véase</w:t>
      </w:r>
      <w:r w:rsidR="009B4FCE" w:rsidRPr="00750B24">
        <w:rPr>
          <w:lang w:val="es-ES_tradnl"/>
        </w:rPr>
        <w:t xml:space="preserve"> FFH(LEGAL)]</w:t>
      </w:r>
      <w:r w:rsidRPr="00750B24">
        <w:rPr>
          <w:lang w:val="es-ES_tradnl"/>
        </w:rPr>
        <w:t>.</w:t>
      </w:r>
    </w:p>
    <w:p w14:paraId="69AAC9B4" w14:textId="2BDF2F53" w:rsidR="00084A61" w:rsidRPr="00750B24" w:rsidRDefault="00A46790" w:rsidP="004F0112">
      <w:pPr>
        <w:pStyle w:val="local1"/>
        <w:ind w:left="-360"/>
        <w:rPr>
          <w:lang w:val="es-ES_tradnl"/>
        </w:rPr>
      </w:pPr>
      <w:r w:rsidRPr="00750B24">
        <w:rPr>
          <w:lang w:val="es-ES_tradnl"/>
        </w:rPr>
        <w:t>“</w:t>
      </w:r>
      <w:r w:rsidR="00BE6351" w:rsidRPr="00750B24">
        <w:rPr>
          <w:lang w:val="es-ES_tradnl"/>
        </w:rPr>
        <w:t>Es</w:t>
      </w:r>
      <w:r w:rsidR="00201120" w:rsidRPr="00750B24">
        <w:rPr>
          <w:lang w:val="es-ES_tradnl"/>
        </w:rPr>
        <w:t>tud</w:t>
      </w:r>
      <w:r w:rsidR="00BE6351" w:rsidRPr="00750B24">
        <w:rPr>
          <w:lang w:val="es-ES_tradnl"/>
        </w:rPr>
        <w:t>iante</w:t>
      </w:r>
      <w:r w:rsidR="00201120" w:rsidRPr="00750B24">
        <w:rPr>
          <w:lang w:val="es-ES_tradnl"/>
        </w:rPr>
        <w:t xml:space="preserve">” </w:t>
      </w:r>
      <w:r w:rsidR="00BE6351" w:rsidRPr="00750B24">
        <w:rPr>
          <w:lang w:val="es-ES_tradnl"/>
        </w:rPr>
        <w:t xml:space="preserve">significa todo estudiante inscrito </w:t>
      </w:r>
      <w:r w:rsidR="008E4085" w:rsidRPr="00750B24">
        <w:rPr>
          <w:lang w:val="es-ES_tradnl"/>
        </w:rPr>
        <w:t>u otra persona que no sea un empleado que esté</w:t>
      </w:r>
      <w:r w:rsidR="002C4D38" w:rsidRPr="00750B24">
        <w:rPr>
          <w:lang w:val="es-ES_tradnl"/>
        </w:rPr>
        <w:t xml:space="preserve"> </w:t>
      </w:r>
      <w:r w:rsidR="00882B95" w:rsidRPr="00750B24">
        <w:rPr>
          <w:lang w:val="es-ES_tradnl"/>
        </w:rPr>
        <w:t>participa</w:t>
      </w:r>
      <w:r w:rsidR="002C4D38" w:rsidRPr="00750B24">
        <w:rPr>
          <w:lang w:val="es-ES_tradnl"/>
        </w:rPr>
        <w:t xml:space="preserve">ndo o intentando participar en la actividad o programa educativo del </w:t>
      </w:r>
      <w:r w:rsidR="00882B95" w:rsidRPr="00750B24">
        <w:rPr>
          <w:lang w:val="es-ES_tradnl"/>
        </w:rPr>
        <w:t>Distrit</w:t>
      </w:r>
      <w:r w:rsidR="002C4D38" w:rsidRPr="00750B24">
        <w:rPr>
          <w:lang w:val="es-ES_tradnl"/>
        </w:rPr>
        <w:t>o</w:t>
      </w:r>
      <w:r w:rsidR="00390457" w:rsidRPr="00750B24">
        <w:rPr>
          <w:lang w:val="es-ES_tradnl"/>
        </w:rPr>
        <w:t>.</w:t>
      </w:r>
    </w:p>
    <w:p w14:paraId="54204F67" w14:textId="715B7BB6" w:rsidR="00084A61" w:rsidRPr="00750B24" w:rsidRDefault="00084A61" w:rsidP="00084A61">
      <w:pPr>
        <w:pStyle w:val="local1"/>
        <w:rPr>
          <w:lang w:val="es-ES_tradnl"/>
        </w:rPr>
      </w:pPr>
      <w:r w:rsidRPr="00750B24">
        <w:rPr>
          <w:lang w:val="es-ES_tradnl"/>
        </w:rPr>
        <w:t>“</w:t>
      </w:r>
      <w:r w:rsidR="002C4D38" w:rsidRPr="00750B24">
        <w:rPr>
          <w:lang w:val="es-ES_tradnl"/>
        </w:rPr>
        <w:t xml:space="preserve">Sanción disciplinaria de </w:t>
      </w:r>
      <w:r w:rsidRPr="00750B24">
        <w:rPr>
          <w:lang w:val="es-ES_tradnl"/>
        </w:rPr>
        <w:t>T</w:t>
      </w:r>
      <w:r w:rsidR="002C4D38" w:rsidRPr="00750B24">
        <w:rPr>
          <w:lang w:val="es-ES_tradnl"/>
        </w:rPr>
        <w:t>í</w:t>
      </w:r>
      <w:r w:rsidRPr="00750B24">
        <w:rPr>
          <w:lang w:val="es-ES_tradnl"/>
        </w:rPr>
        <w:t>t</w:t>
      </w:r>
      <w:r w:rsidR="002C4D38" w:rsidRPr="00750B24">
        <w:rPr>
          <w:lang w:val="es-ES_tradnl"/>
        </w:rPr>
        <w:t xml:space="preserve">ulo </w:t>
      </w:r>
      <w:r w:rsidRPr="00750B24">
        <w:rPr>
          <w:lang w:val="es-ES_tradnl"/>
        </w:rPr>
        <w:t xml:space="preserve">IX” </w:t>
      </w:r>
      <w:r w:rsidR="002C4D38" w:rsidRPr="00750B24">
        <w:rPr>
          <w:lang w:val="es-ES_tradnl"/>
        </w:rPr>
        <w:t xml:space="preserve">significa una acción </w:t>
      </w:r>
      <w:r w:rsidR="00617AC2" w:rsidRPr="00750B24">
        <w:rPr>
          <w:lang w:val="es-ES_tradnl"/>
        </w:rPr>
        <w:t xml:space="preserve">que no es una medida de apoyo según definida por </w:t>
      </w:r>
      <w:r w:rsidRPr="00750B24">
        <w:rPr>
          <w:lang w:val="es-ES_tradnl"/>
        </w:rPr>
        <w:t xml:space="preserve">34 C.F.R. </w:t>
      </w:r>
      <w:r w:rsidR="00BD5C42" w:rsidRPr="00750B24">
        <w:rPr>
          <w:rFonts w:cs="Arial"/>
          <w:lang w:val="es-ES_tradnl"/>
        </w:rPr>
        <w:t>§</w:t>
      </w:r>
      <w:r w:rsidR="00BD5C42" w:rsidRPr="00750B24">
        <w:rPr>
          <w:lang w:val="es-ES_tradnl"/>
        </w:rPr>
        <w:t xml:space="preserve"> </w:t>
      </w:r>
      <w:r w:rsidRPr="00750B24">
        <w:rPr>
          <w:lang w:val="es-ES_tradnl"/>
        </w:rPr>
        <w:t xml:space="preserve">106.30 </w:t>
      </w:r>
      <w:r w:rsidR="00617AC2" w:rsidRPr="00750B24">
        <w:rPr>
          <w:lang w:val="es-ES_tradnl"/>
        </w:rPr>
        <w:t xml:space="preserve">y se impone en contra de un </w:t>
      </w:r>
      <w:r w:rsidR="00C305C4" w:rsidRPr="00750B24">
        <w:rPr>
          <w:lang w:val="es-ES_tradnl"/>
        </w:rPr>
        <w:t xml:space="preserve">demandado solamente después de que el </w:t>
      </w:r>
      <w:r w:rsidRPr="00750B24">
        <w:rPr>
          <w:lang w:val="es-ES_tradnl"/>
        </w:rPr>
        <w:t>Distri</w:t>
      </w:r>
      <w:r w:rsidR="00B068DA" w:rsidRPr="00750B24">
        <w:rPr>
          <w:lang w:val="es-ES_tradnl"/>
        </w:rPr>
        <w:t xml:space="preserve">to siga el proceso de queja formal del </w:t>
      </w:r>
      <w:r w:rsidRPr="00750B24">
        <w:rPr>
          <w:lang w:val="es-ES_tradnl"/>
        </w:rPr>
        <w:t>T</w:t>
      </w:r>
      <w:r w:rsidR="00B068DA" w:rsidRPr="00750B24">
        <w:rPr>
          <w:lang w:val="es-ES_tradnl"/>
        </w:rPr>
        <w:t>ítulo</w:t>
      </w:r>
      <w:r w:rsidRPr="00750B24">
        <w:rPr>
          <w:lang w:val="es-ES_tradnl"/>
        </w:rPr>
        <w:t xml:space="preserve"> IX</w:t>
      </w:r>
      <w:r w:rsidR="00B068DA" w:rsidRPr="00750B24">
        <w:rPr>
          <w:lang w:val="es-ES_tradnl"/>
        </w:rPr>
        <w:t xml:space="preserve"> en cumplimiento con </w:t>
      </w:r>
      <w:r w:rsidR="008B21F7" w:rsidRPr="00750B24">
        <w:rPr>
          <w:lang w:val="es-ES_tradnl"/>
        </w:rPr>
        <w:t xml:space="preserve">la ley y las normas de la </w:t>
      </w:r>
      <w:r w:rsidR="00F05424" w:rsidRPr="00750B24">
        <w:rPr>
          <w:lang w:val="es-ES_tradnl"/>
        </w:rPr>
        <w:t>J</w:t>
      </w:r>
      <w:r w:rsidR="008B21F7" w:rsidRPr="00750B24">
        <w:rPr>
          <w:lang w:val="es-ES_tradnl"/>
        </w:rPr>
        <w:t>unta</w:t>
      </w:r>
      <w:r w:rsidRPr="00750B24">
        <w:rPr>
          <w:lang w:val="es-ES_tradnl"/>
        </w:rPr>
        <w:t xml:space="preserve">. </w:t>
      </w:r>
      <w:r w:rsidR="008B21F7" w:rsidRPr="00750B24">
        <w:rPr>
          <w:lang w:val="es-ES_tradnl"/>
        </w:rPr>
        <w:t xml:space="preserve">Las sanciones disciplinarias de </w:t>
      </w:r>
      <w:r w:rsidRPr="00750B24">
        <w:rPr>
          <w:lang w:val="es-ES_tradnl"/>
        </w:rPr>
        <w:t>T</w:t>
      </w:r>
      <w:r w:rsidR="008B21F7" w:rsidRPr="00750B24">
        <w:rPr>
          <w:lang w:val="es-ES_tradnl"/>
        </w:rPr>
        <w:t>í</w:t>
      </w:r>
      <w:r w:rsidRPr="00750B24">
        <w:rPr>
          <w:lang w:val="es-ES_tradnl"/>
        </w:rPr>
        <w:t>t</w:t>
      </w:r>
      <w:r w:rsidR="008B21F7" w:rsidRPr="00750B24">
        <w:rPr>
          <w:lang w:val="es-ES_tradnl"/>
        </w:rPr>
        <w:t xml:space="preserve">ulo </w:t>
      </w:r>
      <w:r w:rsidRPr="00750B24">
        <w:rPr>
          <w:lang w:val="es-ES_tradnl"/>
        </w:rPr>
        <w:t xml:space="preserve">IX </w:t>
      </w:r>
      <w:r w:rsidR="005836F6" w:rsidRPr="00750B24">
        <w:rPr>
          <w:lang w:val="es-ES_tradnl"/>
        </w:rPr>
        <w:t>no incluyen</w:t>
      </w:r>
      <w:r w:rsidR="00C76B4E" w:rsidRPr="00750B24">
        <w:rPr>
          <w:lang w:val="es-ES_tradnl"/>
        </w:rPr>
        <w:t xml:space="preserve"> una acción provisional </w:t>
      </w:r>
      <w:r w:rsidR="00FD3786" w:rsidRPr="00750B24">
        <w:rPr>
          <w:lang w:val="es-ES_tradnl"/>
        </w:rPr>
        <w:t xml:space="preserve">o autorizada o medida y no se refieren a la </w:t>
      </w:r>
      <w:r w:rsidRPr="00750B24">
        <w:rPr>
          <w:lang w:val="es-ES_tradnl"/>
        </w:rPr>
        <w:t>disciplin</w:t>
      </w:r>
      <w:r w:rsidR="00FD3786" w:rsidRPr="00750B24">
        <w:rPr>
          <w:lang w:val="es-ES_tradnl"/>
        </w:rPr>
        <w:t>a</w:t>
      </w:r>
      <w:r w:rsidRPr="00750B24">
        <w:rPr>
          <w:lang w:val="es-ES_tradnl"/>
        </w:rPr>
        <w:t xml:space="preserve"> imp</w:t>
      </w:r>
      <w:r w:rsidR="00284D68" w:rsidRPr="00750B24">
        <w:rPr>
          <w:lang w:val="es-ES_tradnl"/>
        </w:rPr>
        <w:t xml:space="preserve">uesta en un demandado bajo el Código de Conducta </w:t>
      </w:r>
      <w:r w:rsidR="00EF74B5" w:rsidRPr="00750B24">
        <w:rPr>
          <w:lang w:val="es-ES_tradnl"/>
        </w:rPr>
        <w:t xml:space="preserve">del Estudiante </w:t>
      </w:r>
      <w:r w:rsidR="00284D68" w:rsidRPr="00750B24">
        <w:rPr>
          <w:lang w:val="es-ES_tradnl"/>
        </w:rPr>
        <w:t>del Distrito</w:t>
      </w:r>
      <w:r w:rsidR="00EF74B5" w:rsidRPr="00750B24">
        <w:rPr>
          <w:lang w:val="es-ES_tradnl"/>
        </w:rPr>
        <w:t xml:space="preserve"> para conductas aparte </w:t>
      </w:r>
      <w:r w:rsidR="00495807" w:rsidRPr="00750B24">
        <w:rPr>
          <w:lang w:val="es-ES_tradnl"/>
        </w:rPr>
        <w:t xml:space="preserve">del acoso sexual según definido por el Título </w:t>
      </w:r>
      <w:r w:rsidRPr="00750B24">
        <w:rPr>
          <w:lang w:val="es-ES_tradnl"/>
        </w:rPr>
        <w:t>IX. [</w:t>
      </w:r>
      <w:r w:rsidR="00495807" w:rsidRPr="00750B24">
        <w:rPr>
          <w:lang w:val="es-ES_tradnl"/>
        </w:rPr>
        <w:t>Véase</w:t>
      </w:r>
      <w:r w:rsidRPr="00750B24">
        <w:rPr>
          <w:lang w:val="es-ES_tradnl"/>
        </w:rPr>
        <w:t xml:space="preserve"> FFH(LEGAL)]</w:t>
      </w:r>
    </w:p>
    <w:p w14:paraId="29B74CE5" w14:textId="14ED9846" w:rsidR="00201120" w:rsidRDefault="002A73FF" w:rsidP="00201120">
      <w:pPr>
        <w:pStyle w:val="local1"/>
        <w:rPr>
          <w:lang w:val="es-ES_tradnl"/>
        </w:rPr>
      </w:pPr>
      <w:r w:rsidRPr="00750B24">
        <w:rPr>
          <w:lang w:val="es-ES_tradnl"/>
        </w:rPr>
        <w:t>“</w:t>
      </w:r>
      <w:r w:rsidR="0020706D" w:rsidRPr="00750B24">
        <w:rPr>
          <w:lang w:val="es-ES_tradnl"/>
        </w:rPr>
        <w:t xml:space="preserve">Personal del </w:t>
      </w:r>
      <w:r w:rsidRPr="00750B24">
        <w:rPr>
          <w:lang w:val="es-ES_tradnl"/>
        </w:rPr>
        <w:t>T</w:t>
      </w:r>
      <w:r w:rsidR="0020706D" w:rsidRPr="00750B24">
        <w:rPr>
          <w:lang w:val="es-ES_tradnl"/>
        </w:rPr>
        <w:t xml:space="preserve">ítulo </w:t>
      </w:r>
      <w:r w:rsidRPr="00750B24">
        <w:rPr>
          <w:lang w:val="es-ES_tradnl"/>
        </w:rPr>
        <w:t xml:space="preserve">IX” </w:t>
      </w:r>
      <w:r w:rsidR="00F23C9C" w:rsidRPr="00750B24">
        <w:rPr>
          <w:lang w:val="es-ES_tradnl"/>
        </w:rPr>
        <w:t xml:space="preserve">incluye al coordinador del Título </w:t>
      </w:r>
      <w:r w:rsidR="00325AAB" w:rsidRPr="00750B24">
        <w:rPr>
          <w:lang w:val="es-ES_tradnl"/>
        </w:rPr>
        <w:t xml:space="preserve">IX </w:t>
      </w:r>
      <w:r w:rsidR="00F23C9C" w:rsidRPr="00750B24">
        <w:rPr>
          <w:lang w:val="es-ES_tradnl"/>
        </w:rPr>
        <w:t xml:space="preserve">y otras personas designadas por </w:t>
      </w:r>
      <w:r w:rsidR="00486B4C" w:rsidRPr="00750B24">
        <w:rPr>
          <w:lang w:val="es-ES_tradnl"/>
        </w:rPr>
        <w:t>el Coordinador del Título IX del Distrito para desempeñar un papel en el proceso de la queja f</w:t>
      </w:r>
      <w:r w:rsidR="00C446AE" w:rsidRPr="00750B24">
        <w:rPr>
          <w:lang w:val="es-ES_tradnl"/>
        </w:rPr>
        <w:t>ormal, inclu</w:t>
      </w:r>
      <w:r w:rsidR="00486B4C" w:rsidRPr="00750B24">
        <w:rPr>
          <w:lang w:val="es-ES_tradnl"/>
        </w:rPr>
        <w:t xml:space="preserve">yendo al </w:t>
      </w:r>
      <w:r w:rsidRPr="00750B24">
        <w:rPr>
          <w:lang w:val="es-ES_tradnl"/>
        </w:rPr>
        <w:t>investiga</w:t>
      </w:r>
      <w:r w:rsidR="00486B4C" w:rsidRPr="00750B24">
        <w:rPr>
          <w:lang w:val="es-ES_tradnl"/>
        </w:rPr>
        <w:t>d</w:t>
      </w:r>
      <w:r w:rsidRPr="00750B24">
        <w:rPr>
          <w:lang w:val="es-ES_tradnl"/>
        </w:rPr>
        <w:t xml:space="preserve">or, </w:t>
      </w:r>
      <w:r w:rsidR="008621B7">
        <w:rPr>
          <w:lang w:val="es-ES_tradnl"/>
        </w:rPr>
        <w:t>decisor</w:t>
      </w:r>
      <w:r w:rsidRPr="00750B24">
        <w:rPr>
          <w:lang w:val="es-ES_tradnl"/>
        </w:rPr>
        <w:t xml:space="preserve">, </w:t>
      </w:r>
      <w:r w:rsidR="000F1F46" w:rsidRPr="00750B24">
        <w:rPr>
          <w:lang w:val="es-ES_tradnl"/>
        </w:rPr>
        <w:t>oficial de la audiencia de apelación</w:t>
      </w:r>
      <w:r w:rsidR="00FB2D12" w:rsidRPr="00750B24">
        <w:rPr>
          <w:lang w:val="es-ES_tradnl"/>
        </w:rPr>
        <w:t xml:space="preserve">, </w:t>
      </w:r>
      <w:r w:rsidR="000F1F46" w:rsidRPr="00750B24">
        <w:rPr>
          <w:lang w:val="es-ES_tradnl"/>
        </w:rPr>
        <w:t>y</w:t>
      </w:r>
      <w:r w:rsidRPr="00750B24">
        <w:rPr>
          <w:lang w:val="es-ES_tradnl"/>
        </w:rPr>
        <w:t xml:space="preserve">, </w:t>
      </w:r>
      <w:r w:rsidR="000F1F46" w:rsidRPr="00750B24">
        <w:rPr>
          <w:lang w:val="es-ES_tradnl"/>
        </w:rPr>
        <w:t>si correspon</w:t>
      </w:r>
      <w:r w:rsidR="00B07BFB" w:rsidRPr="00750B24">
        <w:rPr>
          <w:lang w:val="es-ES_tradnl"/>
        </w:rPr>
        <w:t>diese</w:t>
      </w:r>
      <w:r w:rsidRPr="00750B24">
        <w:rPr>
          <w:lang w:val="es-ES_tradnl"/>
        </w:rPr>
        <w:t xml:space="preserve">, </w:t>
      </w:r>
      <w:r w:rsidR="00B07BFB" w:rsidRPr="00750B24">
        <w:rPr>
          <w:lang w:val="es-ES_tradnl"/>
        </w:rPr>
        <w:t>el facilitador de un proceso de resolución informal</w:t>
      </w:r>
      <w:r w:rsidRPr="00750B24">
        <w:rPr>
          <w:lang w:val="es-ES_tradnl"/>
        </w:rPr>
        <w:t>.</w:t>
      </w:r>
    </w:p>
    <w:p w14:paraId="02B129D8" w14:textId="77777777" w:rsidR="00D97FFA" w:rsidRPr="00D97FFA" w:rsidRDefault="00D97FFA" w:rsidP="00D97FFA">
      <w:pPr>
        <w:pStyle w:val="local1"/>
        <w:rPr>
          <w:b/>
          <w:lang w:val="es-ES_tradnl"/>
        </w:rPr>
      </w:pPr>
      <w:r w:rsidRPr="00D97FFA">
        <w:rPr>
          <w:b/>
          <w:lang w:val="es-ES_tradnl"/>
        </w:rPr>
        <w:t>Respuesta del distrito a las acusaciones de acoso sexual</w:t>
      </w:r>
    </w:p>
    <w:p w14:paraId="48DFF47D" w14:textId="73CAD259" w:rsidR="004C34DF" w:rsidRPr="00750B24" w:rsidRDefault="00076915" w:rsidP="004C34DF">
      <w:pPr>
        <w:pStyle w:val="local1"/>
        <w:rPr>
          <w:lang w:val="es-ES_tradnl"/>
        </w:rPr>
      </w:pPr>
      <w:bookmarkStart w:id="4" w:name="_Hlk49869590"/>
      <w:bookmarkEnd w:id="2"/>
      <w:r w:rsidRPr="00750B24">
        <w:rPr>
          <w:lang w:val="es-ES_tradnl"/>
        </w:rPr>
        <w:t xml:space="preserve">El Coordinador del Título IX responderá de manera rápida y equitativa a todo informe verbal o </w:t>
      </w:r>
      <w:r w:rsidR="008418E3" w:rsidRPr="00750B24">
        <w:rPr>
          <w:lang w:val="es-ES_tradnl"/>
        </w:rPr>
        <w:t xml:space="preserve">por </w:t>
      </w:r>
      <w:r w:rsidRPr="00750B24">
        <w:rPr>
          <w:lang w:val="es-ES_tradnl"/>
        </w:rPr>
        <w:t>escrito o divulgación de presunto acoso sexual recibido de cualquier fuente, inclu</w:t>
      </w:r>
      <w:r w:rsidR="008418E3" w:rsidRPr="00750B24">
        <w:rPr>
          <w:lang w:val="es-ES_tradnl"/>
        </w:rPr>
        <w:t xml:space="preserve">yendo </w:t>
      </w:r>
      <w:r w:rsidRPr="00750B24">
        <w:rPr>
          <w:lang w:val="es-ES_tradnl"/>
        </w:rPr>
        <w:t xml:space="preserve">la observación personal, que proporcione a un empleado del Distrito un aviso de la presunta conducta. El Coordinador del Título IX se ocupará de los informes anónimos si </w:t>
      </w:r>
      <w:r w:rsidR="00741B68" w:rsidRPr="00750B24">
        <w:rPr>
          <w:lang w:val="es-ES_tradnl"/>
        </w:rPr>
        <w:t>hubiera</w:t>
      </w:r>
      <w:r w:rsidRPr="00750B24">
        <w:rPr>
          <w:lang w:val="es-ES_tradnl"/>
        </w:rPr>
        <w:t xml:space="preserve"> una parte identificable</w:t>
      </w:r>
      <w:bookmarkEnd w:id="4"/>
      <w:r w:rsidR="004C34DF" w:rsidRPr="00750B24">
        <w:rPr>
          <w:lang w:val="es-ES_tradnl"/>
        </w:rPr>
        <w:t>.</w:t>
      </w:r>
    </w:p>
    <w:p w14:paraId="5191085F" w14:textId="2AFC9970" w:rsidR="00FE7550" w:rsidRPr="00750B24" w:rsidRDefault="00C9171A" w:rsidP="00806DCF">
      <w:pPr>
        <w:pStyle w:val="local1"/>
        <w:rPr>
          <w:rFonts w:cstheme="minorHAnsi"/>
          <w:lang w:val="es-ES_tradnl"/>
        </w:rPr>
      </w:pPr>
      <w:r w:rsidRPr="00750B24">
        <w:rPr>
          <w:rFonts w:cstheme="minorHAnsi"/>
          <w:lang w:val="es-ES_tradnl"/>
        </w:rPr>
        <w:t xml:space="preserve">Cuando el Coordinador del Título IX determina que una alegación de acoso sexual en un programa o actividad del Distrito, si se </w:t>
      </w:r>
      <w:r w:rsidR="00C238AB" w:rsidRPr="00750B24">
        <w:rPr>
          <w:rFonts w:cstheme="minorHAnsi"/>
          <w:lang w:val="es-ES_tradnl"/>
        </w:rPr>
        <w:t>probara</w:t>
      </w:r>
      <w:r w:rsidRPr="00750B24">
        <w:rPr>
          <w:rFonts w:cstheme="minorHAnsi"/>
          <w:lang w:val="es-ES_tradnl"/>
        </w:rPr>
        <w:t xml:space="preserve">, cumpliría con la definición de acoso sexual bajo el Título IX, el Coordinador del Título IX seguirá los procedimientos a continuación. De acuerdo con la ley, el Coordinador del Título IX </w:t>
      </w:r>
      <w:r w:rsidR="00DC666A" w:rsidRPr="00750B24">
        <w:rPr>
          <w:rFonts w:cstheme="minorHAnsi"/>
          <w:lang w:val="es-ES_tradnl"/>
        </w:rPr>
        <w:t>p</w:t>
      </w:r>
      <w:r w:rsidR="000E5733" w:rsidRPr="00750B24">
        <w:rPr>
          <w:rFonts w:cstheme="minorHAnsi"/>
          <w:lang w:val="es-ES_tradnl"/>
        </w:rPr>
        <w:t>odría</w:t>
      </w:r>
      <w:r w:rsidRPr="00750B24">
        <w:rPr>
          <w:rFonts w:cstheme="minorHAnsi"/>
          <w:lang w:val="es-ES_tradnl"/>
        </w:rPr>
        <w:t xml:space="preserve"> consolidar quejas formales o procedimientos </w:t>
      </w:r>
      <w:r w:rsidR="000E5733" w:rsidRPr="00750B24">
        <w:rPr>
          <w:rFonts w:cstheme="minorHAnsi"/>
          <w:lang w:val="es-ES_tradnl"/>
        </w:rPr>
        <w:t>aparte</w:t>
      </w:r>
      <w:r w:rsidRPr="00750B24">
        <w:rPr>
          <w:rFonts w:cstheme="minorHAnsi"/>
          <w:lang w:val="es-ES_tradnl"/>
        </w:rPr>
        <w:t xml:space="preserve"> donde las acusaciones de acoso sexual sur</w:t>
      </w:r>
      <w:r w:rsidR="003453AE" w:rsidRPr="00750B24">
        <w:rPr>
          <w:rFonts w:cstheme="minorHAnsi"/>
          <w:lang w:val="es-ES_tradnl"/>
        </w:rPr>
        <w:t>ja</w:t>
      </w:r>
      <w:r w:rsidRPr="00750B24">
        <w:rPr>
          <w:rFonts w:cstheme="minorHAnsi"/>
          <w:lang w:val="es-ES_tradnl"/>
        </w:rPr>
        <w:t>n de los mismos hechos o circunstancias.</w:t>
      </w:r>
    </w:p>
    <w:p w14:paraId="222FEFEE" w14:textId="3929AE0E" w:rsidR="008271D7" w:rsidRDefault="003453AE" w:rsidP="004C34DF">
      <w:pPr>
        <w:pStyle w:val="local1"/>
        <w:rPr>
          <w:lang w:val="es-ES_tradnl"/>
        </w:rPr>
      </w:pPr>
      <w:r w:rsidRPr="00750B24">
        <w:rPr>
          <w:lang w:val="es-ES_tradnl"/>
        </w:rPr>
        <w:t>Para todas las demás acusaciones, el Coordinador del Título IX seguirá la</w:t>
      </w:r>
      <w:r w:rsidR="00BF405C" w:rsidRPr="00750B24">
        <w:rPr>
          <w:lang w:val="es-ES_tradnl"/>
        </w:rPr>
        <w:t>s</w:t>
      </w:r>
      <w:r w:rsidRPr="00750B24">
        <w:rPr>
          <w:lang w:val="es-ES_tradnl"/>
        </w:rPr>
        <w:t xml:space="preserve"> </w:t>
      </w:r>
      <w:r w:rsidR="00BF405C" w:rsidRPr="00750B24">
        <w:rPr>
          <w:lang w:val="es-ES_tradnl"/>
        </w:rPr>
        <w:t>normas</w:t>
      </w:r>
      <w:r w:rsidRPr="00750B24">
        <w:rPr>
          <w:lang w:val="es-ES_tradnl"/>
        </w:rPr>
        <w:t xml:space="preserve"> y los procedimientos aplicables del Distrito, </w:t>
      </w:r>
      <w:r w:rsidRPr="00750B24">
        <w:rPr>
          <w:lang w:val="es-ES_tradnl"/>
        </w:rPr>
        <w:lastRenderedPageBreak/>
        <w:t>inclu</w:t>
      </w:r>
      <w:r w:rsidR="00BF405C" w:rsidRPr="00750B24">
        <w:rPr>
          <w:lang w:val="es-ES_tradnl"/>
        </w:rPr>
        <w:t xml:space="preserve">yendo </w:t>
      </w:r>
      <w:r w:rsidRPr="00750B24">
        <w:rPr>
          <w:lang w:val="es-ES_tradnl"/>
        </w:rPr>
        <w:t xml:space="preserve">FFH, según corresponda, para Investigaciones de informes </w:t>
      </w:r>
      <w:r w:rsidR="00F47ADD" w:rsidRPr="00750B24">
        <w:rPr>
          <w:lang w:val="es-ES_tradnl"/>
        </w:rPr>
        <w:t>que no sean de</w:t>
      </w:r>
      <w:r w:rsidRPr="00750B24">
        <w:rPr>
          <w:lang w:val="es-ES_tradnl"/>
        </w:rPr>
        <w:t xml:space="preserve"> Título IX, FFI con respecto al acoso escolar, DH para los estándares de conducta de los empleados o el Código de </w:t>
      </w:r>
      <w:r w:rsidR="006F529A" w:rsidRPr="00750B24">
        <w:rPr>
          <w:lang w:val="es-ES_tradnl"/>
        </w:rPr>
        <w:t>C</w:t>
      </w:r>
      <w:r w:rsidRPr="00750B24">
        <w:rPr>
          <w:lang w:val="es-ES_tradnl"/>
        </w:rPr>
        <w:t xml:space="preserve">onducta </w:t>
      </w:r>
      <w:r w:rsidR="006F529A" w:rsidRPr="00750B24">
        <w:rPr>
          <w:lang w:val="es-ES_tradnl"/>
        </w:rPr>
        <w:t>del Estudiante</w:t>
      </w:r>
      <w:r w:rsidR="00734119" w:rsidRPr="00750B24">
        <w:rPr>
          <w:lang w:val="es-ES_tradnl"/>
        </w:rPr>
        <w:t xml:space="preserve">. </w:t>
      </w:r>
      <w:r w:rsidR="006C174C" w:rsidRPr="00750B24">
        <w:rPr>
          <w:lang w:val="es-ES_tradnl"/>
        </w:rPr>
        <w:t>Simultáneamente a</w:t>
      </w:r>
      <w:r w:rsidRPr="00750B24">
        <w:rPr>
          <w:lang w:val="es-ES_tradnl"/>
        </w:rPr>
        <w:t xml:space="preserve">l proceso de quejas formales del Título IX, el Distrito </w:t>
      </w:r>
      <w:r w:rsidR="00416225" w:rsidRPr="00750B24">
        <w:rPr>
          <w:lang w:val="es-ES_tradnl"/>
        </w:rPr>
        <w:t>podría</w:t>
      </w:r>
      <w:r w:rsidRPr="00750B24">
        <w:rPr>
          <w:lang w:val="es-ES_tradnl"/>
        </w:rPr>
        <w:t xml:space="preserve"> implementar medidas disciplinarias de acuerdo con las </w:t>
      </w:r>
      <w:r w:rsidR="00416225" w:rsidRPr="00750B24">
        <w:rPr>
          <w:lang w:val="es-ES_tradnl"/>
        </w:rPr>
        <w:t xml:space="preserve">normas de </w:t>
      </w:r>
      <w:r w:rsidR="005F0EEF" w:rsidRPr="00750B24">
        <w:rPr>
          <w:lang w:val="es-ES_tradnl"/>
        </w:rPr>
        <w:t>l</w:t>
      </w:r>
      <w:r w:rsidRPr="00750B24">
        <w:rPr>
          <w:lang w:val="es-ES_tradnl"/>
        </w:rPr>
        <w:t xml:space="preserve">a </w:t>
      </w:r>
      <w:r w:rsidR="00F05424" w:rsidRPr="00750B24">
        <w:rPr>
          <w:lang w:val="es-ES_tradnl"/>
        </w:rPr>
        <w:t>J</w:t>
      </w:r>
      <w:r w:rsidR="005F0EEF" w:rsidRPr="00750B24">
        <w:rPr>
          <w:lang w:val="es-ES_tradnl"/>
        </w:rPr>
        <w:t xml:space="preserve">unta </w:t>
      </w:r>
      <w:r w:rsidR="00F05424" w:rsidRPr="00750B24">
        <w:rPr>
          <w:lang w:val="es-ES_tradnl"/>
        </w:rPr>
        <w:t>D</w:t>
      </w:r>
      <w:r w:rsidRPr="00750B24">
        <w:rPr>
          <w:lang w:val="es-ES_tradnl"/>
        </w:rPr>
        <w:t xml:space="preserve">irectiva y el Código de Conducta del Estudiante </w:t>
      </w:r>
      <w:r w:rsidR="005F0EEF" w:rsidRPr="00750B24">
        <w:rPr>
          <w:lang w:val="es-ES_tradnl"/>
        </w:rPr>
        <w:t>por</w:t>
      </w:r>
      <w:r w:rsidRPr="00750B24">
        <w:rPr>
          <w:lang w:val="es-ES_tradnl"/>
        </w:rPr>
        <w:t xml:space="preserve"> conductas prohibidas que no sean el acoso sexual </w:t>
      </w:r>
      <w:r w:rsidR="00D0694C" w:rsidRPr="00750B24">
        <w:rPr>
          <w:lang w:val="es-ES_tradnl"/>
        </w:rPr>
        <w:t xml:space="preserve">según se </w:t>
      </w:r>
      <w:r w:rsidRPr="00750B24">
        <w:rPr>
          <w:lang w:val="es-ES_tradnl"/>
        </w:rPr>
        <w:t>define en el Título IX.</w:t>
      </w:r>
    </w:p>
    <w:p w14:paraId="390A1F4A" w14:textId="34E4B8EC" w:rsidR="00836E9C" w:rsidRPr="00143F3A" w:rsidRDefault="00836E9C" w:rsidP="005B6BD5">
      <w:pPr>
        <w:pStyle w:val="local1"/>
        <w:ind w:left="360"/>
        <w:rPr>
          <w:i/>
          <w:iCs/>
          <w:lang w:val="es-ES_tradnl"/>
        </w:rPr>
      </w:pPr>
      <w:r w:rsidRPr="00143F3A">
        <w:rPr>
          <w:i/>
          <w:iCs/>
          <w:lang w:val="es-ES_tradnl"/>
        </w:rPr>
        <w:t>Respuesta inicial</w:t>
      </w:r>
    </w:p>
    <w:p w14:paraId="5F2AB08A" w14:textId="7EDC7AA5" w:rsidR="004C34DF" w:rsidRPr="00750B24" w:rsidRDefault="0087411C" w:rsidP="0097667B">
      <w:pPr>
        <w:pStyle w:val="list-level1"/>
        <w:numPr>
          <w:ilvl w:val="0"/>
          <w:numId w:val="0"/>
        </w:numPr>
        <w:rPr>
          <w:lang w:val="es-ES_tradnl"/>
        </w:rPr>
      </w:pPr>
      <w:r w:rsidRPr="00750B24">
        <w:rPr>
          <w:lang w:val="es-ES_tradnl"/>
        </w:rPr>
        <w:t xml:space="preserve">Al recibir un informe de acusación de </w:t>
      </w:r>
      <w:r w:rsidR="0097667B">
        <w:rPr>
          <w:lang w:val="es-ES_tradnl"/>
        </w:rPr>
        <w:t>A</w:t>
      </w:r>
      <w:r w:rsidRPr="00750B24">
        <w:rPr>
          <w:lang w:val="es-ES_tradnl"/>
        </w:rPr>
        <w:t xml:space="preserve">coso </w:t>
      </w:r>
      <w:r w:rsidR="0097667B">
        <w:rPr>
          <w:lang w:val="es-ES_tradnl"/>
        </w:rPr>
        <w:t>S</w:t>
      </w:r>
      <w:r w:rsidRPr="00750B24">
        <w:rPr>
          <w:lang w:val="es-ES_tradnl"/>
        </w:rPr>
        <w:t xml:space="preserve">exual, el Coordinador del Título IX del Distrito o la persona designada se comunicará de inmediato con el </w:t>
      </w:r>
      <w:r w:rsidR="00FD452F" w:rsidRPr="00750B24">
        <w:rPr>
          <w:lang w:val="es-ES_tradnl"/>
        </w:rPr>
        <w:t>demandante</w:t>
      </w:r>
      <w:r w:rsidRPr="00750B24">
        <w:rPr>
          <w:lang w:val="es-ES_tradnl"/>
        </w:rPr>
        <w:t xml:space="preserve">, cuando sea identificado, para ofrecer medidas de apoyo e interactuar con el </w:t>
      </w:r>
      <w:r w:rsidR="00F50C25" w:rsidRPr="00750B24">
        <w:rPr>
          <w:lang w:val="es-ES_tradnl"/>
        </w:rPr>
        <w:t xml:space="preserve">demandante </w:t>
      </w:r>
      <w:r w:rsidRPr="00750B24">
        <w:rPr>
          <w:lang w:val="es-ES_tradnl"/>
        </w:rPr>
        <w:t>para</w:t>
      </w:r>
      <w:r w:rsidR="004C34DF" w:rsidRPr="00750B24">
        <w:rPr>
          <w:lang w:val="es-ES_tradnl"/>
        </w:rPr>
        <w:t>:</w:t>
      </w:r>
    </w:p>
    <w:p w14:paraId="03C391D3" w14:textId="2BE8F9D6" w:rsidR="004C34DF" w:rsidRPr="00750B24" w:rsidRDefault="007B51EE" w:rsidP="00B2510C">
      <w:pPr>
        <w:pStyle w:val="list-level1"/>
        <w:numPr>
          <w:ilvl w:val="1"/>
          <w:numId w:val="30"/>
        </w:numPr>
        <w:ind w:left="1260"/>
        <w:rPr>
          <w:lang w:val="es-ES_tradnl"/>
        </w:rPr>
      </w:pPr>
      <w:r w:rsidRPr="007B51EE">
        <w:rPr>
          <w:lang w:val="es-ES_tradnl"/>
        </w:rPr>
        <w:t>Tratar la disponibilidad de las medidas de apoyo</w:t>
      </w:r>
      <w:r w:rsidR="004C34DF" w:rsidRPr="00750B24">
        <w:rPr>
          <w:lang w:val="es-ES_tradnl"/>
        </w:rPr>
        <w:t xml:space="preserve">; </w:t>
      </w:r>
    </w:p>
    <w:p w14:paraId="00BE1084" w14:textId="04D89A76" w:rsidR="004C34DF" w:rsidRPr="00750B24" w:rsidRDefault="00FA2993" w:rsidP="00B2510C">
      <w:pPr>
        <w:pStyle w:val="list-level1"/>
        <w:numPr>
          <w:ilvl w:val="1"/>
          <w:numId w:val="30"/>
        </w:numPr>
        <w:ind w:left="1260"/>
        <w:rPr>
          <w:lang w:val="es-ES_tradnl"/>
        </w:rPr>
      </w:pPr>
      <w:r w:rsidRPr="00750B24">
        <w:rPr>
          <w:lang w:val="es-ES_tradnl"/>
        </w:rPr>
        <w:t>Considerar los deseos del demandante respecto a las medidas de apoyo</w:t>
      </w:r>
      <w:r w:rsidR="004C34DF" w:rsidRPr="00750B24">
        <w:rPr>
          <w:lang w:val="es-ES_tradnl"/>
        </w:rPr>
        <w:t xml:space="preserve">; </w:t>
      </w:r>
    </w:p>
    <w:p w14:paraId="168C48A9" w14:textId="2C5B0441" w:rsidR="004C34DF" w:rsidRPr="00750B24" w:rsidRDefault="00FA2993" w:rsidP="00B2510C">
      <w:pPr>
        <w:pStyle w:val="list-level1"/>
        <w:numPr>
          <w:ilvl w:val="1"/>
          <w:numId w:val="30"/>
        </w:numPr>
        <w:ind w:left="1260"/>
        <w:rPr>
          <w:lang w:val="es-ES_tradnl"/>
        </w:rPr>
      </w:pPr>
      <w:r>
        <w:rPr>
          <w:lang w:val="es-ES_tradnl"/>
        </w:rPr>
        <w:t xml:space="preserve">Informar </w:t>
      </w:r>
      <w:r w:rsidR="006E79C1">
        <w:rPr>
          <w:lang w:val="es-ES_tradnl"/>
        </w:rPr>
        <w:t xml:space="preserve">al demandante </w:t>
      </w:r>
      <w:r w:rsidR="00271BE7">
        <w:rPr>
          <w:lang w:val="es-ES_tradnl"/>
        </w:rPr>
        <w:t>la disponibilidad de las medidas de apoyo</w:t>
      </w:r>
      <w:r w:rsidR="00C12075">
        <w:rPr>
          <w:lang w:val="es-ES_tradnl"/>
        </w:rPr>
        <w:t xml:space="preserve"> </w:t>
      </w:r>
      <w:r w:rsidR="00C12075" w:rsidRPr="00C12075">
        <w:rPr>
          <w:lang w:val="es-ES_tradnl"/>
        </w:rPr>
        <w:t xml:space="preserve">con o sin la presentación de una </w:t>
      </w:r>
      <w:r w:rsidR="00C6700C">
        <w:rPr>
          <w:lang w:val="es-ES_tradnl"/>
        </w:rPr>
        <w:t>queja</w:t>
      </w:r>
      <w:r w:rsidR="00C12075" w:rsidRPr="00C12075">
        <w:rPr>
          <w:lang w:val="es-ES_tradnl"/>
        </w:rPr>
        <w:t xml:space="preserve"> formal </w:t>
      </w:r>
      <w:r w:rsidR="00C6700C">
        <w:rPr>
          <w:lang w:val="es-ES_tradnl"/>
        </w:rPr>
        <w:t>bajo</w:t>
      </w:r>
      <w:r w:rsidR="00C12075" w:rsidRPr="00C12075">
        <w:rPr>
          <w:lang w:val="es-ES_tradnl"/>
        </w:rPr>
        <w:t xml:space="preserve"> </w:t>
      </w:r>
      <w:r w:rsidR="001B6468">
        <w:rPr>
          <w:lang w:val="es-ES_tradnl"/>
        </w:rPr>
        <w:t>el Título IX;</w:t>
      </w:r>
    </w:p>
    <w:p w14:paraId="1ECC316C" w14:textId="54C05336" w:rsidR="004C34DF" w:rsidRPr="00750B24" w:rsidRDefault="004C34DF" w:rsidP="00B2510C">
      <w:pPr>
        <w:pStyle w:val="list-level1"/>
        <w:numPr>
          <w:ilvl w:val="1"/>
          <w:numId w:val="30"/>
        </w:numPr>
        <w:ind w:left="1260"/>
        <w:rPr>
          <w:lang w:val="es-ES_tradnl"/>
        </w:rPr>
      </w:pPr>
      <w:r w:rsidRPr="00750B24">
        <w:rPr>
          <w:lang w:val="es-ES_tradnl"/>
        </w:rPr>
        <w:t>Expl</w:t>
      </w:r>
      <w:r w:rsidR="00C63C40" w:rsidRPr="00750B24">
        <w:rPr>
          <w:lang w:val="es-ES_tradnl"/>
        </w:rPr>
        <w:t xml:space="preserve">icar al demandante el </w:t>
      </w:r>
      <w:r w:rsidRPr="00750B24">
        <w:rPr>
          <w:lang w:val="es-ES_tradnl"/>
        </w:rPr>
        <w:t>proces</w:t>
      </w:r>
      <w:r w:rsidR="00C63C40" w:rsidRPr="00750B24">
        <w:rPr>
          <w:lang w:val="es-ES_tradnl"/>
        </w:rPr>
        <w:t xml:space="preserve">o para presentar una queja formal bajo el Título </w:t>
      </w:r>
      <w:r w:rsidRPr="00750B24">
        <w:rPr>
          <w:lang w:val="es-ES_tradnl"/>
        </w:rPr>
        <w:t xml:space="preserve">IX; </w:t>
      </w:r>
      <w:r w:rsidR="00C63C40" w:rsidRPr="00750B24">
        <w:rPr>
          <w:lang w:val="es-ES_tradnl"/>
        </w:rPr>
        <w:t>y</w:t>
      </w:r>
      <w:r w:rsidR="00A46790" w:rsidRPr="00750B24" w:rsidDel="00FC000A">
        <w:rPr>
          <w:lang w:val="es-ES_tradnl"/>
        </w:rPr>
        <w:t xml:space="preserve"> </w:t>
      </w:r>
    </w:p>
    <w:p w14:paraId="1A90B9CA" w14:textId="239D0619" w:rsidR="004C34DF" w:rsidRPr="00750B24" w:rsidRDefault="005527BE" w:rsidP="00B2510C">
      <w:pPr>
        <w:pStyle w:val="list-level1"/>
        <w:numPr>
          <w:ilvl w:val="1"/>
          <w:numId w:val="30"/>
        </w:numPr>
        <w:ind w:left="1260"/>
        <w:rPr>
          <w:lang w:val="es-ES_tradnl"/>
        </w:rPr>
      </w:pPr>
      <w:r>
        <w:rPr>
          <w:lang w:val="es-ES_tradnl"/>
        </w:rPr>
        <w:t>Proporcionar</w:t>
      </w:r>
      <w:r w:rsidR="00C63C40" w:rsidRPr="00750B24">
        <w:rPr>
          <w:lang w:val="es-ES_tradnl"/>
        </w:rPr>
        <w:t xml:space="preserve"> </w:t>
      </w:r>
      <w:r>
        <w:rPr>
          <w:lang w:val="es-ES_tradnl"/>
        </w:rPr>
        <w:t xml:space="preserve">acceso </w:t>
      </w:r>
      <w:r w:rsidR="00CC38AA">
        <w:rPr>
          <w:lang w:val="es-ES_tradnl"/>
        </w:rPr>
        <w:t>al</w:t>
      </w:r>
      <w:r w:rsidR="003060C1" w:rsidRPr="00750B24">
        <w:rPr>
          <w:lang w:val="es-ES_tradnl"/>
        </w:rPr>
        <w:t xml:space="preserve"> proceso de quejas formal del Título IX del </w:t>
      </w:r>
      <w:r w:rsidR="004C34DF" w:rsidRPr="00750B24">
        <w:rPr>
          <w:lang w:val="es-ES_tradnl"/>
        </w:rPr>
        <w:t>Distrit</w:t>
      </w:r>
      <w:r w:rsidR="003060C1" w:rsidRPr="00750B24">
        <w:rPr>
          <w:lang w:val="es-ES_tradnl"/>
        </w:rPr>
        <w:t>o</w:t>
      </w:r>
      <w:r w:rsidR="00CC38AA">
        <w:rPr>
          <w:lang w:val="es-ES_tradnl"/>
        </w:rPr>
        <w:t xml:space="preserve"> </w:t>
      </w:r>
      <w:r w:rsidR="00CC38AA" w:rsidRPr="00750B24">
        <w:rPr>
          <w:lang w:val="es-ES_tradnl"/>
        </w:rPr>
        <w:t>a ca</w:t>
      </w:r>
      <w:r w:rsidR="00CC38AA">
        <w:rPr>
          <w:lang w:val="es-ES_tradnl"/>
        </w:rPr>
        <w:t>d</w:t>
      </w:r>
      <w:r w:rsidR="00CC38AA" w:rsidRPr="00750B24">
        <w:rPr>
          <w:lang w:val="es-ES_tradnl"/>
        </w:rPr>
        <w:t>a demandante</w:t>
      </w:r>
      <w:r w:rsidR="004C34DF" w:rsidRPr="00750B24">
        <w:rPr>
          <w:lang w:val="es-ES_tradnl"/>
        </w:rPr>
        <w:t>.</w:t>
      </w:r>
    </w:p>
    <w:p w14:paraId="28ACA771" w14:textId="77777777" w:rsidR="00C3672E" w:rsidRDefault="002B0D25" w:rsidP="00CF2ACD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 xml:space="preserve">La respuesta inicial </w:t>
      </w:r>
      <w:r w:rsidR="00F42F7F" w:rsidRPr="00750B24">
        <w:rPr>
          <w:lang w:val="es-ES_tradnl"/>
        </w:rPr>
        <w:t xml:space="preserve">y la interacción </w:t>
      </w:r>
      <w:r w:rsidRPr="00750B24">
        <w:rPr>
          <w:lang w:val="es-ES_tradnl"/>
        </w:rPr>
        <w:t xml:space="preserve">del Coordinador del Título </w:t>
      </w:r>
      <w:r w:rsidR="00390457" w:rsidRPr="00750B24">
        <w:rPr>
          <w:lang w:val="es-ES_tradnl"/>
        </w:rPr>
        <w:t xml:space="preserve">IX </w:t>
      </w:r>
      <w:r w:rsidR="00F42F7F" w:rsidRPr="00750B24">
        <w:rPr>
          <w:lang w:val="es-ES_tradnl"/>
        </w:rPr>
        <w:t xml:space="preserve">podría </w:t>
      </w:r>
      <w:r w:rsidR="00825F9C" w:rsidRPr="00750B24">
        <w:rPr>
          <w:lang w:val="es-ES_tradnl"/>
        </w:rPr>
        <w:t>estar dirigida únicamente al padre de la presunta</w:t>
      </w:r>
      <w:r w:rsidR="007F4868">
        <w:rPr>
          <w:lang w:val="es-ES_tradnl"/>
        </w:rPr>
        <w:t xml:space="preserve"> víctima cuando </w:t>
      </w:r>
      <w:r w:rsidR="00C3672E">
        <w:rPr>
          <w:lang w:val="es-ES_tradnl"/>
        </w:rPr>
        <w:t>sea adecuado, basado en las circunstancias.</w:t>
      </w:r>
    </w:p>
    <w:p w14:paraId="5DF33CB0" w14:textId="77A248E5" w:rsidR="008E6610" w:rsidRPr="00CF2ACD" w:rsidRDefault="00C3672E" w:rsidP="00C3672E">
      <w:pPr>
        <w:pStyle w:val="list-level1"/>
        <w:numPr>
          <w:ilvl w:val="0"/>
          <w:numId w:val="0"/>
        </w:numPr>
        <w:ind w:left="360"/>
        <w:rPr>
          <w:lang w:val="es-ES_tradnl"/>
        </w:rPr>
      </w:pPr>
      <w:r w:rsidRPr="00CF2ACD">
        <w:rPr>
          <w:lang w:val="es-ES_tradnl"/>
        </w:rPr>
        <w:t>Trato equitativo</w:t>
      </w:r>
    </w:p>
    <w:p w14:paraId="39205AE0" w14:textId="6F98121D" w:rsidR="00231E87" w:rsidRDefault="00E12FFD" w:rsidP="00C3672E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 xml:space="preserve">El trato del Distrito de los </w:t>
      </w:r>
      <w:r w:rsidR="0020619B" w:rsidRPr="00750B24">
        <w:rPr>
          <w:lang w:val="es-ES_tradnl"/>
        </w:rPr>
        <w:t>demandantes</w:t>
      </w:r>
      <w:r w:rsidRPr="00750B24">
        <w:rPr>
          <w:lang w:val="es-ES_tradnl"/>
        </w:rPr>
        <w:t xml:space="preserve">, demandados, testigos y </w:t>
      </w:r>
      <w:r w:rsidR="0020619B" w:rsidRPr="00750B24">
        <w:rPr>
          <w:lang w:val="es-ES_tradnl"/>
        </w:rPr>
        <w:t>toda</w:t>
      </w:r>
      <w:r w:rsidRPr="00750B24">
        <w:rPr>
          <w:lang w:val="es-ES_tradnl"/>
        </w:rPr>
        <w:t xml:space="preserve"> otra persona involucrada en un proceso formal de </w:t>
      </w:r>
      <w:r w:rsidR="0020619B" w:rsidRPr="00750B24">
        <w:rPr>
          <w:lang w:val="es-ES_tradnl"/>
        </w:rPr>
        <w:t>queja</w:t>
      </w:r>
      <w:r w:rsidRPr="00750B24">
        <w:rPr>
          <w:lang w:val="es-ES_tradnl"/>
        </w:rPr>
        <w:t xml:space="preserve"> no discriminará por </w:t>
      </w:r>
      <w:r w:rsidR="000845A1" w:rsidRPr="00750B24">
        <w:rPr>
          <w:lang w:val="es-ES_tradnl"/>
        </w:rPr>
        <w:t>razones</w:t>
      </w:r>
      <w:r w:rsidRPr="00750B24">
        <w:rPr>
          <w:lang w:val="es-ES_tradnl"/>
        </w:rPr>
        <w:t xml:space="preserve"> de </w:t>
      </w:r>
      <w:r w:rsidR="00062669" w:rsidRPr="00750B24">
        <w:rPr>
          <w:lang w:val="es-ES_tradnl"/>
        </w:rPr>
        <w:t>género</w:t>
      </w:r>
      <w:r w:rsidRPr="00750B24">
        <w:rPr>
          <w:lang w:val="es-ES_tradnl"/>
        </w:rPr>
        <w:t xml:space="preserve">. </w:t>
      </w:r>
      <w:r w:rsidR="00B46D53" w:rsidRPr="00750B24">
        <w:rPr>
          <w:lang w:val="es-ES_tradnl"/>
        </w:rPr>
        <w:t xml:space="preserve">Se tratará de </w:t>
      </w:r>
      <w:r w:rsidR="002E05CD" w:rsidRPr="00750B24">
        <w:rPr>
          <w:lang w:val="es-ES_tradnl"/>
        </w:rPr>
        <w:t xml:space="preserve">forma </w:t>
      </w:r>
      <w:r w:rsidRPr="00750B24">
        <w:rPr>
          <w:lang w:val="es-ES_tradnl"/>
        </w:rPr>
        <w:t xml:space="preserve">justa, con dignidad, respeto y sensibilidad y sin </w:t>
      </w:r>
      <w:r w:rsidR="00C102E6" w:rsidRPr="00750B24">
        <w:rPr>
          <w:lang w:val="es-ES_tradnl"/>
        </w:rPr>
        <w:t>preferencias</w:t>
      </w:r>
      <w:r w:rsidRPr="00750B24">
        <w:rPr>
          <w:lang w:val="es-ES_tradnl"/>
        </w:rPr>
        <w:t>, prejuicios o dependencia de estereotipos</w:t>
      </w:r>
      <w:r w:rsidR="002E05CD" w:rsidRPr="00750B24">
        <w:rPr>
          <w:lang w:val="es-ES_tradnl"/>
        </w:rPr>
        <w:t xml:space="preserve"> a todas las partes involucradas</w:t>
      </w:r>
      <w:r w:rsidRPr="00750B24">
        <w:rPr>
          <w:lang w:val="es-ES_tradnl"/>
        </w:rPr>
        <w:t>.</w:t>
      </w:r>
    </w:p>
    <w:p w14:paraId="40E6B5E9" w14:textId="1B26ADAA" w:rsidR="00963599" w:rsidRPr="00E22BBF" w:rsidRDefault="00963599" w:rsidP="00963599">
      <w:pPr>
        <w:pStyle w:val="list-level1"/>
        <w:numPr>
          <w:ilvl w:val="0"/>
          <w:numId w:val="0"/>
        </w:numPr>
        <w:ind w:left="360"/>
        <w:rPr>
          <w:lang w:val="es-ES_tradnl"/>
        </w:rPr>
      </w:pPr>
      <w:r w:rsidRPr="00E22BBF">
        <w:rPr>
          <w:lang w:val="es-ES_tradnl"/>
        </w:rPr>
        <w:t>Medidas de apoyo</w:t>
      </w:r>
    </w:p>
    <w:p w14:paraId="63867FD7" w14:textId="7C38E3E7" w:rsidR="00780F44" w:rsidRPr="00750B24" w:rsidRDefault="00A80494" w:rsidP="00963599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 xml:space="preserve">El Coordinador del Título IX </w:t>
      </w:r>
      <w:r w:rsidR="001728D5" w:rsidRPr="00750B24">
        <w:rPr>
          <w:lang w:val="es-ES_tradnl"/>
        </w:rPr>
        <w:t>e</w:t>
      </w:r>
      <w:r w:rsidR="00B97795" w:rsidRPr="00750B24">
        <w:rPr>
          <w:lang w:val="es-ES_tradnl"/>
        </w:rPr>
        <w:t>s</w:t>
      </w:r>
      <w:r w:rsidR="00780F44" w:rsidRPr="00750B24">
        <w:rPr>
          <w:lang w:val="es-ES_tradnl"/>
        </w:rPr>
        <w:t xml:space="preserve"> respons</w:t>
      </w:r>
      <w:r w:rsidR="001728D5" w:rsidRPr="00750B24">
        <w:rPr>
          <w:lang w:val="es-ES_tradnl"/>
        </w:rPr>
        <w:t>a</w:t>
      </w:r>
      <w:r w:rsidR="00780F44" w:rsidRPr="00750B24">
        <w:rPr>
          <w:lang w:val="es-ES_tradnl"/>
        </w:rPr>
        <w:t xml:space="preserve">ble </w:t>
      </w:r>
      <w:r w:rsidR="001728D5" w:rsidRPr="00750B24">
        <w:rPr>
          <w:lang w:val="es-ES_tradnl"/>
        </w:rPr>
        <w:t xml:space="preserve">por la implementación eficaz de las medidas de apoyo y servirá </w:t>
      </w:r>
      <w:r w:rsidR="006678B5" w:rsidRPr="00750B24">
        <w:rPr>
          <w:lang w:val="es-ES_tradnl"/>
        </w:rPr>
        <w:t xml:space="preserve">de punto de contacto </w:t>
      </w:r>
      <w:r w:rsidR="006678B5" w:rsidRPr="00750B24">
        <w:rPr>
          <w:lang w:val="es-ES_tradnl"/>
        </w:rPr>
        <w:lastRenderedPageBreak/>
        <w:t xml:space="preserve">para toda pregunta o inquietud relacionada con las medidas de </w:t>
      </w:r>
      <w:r w:rsidR="009F3D7C" w:rsidRPr="00750B24">
        <w:rPr>
          <w:lang w:val="es-ES_tradnl"/>
        </w:rPr>
        <w:t>apoyo</w:t>
      </w:r>
      <w:r w:rsidR="00B97795" w:rsidRPr="00750B24">
        <w:rPr>
          <w:lang w:val="es-ES_tradnl"/>
        </w:rPr>
        <w:t>.</w:t>
      </w:r>
    </w:p>
    <w:p w14:paraId="2B6282F0" w14:textId="669D5C87" w:rsidR="00521136" w:rsidRPr="00750B24" w:rsidRDefault="005F00B2" w:rsidP="000D1600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5F00B2">
        <w:rPr>
          <w:lang w:val="es-ES_tradnl"/>
        </w:rPr>
        <w:t>Al recibir un informe que aleg</w:t>
      </w:r>
      <w:r>
        <w:rPr>
          <w:lang w:val="es-ES_tradnl"/>
        </w:rPr>
        <w:t xml:space="preserve">ue </w:t>
      </w:r>
      <w:r w:rsidRPr="005F00B2">
        <w:rPr>
          <w:lang w:val="es-ES_tradnl"/>
        </w:rPr>
        <w:t xml:space="preserve">acoso sexual </w:t>
      </w:r>
      <w:r>
        <w:rPr>
          <w:lang w:val="es-ES_tradnl"/>
        </w:rPr>
        <w:t xml:space="preserve">se deberá </w:t>
      </w:r>
      <w:r w:rsidR="004E2D86" w:rsidRPr="00750B24">
        <w:rPr>
          <w:lang w:val="es-ES_tradnl"/>
        </w:rPr>
        <w:t>ofrecer</w:t>
      </w:r>
      <w:r>
        <w:rPr>
          <w:lang w:val="es-ES_tradnl"/>
        </w:rPr>
        <w:t xml:space="preserve"> medidas de apoyo </w:t>
      </w:r>
      <w:r w:rsidR="004E2D86" w:rsidRPr="00750B24">
        <w:rPr>
          <w:lang w:val="es-ES_tradnl"/>
        </w:rPr>
        <w:t xml:space="preserve">al </w:t>
      </w:r>
      <w:r w:rsidR="008425EC" w:rsidRPr="00750B24">
        <w:rPr>
          <w:lang w:val="es-ES_tradnl"/>
        </w:rPr>
        <w:t>demandante y, como corresponda</w:t>
      </w:r>
      <w:r w:rsidR="001207C0" w:rsidRPr="00750B24">
        <w:rPr>
          <w:lang w:val="es-ES_tradnl"/>
        </w:rPr>
        <w:t xml:space="preserve">, </w:t>
      </w:r>
      <w:r w:rsidR="008425EC" w:rsidRPr="00750B24">
        <w:rPr>
          <w:lang w:val="es-ES_tradnl"/>
        </w:rPr>
        <w:t>también al demandado</w:t>
      </w:r>
      <w:r w:rsidR="00D520D6" w:rsidRPr="00750B24">
        <w:rPr>
          <w:lang w:val="es-ES_tradnl"/>
        </w:rPr>
        <w:t xml:space="preserve">. </w:t>
      </w:r>
      <w:r w:rsidR="008425EC" w:rsidRPr="00750B24">
        <w:rPr>
          <w:lang w:val="es-ES_tradnl"/>
        </w:rPr>
        <w:t>Las medidas de apoyo deben ofrecerse independientemente de que se inicie una queja formal o que el demandante</w:t>
      </w:r>
      <w:r w:rsidR="001F1F25" w:rsidRPr="00750B24">
        <w:rPr>
          <w:lang w:val="es-ES_tradnl"/>
        </w:rPr>
        <w:t xml:space="preserve"> </w:t>
      </w:r>
      <w:r w:rsidR="00D520D6" w:rsidRPr="00750B24">
        <w:rPr>
          <w:lang w:val="es-ES_tradnl"/>
        </w:rPr>
        <w:t>particip</w:t>
      </w:r>
      <w:r w:rsidR="008425EC" w:rsidRPr="00750B24">
        <w:rPr>
          <w:lang w:val="es-ES_tradnl"/>
        </w:rPr>
        <w:t>e en el proceso de la queja formal</w:t>
      </w:r>
      <w:r w:rsidR="00D520D6" w:rsidRPr="00750B24">
        <w:rPr>
          <w:lang w:val="es-ES_tradnl"/>
        </w:rPr>
        <w:t>.</w:t>
      </w:r>
      <w:r w:rsidR="001F1F25" w:rsidRPr="00750B24">
        <w:rPr>
          <w:lang w:val="es-ES_tradnl"/>
        </w:rPr>
        <w:t xml:space="preserve"> </w:t>
      </w:r>
      <w:r w:rsidR="008425EC" w:rsidRPr="00750B24">
        <w:rPr>
          <w:lang w:val="es-ES_tradnl"/>
        </w:rPr>
        <w:t>El</w:t>
      </w:r>
      <w:r w:rsidR="00780F44" w:rsidRPr="00750B24">
        <w:rPr>
          <w:lang w:val="es-ES_tradnl"/>
        </w:rPr>
        <w:t xml:space="preserve"> </w:t>
      </w:r>
      <w:r w:rsidR="008425EC" w:rsidRPr="00750B24">
        <w:rPr>
          <w:lang w:val="es-ES_tradnl"/>
        </w:rPr>
        <w:t>demandante</w:t>
      </w:r>
      <w:r w:rsidR="00780F44" w:rsidRPr="00750B24">
        <w:rPr>
          <w:lang w:val="es-ES_tradnl"/>
        </w:rPr>
        <w:t xml:space="preserve"> </w:t>
      </w:r>
      <w:r w:rsidR="008425EC" w:rsidRPr="00750B24">
        <w:rPr>
          <w:lang w:val="es-ES_tradnl"/>
        </w:rPr>
        <w:t>no tiene obligación de mostrar pruebas de las acusaciones para recibir mediadas de apoyo ni tampoco tiene obligación de aceptarlas.</w:t>
      </w:r>
    </w:p>
    <w:p w14:paraId="78AE19F2" w14:textId="17EFDBE8" w:rsidR="00C32703" w:rsidRPr="00750B24" w:rsidRDefault="008425EC" w:rsidP="000D1600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 xml:space="preserve">Las medidas de apoyo serán </w:t>
      </w:r>
      <w:r w:rsidR="00780F44" w:rsidRPr="00750B24">
        <w:rPr>
          <w:lang w:val="es-ES_tradnl"/>
        </w:rPr>
        <w:t>individualiz</w:t>
      </w:r>
      <w:r w:rsidRPr="00750B24">
        <w:rPr>
          <w:lang w:val="es-ES_tradnl"/>
        </w:rPr>
        <w:t>a</w:t>
      </w:r>
      <w:r w:rsidR="00780F44" w:rsidRPr="00750B24">
        <w:rPr>
          <w:lang w:val="es-ES_tradnl"/>
        </w:rPr>
        <w:t>d</w:t>
      </w:r>
      <w:r w:rsidRPr="00750B24">
        <w:rPr>
          <w:lang w:val="es-ES_tradnl"/>
        </w:rPr>
        <w:t>as</w:t>
      </w:r>
      <w:r w:rsidR="00780F44" w:rsidRPr="00750B24">
        <w:rPr>
          <w:lang w:val="es-ES_tradnl"/>
        </w:rPr>
        <w:t xml:space="preserve">, </w:t>
      </w:r>
      <w:r w:rsidR="00852EA0" w:rsidRPr="00750B24">
        <w:rPr>
          <w:lang w:val="es-ES_tradnl"/>
        </w:rPr>
        <w:t>no</w:t>
      </w:r>
      <w:r w:rsidRPr="00750B24">
        <w:rPr>
          <w:lang w:val="es-ES_tradnl"/>
        </w:rPr>
        <w:t xml:space="preserve"> punitivas, ofrecidas sin pago de cuota o cargo y no ser una carga irrazonable a ninguna de las partes. Las medidas de apoyo podrían ser servicios</w:t>
      </w:r>
      <w:r w:rsidR="00852EA0" w:rsidRPr="00750B24">
        <w:rPr>
          <w:lang w:val="es-ES_tradnl"/>
        </w:rPr>
        <w:t xml:space="preserve">, </w:t>
      </w:r>
      <w:r w:rsidRPr="00750B24">
        <w:rPr>
          <w:lang w:val="es-ES_tradnl"/>
        </w:rPr>
        <w:t>razonablemente accesibles</w:t>
      </w:r>
      <w:r w:rsidR="00852EA0" w:rsidRPr="00750B24">
        <w:rPr>
          <w:lang w:val="es-ES_tradnl"/>
        </w:rPr>
        <w:t>, d</w:t>
      </w:r>
      <w:r w:rsidRPr="00750B24">
        <w:rPr>
          <w:lang w:val="es-ES_tradnl"/>
        </w:rPr>
        <w:t xml:space="preserve">iseñados para proteger a todas las partes o el entorno educativo del </w:t>
      </w:r>
      <w:r w:rsidR="00852EA0" w:rsidRPr="00750B24">
        <w:rPr>
          <w:lang w:val="es-ES_tradnl"/>
        </w:rPr>
        <w:t>Distrit</w:t>
      </w:r>
      <w:r w:rsidRPr="00750B24">
        <w:rPr>
          <w:lang w:val="es-ES_tradnl"/>
        </w:rPr>
        <w:t xml:space="preserve">o o para </w:t>
      </w:r>
      <w:r w:rsidR="00581A3C" w:rsidRPr="00750B24">
        <w:rPr>
          <w:lang w:val="es-ES_tradnl"/>
        </w:rPr>
        <w:t xml:space="preserve">impedir el acoso </w:t>
      </w:r>
      <w:r w:rsidR="00852EA0" w:rsidRPr="00750B24">
        <w:rPr>
          <w:lang w:val="es-ES_tradnl"/>
        </w:rPr>
        <w:t>sexual</w:t>
      </w:r>
      <w:r w:rsidR="00C32703" w:rsidRPr="00750B24">
        <w:rPr>
          <w:lang w:val="es-ES_tradnl"/>
        </w:rPr>
        <w:t xml:space="preserve">. </w:t>
      </w:r>
      <w:r w:rsidR="00581A3C" w:rsidRPr="00750B24">
        <w:rPr>
          <w:lang w:val="es-ES_tradnl"/>
        </w:rPr>
        <w:t xml:space="preserve">El Distrito no tiene obligación de </w:t>
      </w:r>
      <w:r w:rsidR="00462E7E" w:rsidRPr="00750B24">
        <w:rPr>
          <w:lang w:val="es-ES_tradnl"/>
        </w:rPr>
        <w:t>of</w:t>
      </w:r>
      <w:r w:rsidR="00581A3C" w:rsidRPr="00750B24">
        <w:rPr>
          <w:lang w:val="es-ES_tradnl"/>
        </w:rPr>
        <w:t xml:space="preserve">recer </w:t>
      </w:r>
      <w:r w:rsidR="00462E7E" w:rsidRPr="00750B24">
        <w:rPr>
          <w:lang w:val="es-ES_tradnl"/>
        </w:rPr>
        <w:t xml:space="preserve">o </w:t>
      </w:r>
      <w:r w:rsidR="00C32703" w:rsidRPr="00750B24">
        <w:rPr>
          <w:lang w:val="es-ES_tradnl"/>
        </w:rPr>
        <w:t>pro</w:t>
      </w:r>
      <w:r w:rsidR="00581A3C" w:rsidRPr="00750B24">
        <w:rPr>
          <w:lang w:val="es-ES_tradnl"/>
        </w:rPr>
        <w:t>porcionar medidas de apoyo a partes no identificadas</w:t>
      </w:r>
      <w:r w:rsidR="00C32703" w:rsidRPr="00750B24">
        <w:rPr>
          <w:lang w:val="es-ES_tradnl"/>
        </w:rPr>
        <w:t>.</w:t>
      </w:r>
    </w:p>
    <w:p w14:paraId="24931C30" w14:textId="07DBFBEC" w:rsidR="00D26E09" w:rsidRPr="00750B24" w:rsidRDefault="00780F44" w:rsidP="00780F44">
      <w:pPr>
        <w:pStyle w:val="list-level1"/>
        <w:numPr>
          <w:ilvl w:val="0"/>
          <w:numId w:val="0"/>
        </w:numPr>
        <w:rPr>
          <w:lang w:val="es-ES_tradnl"/>
        </w:rPr>
      </w:pPr>
      <w:r w:rsidRPr="00750B24">
        <w:rPr>
          <w:lang w:val="es-ES_tradnl"/>
        </w:rPr>
        <w:t>E</w:t>
      </w:r>
      <w:r w:rsidR="00581A3C" w:rsidRPr="00750B24">
        <w:rPr>
          <w:lang w:val="es-ES_tradnl"/>
        </w:rPr>
        <w:t>jemplos de medidas de apoyo</w:t>
      </w:r>
      <w:r w:rsidRPr="00750B24">
        <w:rPr>
          <w:lang w:val="es-ES_tradnl"/>
        </w:rPr>
        <w:t xml:space="preserve">: </w:t>
      </w:r>
    </w:p>
    <w:p w14:paraId="63A21DAF" w14:textId="3F1AE661" w:rsidR="00D26E09" w:rsidRPr="00750B24" w:rsidRDefault="00581A3C" w:rsidP="00D26E09">
      <w:pPr>
        <w:pStyle w:val="list-level1"/>
        <w:numPr>
          <w:ilvl w:val="0"/>
          <w:numId w:val="38"/>
        </w:numPr>
        <w:rPr>
          <w:lang w:val="es-ES_tradnl"/>
        </w:rPr>
      </w:pPr>
      <w:r w:rsidRPr="00750B24">
        <w:rPr>
          <w:lang w:val="es-ES_tradnl"/>
        </w:rPr>
        <w:t xml:space="preserve">terapia acerca de la conducta </w:t>
      </w:r>
      <w:r w:rsidR="00D520D6" w:rsidRPr="00750B24">
        <w:rPr>
          <w:lang w:val="es-ES_tradnl"/>
        </w:rPr>
        <w:t>inapropia</w:t>
      </w:r>
      <w:r w:rsidRPr="00750B24">
        <w:rPr>
          <w:lang w:val="es-ES_tradnl"/>
        </w:rPr>
        <w:t>da y conversaciones educativas</w:t>
      </w:r>
      <w:r w:rsidR="00D520D6" w:rsidRPr="00750B24">
        <w:rPr>
          <w:lang w:val="es-ES_tradnl"/>
        </w:rPr>
        <w:t xml:space="preserve">; </w:t>
      </w:r>
    </w:p>
    <w:p w14:paraId="2ED06CC9" w14:textId="28D9969C" w:rsidR="00231E87" w:rsidRPr="00750B24" w:rsidRDefault="00581A3C" w:rsidP="00D26E09">
      <w:pPr>
        <w:pStyle w:val="list-level1"/>
        <w:numPr>
          <w:ilvl w:val="0"/>
          <w:numId w:val="38"/>
        </w:numPr>
        <w:rPr>
          <w:lang w:val="es-ES_tradnl"/>
        </w:rPr>
      </w:pPr>
      <w:r w:rsidRPr="00750B24">
        <w:rPr>
          <w:lang w:val="es-ES_tradnl"/>
        </w:rPr>
        <w:t xml:space="preserve">explicar en detalle al </w:t>
      </w:r>
      <w:r w:rsidR="008425EC" w:rsidRPr="00750B24">
        <w:rPr>
          <w:lang w:val="es-ES_tradnl"/>
        </w:rPr>
        <w:t>demandado</w:t>
      </w:r>
      <w:r w:rsidR="00231E87" w:rsidRPr="00750B24">
        <w:rPr>
          <w:lang w:val="es-ES_tradnl"/>
        </w:rPr>
        <w:t xml:space="preserve"> </w:t>
      </w:r>
      <w:r w:rsidRPr="00750B24">
        <w:rPr>
          <w:lang w:val="es-ES_tradnl"/>
        </w:rPr>
        <w:t xml:space="preserve">la norma en contra del acoso sexual del </w:t>
      </w:r>
      <w:r w:rsidR="00231E87" w:rsidRPr="00750B24">
        <w:rPr>
          <w:lang w:val="es-ES_tradnl"/>
        </w:rPr>
        <w:t>distrit</w:t>
      </w:r>
      <w:r w:rsidRPr="00750B24">
        <w:rPr>
          <w:lang w:val="es-ES_tradnl"/>
        </w:rPr>
        <w:t>o y las expectativas de conducta apropiada</w:t>
      </w:r>
      <w:r w:rsidR="00231E87" w:rsidRPr="00750B24">
        <w:rPr>
          <w:lang w:val="es-ES_tradnl"/>
        </w:rPr>
        <w:t>;</w:t>
      </w:r>
    </w:p>
    <w:p w14:paraId="7C02CBDB" w14:textId="2A78F162" w:rsidR="00D26E09" w:rsidRPr="00750B24" w:rsidRDefault="00581A3C" w:rsidP="00D26E09">
      <w:pPr>
        <w:pStyle w:val="list-level1"/>
        <w:numPr>
          <w:ilvl w:val="0"/>
          <w:numId w:val="38"/>
        </w:numPr>
        <w:rPr>
          <w:lang w:val="es-ES_tradnl"/>
        </w:rPr>
      </w:pPr>
      <w:r w:rsidRPr="00750B24">
        <w:rPr>
          <w:lang w:val="es-ES_tradnl"/>
        </w:rPr>
        <w:t>enviar temporalmente al estudiante a la dirección</w:t>
      </w:r>
      <w:r w:rsidR="00D520D6" w:rsidRPr="00750B24">
        <w:rPr>
          <w:lang w:val="es-ES_tradnl"/>
        </w:rPr>
        <w:t xml:space="preserve">; </w:t>
      </w:r>
    </w:p>
    <w:p w14:paraId="53071E5B" w14:textId="00CCB256" w:rsidR="00D26E09" w:rsidRPr="00750B24" w:rsidRDefault="00581A3C" w:rsidP="00D26E09">
      <w:pPr>
        <w:pStyle w:val="list-level1"/>
        <w:numPr>
          <w:ilvl w:val="0"/>
          <w:numId w:val="38"/>
        </w:numPr>
        <w:rPr>
          <w:lang w:val="es-ES_tradnl"/>
        </w:rPr>
      </w:pPr>
      <w:r w:rsidRPr="00750B24">
        <w:rPr>
          <w:lang w:val="es-ES_tradnl"/>
        </w:rPr>
        <w:t>cambiar la asignación de asientos y la asignación de clase</w:t>
      </w:r>
      <w:r w:rsidR="00D520D6" w:rsidRPr="00750B24">
        <w:rPr>
          <w:lang w:val="es-ES_tradnl"/>
        </w:rPr>
        <w:t xml:space="preserve">; </w:t>
      </w:r>
    </w:p>
    <w:p w14:paraId="2FD5A338" w14:textId="22A21C9D" w:rsidR="00D26E09" w:rsidRPr="00750B24" w:rsidRDefault="00EF7654" w:rsidP="00D26E09">
      <w:pPr>
        <w:pStyle w:val="list-level1"/>
        <w:numPr>
          <w:ilvl w:val="0"/>
          <w:numId w:val="38"/>
        </w:numPr>
        <w:rPr>
          <w:lang w:val="es-ES_tradnl"/>
        </w:rPr>
      </w:pPr>
      <w:r w:rsidRPr="00750B24">
        <w:rPr>
          <w:lang w:val="es-ES_tradnl"/>
        </w:rPr>
        <w:t>pro</w:t>
      </w:r>
      <w:r w:rsidR="00581A3C" w:rsidRPr="00750B24">
        <w:rPr>
          <w:lang w:val="es-ES_tradnl"/>
        </w:rPr>
        <w:t>porcionar otro tipo de terapia</w:t>
      </w:r>
      <w:r w:rsidR="00780F44" w:rsidRPr="00750B24">
        <w:rPr>
          <w:lang w:val="es-ES_tradnl"/>
        </w:rPr>
        <w:t xml:space="preserve">; </w:t>
      </w:r>
    </w:p>
    <w:p w14:paraId="7994B96C" w14:textId="602D3D95" w:rsidR="00D26E09" w:rsidRPr="00750B24" w:rsidRDefault="00EF7654" w:rsidP="00D26E09">
      <w:pPr>
        <w:pStyle w:val="list-level1"/>
        <w:numPr>
          <w:ilvl w:val="0"/>
          <w:numId w:val="38"/>
        </w:numPr>
        <w:rPr>
          <w:lang w:val="es-ES_tradnl"/>
        </w:rPr>
      </w:pPr>
      <w:r w:rsidRPr="00750B24">
        <w:rPr>
          <w:lang w:val="es-ES_tradnl"/>
        </w:rPr>
        <w:t>extend</w:t>
      </w:r>
      <w:r w:rsidR="00581A3C" w:rsidRPr="00750B24">
        <w:rPr>
          <w:lang w:val="es-ES_tradnl"/>
        </w:rPr>
        <w:t>er los plazos o hacer otros ajustes relacionados con los cursos, incluyendo volver a presentar exámenes o hacer trabajos de recuperación</w:t>
      </w:r>
      <w:r w:rsidR="00780F44" w:rsidRPr="00750B24">
        <w:rPr>
          <w:lang w:val="es-ES_tradnl"/>
        </w:rPr>
        <w:t xml:space="preserve">; </w:t>
      </w:r>
    </w:p>
    <w:p w14:paraId="6FE6AE39" w14:textId="134EF42E" w:rsidR="00D26E09" w:rsidRPr="00750B24" w:rsidRDefault="00EF7654" w:rsidP="00D26E09">
      <w:pPr>
        <w:pStyle w:val="list-level1"/>
        <w:numPr>
          <w:ilvl w:val="0"/>
          <w:numId w:val="38"/>
        </w:numPr>
        <w:rPr>
          <w:lang w:val="es-ES_tradnl"/>
        </w:rPr>
      </w:pPr>
      <w:r w:rsidRPr="00750B24">
        <w:rPr>
          <w:lang w:val="es-ES_tradnl"/>
        </w:rPr>
        <w:t>implement</w:t>
      </w:r>
      <w:r w:rsidR="00581A3C" w:rsidRPr="00750B24">
        <w:rPr>
          <w:lang w:val="es-ES_tradnl"/>
        </w:rPr>
        <w:t xml:space="preserve">ar restricciones </w:t>
      </w:r>
      <w:r w:rsidR="00555425" w:rsidRPr="00750B24">
        <w:rPr>
          <w:lang w:val="es-ES_tradnl"/>
        </w:rPr>
        <w:t>mutua</w:t>
      </w:r>
      <w:r w:rsidR="00581A3C" w:rsidRPr="00750B24">
        <w:rPr>
          <w:lang w:val="es-ES_tradnl"/>
        </w:rPr>
        <w:t xml:space="preserve">s o </w:t>
      </w:r>
      <w:r w:rsidR="00555425" w:rsidRPr="00750B24">
        <w:rPr>
          <w:lang w:val="es-ES_tradnl"/>
        </w:rPr>
        <w:t>unilateral</w:t>
      </w:r>
      <w:r w:rsidR="00581A3C" w:rsidRPr="00750B24">
        <w:rPr>
          <w:lang w:val="es-ES_tradnl"/>
        </w:rPr>
        <w:t>e</w:t>
      </w:r>
      <w:r w:rsidR="00555425" w:rsidRPr="00750B24">
        <w:rPr>
          <w:lang w:val="es-ES_tradnl"/>
        </w:rPr>
        <w:t xml:space="preserve">s </w:t>
      </w:r>
      <w:r w:rsidR="00581A3C" w:rsidRPr="00750B24">
        <w:rPr>
          <w:lang w:val="es-ES_tradnl"/>
        </w:rPr>
        <w:t>sobre el contacto entre las partes</w:t>
      </w:r>
      <w:r w:rsidR="00555425" w:rsidRPr="00750B24">
        <w:rPr>
          <w:lang w:val="es-ES_tradnl"/>
        </w:rPr>
        <w:t xml:space="preserve">; </w:t>
      </w:r>
    </w:p>
    <w:p w14:paraId="16CFFE18" w14:textId="6211356A" w:rsidR="00F51588" w:rsidRPr="00750B24" w:rsidRDefault="00E54C68" w:rsidP="00A413B7">
      <w:pPr>
        <w:pStyle w:val="list-level1"/>
        <w:numPr>
          <w:ilvl w:val="0"/>
          <w:numId w:val="38"/>
        </w:numPr>
        <w:rPr>
          <w:lang w:val="es-ES_tradnl"/>
        </w:rPr>
      </w:pPr>
      <w:r w:rsidRPr="00750B24">
        <w:rPr>
          <w:lang w:val="es-ES_tradnl"/>
        </w:rPr>
        <w:t>identif</w:t>
      </w:r>
      <w:r w:rsidR="00581A3C" w:rsidRPr="00750B24">
        <w:rPr>
          <w:lang w:val="es-ES_tradnl"/>
        </w:rPr>
        <w:t>icar empleados escolares específicos para que sirvan en calidad de puntos de contacto regulares para cada una de las partes;</w:t>
      </w:r>
    </w:p>
    <w:p w14:paraId="2BA4D559" w14:textId="6B6DD6FD" w:rsidR="009E63F7" w:rsidRPr="00750B24" w:rsidRDefault="00581A3C" w:rsidP="00A413B7">
      <w:pPr>
        <w:pStyle w:val="list-level1"/>
        <w:numPr>
          <w:ilvl w:val="0"/>
          <w:numId w:val="38"/>
        </w:numPr>
        <w:rPr>
          <w:lang w:val="es-ES_tradnl"/>
        </w:rPr>
      </w:pPr>
      <w:r w:rsidRPr="00750B24">
        <w:rPr>
          <w:lang w:val="es-ES_tradnl"/>
        </w:rPr>
        <w:t>monitorear la proximidad;</w:t>
      </w:r>
    </w:p>
    <w:p w14:paraId="7F607516" w14:textId="5DBEE24D" w:rsidR="00D26E09" w:rsidRPr="00750B24" w:rsidRDefault="00EF7654" w:rsidP="00D26E09">
      <w:pPr>
        <w:pStyle w:val="list-level1"/>
        <w:numPr>
          <w:ilvl w:val="0"/>
          <w:numId w:val="38"/>
        </w:numPr>
        <w:rPr>
          <w:lang w:val="es-ES_tradnl"/>
        </w:rPr>
      </w:pPr>
      <w:r w:rsidRPr="00750B24">
        <w:rPr>
          <w:lang w:val="es-ES_tradnl"/>
        </w:rPr>
        <w:t>modif</w:t>
      </w:r>
      <w:r w:rsidR="00581A3C" w:rsidRPr="00750B24">
        <w:rPr>
          <w:lang w:val="es-ES_tradnl"/>
        </w:rPr>
        <w:t>icar los horarios de clases y actividades</w:t>
      </w:r>
      <w:r w:rsidR="00D26E09" w:rsidRPr="00750B24">
        <w:rPr>
          <w:lang w:val="es-ES_tradnl"/>
        </w:rPr>
        <w:t>;</w:t>
      </w:r>
    </w:p>
    <w:p w14:paraId="6D37A715" w14:textId="2AE8475B" w:rsidR="00D26E09" w:rsidRPr="00750B24" w:rsidRDefault="00EF7654" w:rsidP="00D26E09">
      <w:pPr>
        <w:pStyle w:val="list-level1"/>
        <w:numPr>
          <w:ilvl w:val="0"/>
          <w:numId w:val="38"/>
        </w:numPr>
        <w:rPr>
          <w:lang w:val="es-ES_tradnl"/>
        </w:rPr>
      </w:pPr>
      <w:r w:rsidRPr="00750B24">
        <w:rPr>
          <w:lang w:val="es-ES_tradnl"/>
        </w:rPr>
        <w:t>esco</w:t>
      </w:r>
      <w:r w:rsidR="006E7F3C" w:rsidRPr="00750B24">
        <w:rPr>
          <w:lang w:val="es-ES_tradnl"/>
        </w:rPr>
        <w:t>ltar a las partes en la escuela</w:t>
      </w:r>
      <w:r w:rsidR="00D26E09" w:rsidRPr="00750B24">
        <w:rPr>
          <w:lang w:val="es-ES_tradnl"/>
        </w:rPr>
        <w:t>;</w:t>
      </w:r>
    </w:p>
    <w:p w14:paraId="55AB90AB" w14:textId="72FA7BE6" w:rsidR="009E63F7" w:rsidRPr="00750B24" w:rsidRDefault="006E7F3C" w:rsidP="00D26E09">
      <w:pPr>
        <w:pStyle w:val="list-level1"/>
        <w:numPr>
          <w:ilvl w:val="0"/>
          <w:numId w:val="38"/>
        </w:numPr>
        <w:rPr>
          <w:lang w:val="es-ES_tradnl"/>
        </w:rPr>
      </w:pPr>
      <w:r w:rsidRPr="00750B24">
        <w:rPr>
          <w:lang w:val="es-ES_tradnl"/>
        </w:rPr>
        <w:lastRenderedPageBreak/>
        <w:t>limitar</w:t>
      </w:r>
      <w:r w:rsidR="009E63F7" w:rsidRPr="00750B24">
        <w:rPr>
          <w:lang w:val="es-ES_tradnl"/>
        </w:rPr>
        <w:t xml:space="preserve"> </w:t>
      </w:r>
      <w:r w:rsidRPr="00750B24">
        <w:rPr>
          <w:lang w:val="es-ES_tradnl"/>
        </w:rPr>
        <w:t xml:space="preserve">el </w:t>
      </w:r>
      <w:r w:rsidR="009E63F7" w:rsidRPr="00750B24">
        <w:rPr>
          <w:lang w:val="es-ES_tradnl"/>
        </w:rPr>
        <w:t>us</w:t>
      </w:r>
      <w:r w:rsidRPr="00750B24">
        <w:rPr>
          <w:lang w:val="es-ES_tradnl"/>
        </w:rPr>
        <w:t>o</w:t>
      </w:r>
      <w:r w:rsidR="009E63F7" w:rsidRPr="00750B24">
        <w:rPr>
          <w:lang w:val="es-ES_tradnl"/>
        </w:rPr>
        <w:t>/acces</w:t>
      </w:r>
      <w:r w:rsidRPr="00750B24">
        <w:rPr>
          <w:lang w:val="es-ES_tradnl"/>
        </w:rPr>
        <w:t>o a dispositivos tecnológicos personales móviles en la escuela;</w:t>
      </w:r>
    </w:p>
    <w:p w14:paraId="705F7116" w14:textId="3715A42A" w:rsidR="00FB2D12" w:rsidRPr="00750B24" w:rsidRDefault="0017433F" w:rsidP="003D2C44">
      <w:pPr>
        <w:pStyle w:val="list-level1"/>
        <w:numPr>
          <w:ilvl w:val="0"/>
          <w:numId w:val="38"/>
        </w:numPr>
        <w:rPr>
          <w:lang w:val="es-ES_tradnl"/>
        </w:rPr>
      </w:pPr>
      <w:r w:rsidRPr="00750B24">
        <w:rPr>
          <w:lang w:val="es-ES_tradnl"/>
        </w:rPr>
        <w:t>c</w:t>
      </w:r>
      <w:r w:rsidR="006E7F3C" w:rsidRPr="00750B24">
        <w:rPr>
          <w:lang w:val="es-ES_tradnl"/>
        </w:rPr>
        <w:t>ambiar la asignación de escuela</w:t>
      </w:r>
      <w:r w:rsidRPr="00750B24">
        <w:rPr>
          <w:lang w:val="es-ES_tradnl"/>
        </w:rPr>
        <w:t>;</w:t>
      </w:r>
      <w:r w:rsidR="00780F44" w:rsidRPr="00750B24">
        <w:rPr>
          <w:lang w:val="es-ES_tradnl"/>
        </w:rPr>
        <w:t xml:space="preserve"> </w:t>
      </w:r>
    </w:p>
    <w:p w14:paraId="650AA85B" w14:textId="1D9F2275" w:rsidR="00D26E09" w:rsidRPr="00750B24" w:rsidRDefault="006E7F3C" w:rsidP="00D26E09">
      <w:pPr>
        <w:pStyle w:val="list-level1"/>
        <w:numPr>
          <w:ilvl w:val="0"/>
          <w:numId w:val="38"/>
        </w:numPr>
        <w:rPr>
          <w:lang w:val="es-ES_tradnl"/>
        </w:rPr>
      </w:pPr>
      <w:r w:rsidRPr="00750B24">
        <w:rPr>
          <w:lang w:val="es-ES_tradnl"/>
        </w:rPr>
        <w:t>aumentar la seguridad y el monitoreo de ciertas áreas de la escuela</w:t>
      </w:r>
      <w:r w:rsidR="00780F44" w:rsidRPr="00750B24">
        <w:rPr>
          <w:lang w:val="es-ES_tradnl"/>
        </w:rPr>
        <w:t xml:space="preserve">; </w:t>
      </w:r>
      <w:r w:rsidRPr="00750B24">
        <w:rPr>
          <w:lang w:val="es-ES_tradnl"/>
        </w:rPr>
        <w:t>u</w:t>
      </w:r>
    </w:p>
    <w:p w14:paraId="6F11A3A2" w14:textId="1ADF90CA" w:rsidR="00780F44" w:rsidRPr="00750B24" w:rsidRDefault="00780F44" w:rsidP="00D26E09">
      <w:pPr>
        <w:pStyle w:val="list-level1"/>
        <w:numPr>
          <w:ilvl w:val="0"/>
          <w:numId w:val="38"/>
        </w:numPr>
        <w:rPr>
          <w:lang w:val="es-ES_tradnl"/>
        </w:rPr>
      </w:pPr>
      <w:r w:rsidRPr="00750B24">
        <w:rPr>
          <w:lang w:val="es-ES_tradnl"/>
        </w:rPr>
        <w:t>ot</w:t>
      </w:r>
      <w:r w:rsidR="006E7F3C" w:rsidRPr="00750B24">
        <w:rPr>
          <w:lang w:val="es-ES_tradnl"/>
        </w:rPr>
        <w:t xml:space="preserve">ras medidas </w:t>
      </w:r>
      <w:r w:rsidRPr="00750B24">
        <w:rPr>
          <w:lang w:val="es-ES_tradnl"/>
        </w:rPr>
        <w:t>similar</w:t>
      </w:r>
      <w:r w:rsidR="006E7F3C" w:rsidRPr="00750B24">
        <w:rPr>
          <w:lang w:val="es-ES_tradnl"/>
        </w:rPr>
        <w:t>es diseñadas para ayudar a un estudiante a seguir yendo a la escuela y mantenerse al día académicamente</w:t>
      </w:r>
      <w:r w:rsidRPr="00750B24">
        <w:rPr>
          <w:lang w:val="es-ES_tradnl"/>
        </w:rPr>
        <w:t>, prote</w:t>
      </w:r>
      <w:r w:rsidR="006E7F3C" w:rsidRPr="00750B24">
        <w:rPr>
          <w:lang w:val="es-ES_tradnl"/>
        </w:rPr>
        <w:t xml:space="preserve">ger la seguridad de un estudiante o impedir el acoso </w:t>
      </w:r>
      <w:r w:rsidRPr="00750B24">
        <w:rPr>
          <w:lang w:val="es-ES_tradnl"/>
        </w:rPr>
        <w:t>sex</w:t>
      </w:r>
      <w:r w:rsidR="00EF7654" w:rsidRPr="00750B24">
        <w:rPr>
          <w:lang w:val="es-ES_tradnl"/>
        </w:rPr>
        <w:t>ual</w:t>
      </w:r>
      <w:r w:rsidRPr="00750B24">
        <w:rPr>
          <w:lang w:val="es-ES_tradnl"/>
        </w:rPr>
        <w:t>.</w:t>
      </w:r>
    </w:p>
    <w:p w14:paraId="0FB86D99" w14:textId="1A00C78D" w:rsidR="00CD1C5A" w:rsidRPr="00750B24" w:rsidRDefault="00CD1C5A" w:rsidP="00CD1C5A">
      <w:pPr>
        <w:pStyle w:val="margin3"/>
        <w:framePr w:w="0" w:hSpace="0" w:wrap="auto" w:vAnchor="margin" w:hAnchor="text" w:yAlign="inline"/>
        <w:ind w:left="360"/>
        <w:rPr>
          <w:lang w:val="es-ES_tradnl"/>
        </w:rPr>
      </w:pPr>
      <w:r w:rsidRPr="00750B24">
        <w:rPr>
          <w:lang w:val="es-ES_tradnl"/>
        </w:rPr>
        <w:t>Remoción de emergencia</w:t>
      </w:r>
    </w:p>
    <w:p w14:paraId="794068E1" w14:textId="42F480A4" w:rsidR="00555425" w:rsidRPr="00750B24" w:rsidRDefault="006E7F3C" w:rsidP="00E22BBF">
      <w:pPr>
        <w:pStyle w:val="local1"/>
        <w:rPr>
          <w:lang w:val="es-ES_tradnl"/>
        </w:rPr>
      </w:pPr>
      <w:r w:rsidRPr="00750B24">
        <w:rPr>
          <w:lang w:val="es-ES_tradnl"/>
        </w:rPr>
        <w:t>Según la ley</w:t>
      </w:r>
      <w:r w:rsidR="00914D5B" w:rsidRPr="00750B24">
        <w:rPr>
          <w:lang w:val="es-ES_tradnl"/>
        </w:rPr>
        <w:t xml:space="preserve">, </w:t>
      </w:r>
      <w:r w:rsidRPr="00750B24">
        <w:rPr>
          <w:lang w:val="es-ES_tradnl"/>
        </w:rPr>
        <w:t xml:space="preserve">el </w:t>
      </w:r>
      <w:r w:rsidR="00780F44" w:rsidRPr="00750B24">
        <w:rPr>
          <w:lang w:val="es-ES_tradnl"/>
        </w:rPr>
        <w:t>Distrit</w:t>
      </w:r>
      <w:r w:rsidRPr="00750B24">
        <w:rPr>
          <w:lang w:val="es-ES_tradnl"/>
        </w:rPr>
        <w:t>o</w:t>
      </w:r>
      <w:r w:rsidR="00780F44" w:rsidRPr="00750B24">
        <w:rPr>
          <w:lang w:val="es-ES_tradnl"/>
        </w:rPr>
        <w:t xml:space="preserve"> </w:t>
      </w:r>
      <w:r w:rsidRPr="00750B24">
        <w:rPr>
          <w:lang w:val="es-ES_tradnl"/>
        </w:rPr>
        <w:t>tiene el derecho de remover de la actividad o programa educativo del Distrito a un</w:t>
      </w:r>
      <w:r w:rsidR="00780F44" w:rsidRPr="00750B24">
        <w:rPr>
          <w:lang w:val="es-ES_tradnl"/>
        </w:rPr>
        <w:t xml:space="preserve"> </w:t>
      </w:r>
      <w:r w:rsidRPr="00750B24">
        <w:rPr>
          <w:lang w:val="es-ES_tradnl"/>
        </w:rPr>
        <w:t>e</w:t>
      </w:r>
      <w:r w:rsidR="00927776" w:rsidRPr="00750B24">
        <w:rPr>
          <w:lang w:val="es-ES_tradnl"/>
        </w:rPr>
        <w:t>stud</w:t>
      </w:r>
      <w:r w:rsidRPr="00750B24">
        <w:rPr>
          <w:lang w:val="es-ES_tradnl"/>
        </w:rPr>
        <w:t xml:space="preserve">iante </w:t>
      </w:r>
      <w:r w:rsidR="008425EC" w:rsidRPr="00750B24">
        <w:rPr>
          <w:lang w:val="es-ES_tradnl"/>
        </w:rPr>
        <w:t>demandad</w:t>
      </w:r>
      <w:r w:rsidRPr="00750B24">
        <w:rPr>
          <w:lang w:val="es-ES_tradnl"/>
        </w:rPr>
        <w:t>o cuando el Distrito determine</w:t>
      </w:r>
      <w:r w:rsidR="005C777D" w:rsidRPr="00750B24">
        <w:rPr>
          <w:lang w:val="es-ES_tradnl"/>
        </w:rPr>
        <w:t>, bas</w:t>
      </w:r>
      <w:r w:rsidRPr="00750B24">
        <w:rPr>
          <w:lang w:val="es-ES_tradnl"/>
        </w:rPr>
        <w:t xml:space="preserve">ado en un análisis de seguridad y riesgos </w:t>
      </w:r>
      <w:r w:rsidR="00780F44" w:rsidRPr="00750B24">
        <w:rPr>
          <w:lang w:val="es-ES_tradnl"/>
        </w:rPr>
        <w:t>individualiz</w:t>
      </w:r>
      <w:r w:rsidRPr="00750B24">
        <w:rPr>
          <w:lang w:val="es-ES_tradnl"/>
        </w:rPr>
        <w:t>ado</w:t>
      </w:r>
      <w:r w:rsidR="00482F1D" w:rsidRPr="00750B24">
        <w:rPr>
          <w:lang w:val="es-ES_tradnl"/>
        </w:rPr>
        <w:t xml:space="preserve">, que la remoción se justifica </w:t>
      </w:r>
      <w:r w:rsidR="00780F44" w:rsidRPr="00750B24">
        <w:rPr>
          <w:lang w:val="es-ES_tradnl"/>
        </w:rPr>
        <w:t>de</w:t>
      </w:r>
      <w:r w:rsidR="00482F1D" w:rsidRPr="00750B24">
        <w:rPr>
          <w:lang w:val="es-ES_tradnl"/>
        </w:rPr>
        <w:t>bido a una amenaza inmediata a la salud física o la seguridad de cualquier estudiante o persona</w:t>
      </w:r>
      <w:r w:rsidR="00852EA0" w:rsidRPr="00750B24">
        <w:rPr>
          <w:lang w:val="es-ES_tradnl"/>
        </w:rPr>
        <w:t>, inclu</w:t>
      </w:r>
      <w:r w:rsidR="00482F1D" w:rsidRPr="00750B24">
        <w:rPr>
          <w:lang w:val="es-ES_tradnl"/>
        </w:rPr>
        <w:t>yendo cualquiera de las partes en una queja formal, derivadas de las denuncias de acoso sexual. El D</w:t>
      </w:r>
      <w:r w:rsidR="005C777D" w:rsidRPr="00750B24">
        <w:rPr>
          <w:lang w:val="es-ES_tradnl"/>
        </w:rPr>
        <w:t>istrit</w:t>
      </w:r>
      <w:r w:rsidR="00482F1D" w:rsidRPr="00750B24">
        <w:rPr>
          <w:lang w:val="es-ES_tradnl"/>
        </w:rPr>
        <w:t xml:space="preserve">o dará aviso de la remoción al </w:t>
      </w:r>
      <w:r w:rsidR="008425EC" w:rsidRPr="00750B24">
        <w:rPr>
          <w:lang w:val="es-ES_tradnl"/>
        </w:rPr>
        <w:t>demandado</w:t>
      </w:r>
      <w:r w:rsidR="00780F44" w:rsidRPr="00750B24">
        <w:rPr>
          <w:lang w:val="es-ES_tradnl"/>
        </w:rPr>
        <w:t xml:space="preserve">. </w:t>
      </w:r>
      <w:r w:rsidR="00482F1D" w:rsidRPr="00750B24">
        <w:rPr>
          <w:lang w:val="es-ES_tradnl"/>
        </w:rPr>
        <w:t>La remoción podría continuar por la duración de una amenaza en curso</w:t>
      </w:r>
      <w:r w:rsidR="00555425" w:rsidRPr="00750B24">
        <w:rPr>
          <w:lang w:val="es-ES_tradnl"/>
        </w:rPr>
        <w:t>.</w:t>
      </w:r>
    </w:p>
    <w:p w14:paraId="36E01D3E" w14:textId="50F11AE1" w:rsidR="00D26E09" w:rsidRDefault="00482F1D" w:rsidP="00E22BBF">
      <w:pPr>
        <w:pStyle w:val="local1"/>
        <w:rPr>
          <w:lang w:val="es-ES_tradnl"/>
        </w:rPr>
      </w:pPr>
      <w:r w:rsidRPr="00750B24">
        <w:rPr>
          <w:lang w:val="es-ES_tradnl"/>
        </w:rPr>
        <w:t xml:space="preserve">La remoción bajo esta </w:t>
      </w:r>
      <w:r w:rsidR="00555425" w:rsidRPr="00750B24">
        <w:rPr>
          <w:lang w:val="es-ES_tradnl"/>
        </w:rPr>
        <w:t>provisi</w:t>
      </w:r>
      <w:r w:rsidRPr="00750B24">
        <w:rPr>
          <w:lang w:val="es-ES_tradnl"/>
        </w:rPr>
        <w:t>ó</w:t>
      </w:r>
      <w:r w:rsidR="00555425" w:rsidRPr="00750B24">
        <w:rPr>
          <w:lang w:val="es-ES_tradnl"/>
        </w:rPr>
        <w:t xml:space="preserve">n </w:t>
      </w:r>
      <w:r w:rsidRPr="00750B24">
        <w:rPr>
          <w:lang w:val="es-ES_tradnl"/>
        </w:rPr>
        <w:t>debe cumplir con todos los requisitos de debido proceso bajo la ley y la norma, incluyendo la Ley de educación para personas con discapacidades</w:t>
      </w:r>
      <w:r w:rsidR="001759C7" w:rsidRPr="00750B24">
        <w:rPr>
          <w:lang w:val="es-ES_tradnl"/>
        </w:rPr>
        <w:t xml:space="preserve"> (IDEA)</w:t>
      </w:r>
      <w:r w:rsidR="00555425" w:rsidRPr="00750B24">
        <w:rPr>
          <w:lang w:val="es-ES_tradnl"/>
        </w:rPr>
        <w:t xml:space="preserve"> </w:t>
      </w:r>
      <w:r w:rsidRPr="00750B24">
        <w:rPr>
          <w:lang w:val="es-ES_tradnl"/>
        </w:rPr>
        <w:t>y la</w:t>
      </w:r>
      <w:r w:rsidR="001759C7" w:rsidRPr="00750B24">
        <w:rPr>
          <w:lang w:val="es-ES_tradnl"/>
        </w:rPr>
        <w:t xml:space="preserve"> </w:t>
      </w:r>
      <w:r w:rsidR="00555425" w:rsidRPr="00750B24">
        <w:rPr>
          <w:lang w:val="es-ES_tradnl"/>
        </w:rPr>
        <w:t>Sec</w:t>
      </w:r>
      <w:r w:rsidRPr="00750B24">
        <w:rPr>
          <w:lang w:val="es-ES_tradnl"/>
        </w:rPr>
        <w:t>ción</w:t>
      </w:r>
      <w:r w:rsidR="00555425" w:rsidRPr="00750B24">
        <w:rPr>
          <w:lang w:val="es-ES_tradnl"/>
        </w:rPr>
        <w:t xml:space="preserve"> 504. </w:t>
      </w:r>
    </w:p>
    <w:p w14:paraId="1FA2BE11" w14:textId="77777777" w:rsidR="005C50A9" w:rsidRPr="00143F3A" w:rsidRDefault="005C50A9" w:rsidP="005C50A9">
      <w:pPr>
        <w:pStyle w:val="margin4"/>
        <w:framePr w:w="0" w:hSpace="0" w:wrap="auto" w:vAnchor="margin" w:hAnchor="text" w:yAlign="inline"/>
        <w:ind w:left="360"/>
        <w:rPr>
          <w:i/>
          <w:iCs/>
          <w:sz w:val="22"/>
          <w:szCs w:val="24"/>
          <w:lang w:val="es-ES_tradnl"/>
        </w:rPr>
      </w:pPr>
      <w:r w:rsidRPr="00143F3A">
        <w:rPr>
          <w:i/>
          <w:iCs/>
          <w:sz w:val="22"/>
          <w:szCs w:val="24"/>
          <w:lang w:val="es-ES_tradnl"/>
        </w:rPr>
        <w:t>Objeción después de la remoción</w:t>
      </w:r>
    </w:p>
    <w:p w14:paraId="5BA5DB4A" w14:textId="1CC5F7BE" w:rsidR="00780F44" w:rsidRDefault="00482F1D" w:rsidP="00E22BBF">
      <w:pPr>
        <w:pStyle w:val="local1"/>
        <w:rPr>
          <w:lang w:val="es-ES_tradnl"/>
        </w:rPr>
      </w:pPr>
      <w:r w:rsidRPr="00750B24">
        <w:rPr>
          <w:lang w:val="es-ES_tradnl"/>
        </w:rPr>
        <w:t>Inmediatamente después de la remoción de emergen</w:t>
      </w:r>
      <w:r w:rsidR="00C203AC" w:rsidRPr="00750B24">
        <w:rPr>
          <w:lang w:val="es-ES_tradnl"/>
        </w:rPr>
        <w:t>c</w:t>
      </w:r>
      <w:r w:rsidRPr="00750B24">
        <w:rPr>
          <w:lang w:val="es-ES_tradnl"/>
        </w:rPr>
        <w:t>ia</w:t>
      </w:r>
      <w:r w:rsidR="00780F44" w:rsidRPr="00750B24">
        <w:rPr>
          <w:lang w:val="es-ES_tradnl"/>
        </w:rPr>
        <w:t xml:space="preserve">, </w:t>
      </w:r>
      <w:r w:rsidRPr="00750B24">
        <w:rPr>
          <w:lang w:val="es-ES_tradnl"/>
        </w:rPr>
        <w:t xml:space="preserve">el </w:t>
      </w:r>
      <w:r w:rsidR="00780F44" w:rsidRPr="00750B24">
        <w:rPr>
          <w:lang w:val="es-ES_tradnl"/>
        </w:rPr>
        <w:t>Distrit</w:t>
      </w:r>
      <w:r w:rsidRPr="00750B24">
        <w:rPr>
          <w:lang w:val="es-ES_tradnl"/>
        </w:rPr>
        <w:t xml:space="preserve">o </w:t>
      </w:r>
      <w:r w:rsidR="00C203AC" w:rsidRPr="00750B24">
        <w:rPr>
          <w:lang w:val="es-ES_tradnl"/>
        </w:rPr>
        <w:t>brindará al</w:t>
      </w:r>
      <w:r w:rsidR="00780F44" w:rsidRPr="00750B24">
        <w:rPr>
          <w:lang w:val="es-ES_tradnl"/>
        </w:rPr>
        <w:t xml:space="preserve"> </w:t>
      </w:r>
      <w:r w:rsidR="008425EC" w:rsidRPr="00750B24">
        <w:rPr>
          <w:lang w:val="es-ES_tradnl"/>
        </w:rPr>
        <w:t>demandado</w:t>
      </w:r>
      <w:r w:rsidR="00780F44" w:rsidRPr="00750B24">
        <w:rPr>
          <w:lang w:val="es-ES_tradnl"/>
        </w:rPr>
        <w:t xml:space="preserve"> </w:t>
      </w:r>
      <w:r w:rsidR="00C203AC" w:rsidRPr="00750B24">
        <w:rPr>
          <w:lang w:val="es-ES_tradnl"/>
        </w:rPr>
        <w:t xml:space="preserve">la oportunidad de objetar la decisión según la norma aplicable de la </w:t>
      </w:r>
      <w:r w:rsidR="00F05424" w:rsidRPr="00750B24">
        <w:rPr>
          <w:lang w:val="es-ES_tradnl"/>
        </w:rPr>
        <w:t>J</w:t>
      </w:r>
      <w:r w:rsidR="00C203AC" w:rsidRPr="00750B24">
        <w:rPr>
          <w:lang w:val="es-ES_tradnl"/>
        </w:rPr>
        <w:t>unta</w:t>
      </w:r>
      <w:r w:rsidR="00232D06" w:rsidRPr="00750B24">
        <w:rPr>
          <w:lang w:val="es-ES_tradnl"/>
        </w:rPr>
        <w:t xml:space="preserve"> o</w:t>
      </w:r>
      <w:r w:rsidR="00C203AC" w:rsidRPr="00750B24">
        <w:rPr>
          <w:lang w:val="es-ES_tradnl"/>
        </w:rPr>
        <w:t xml:space="preserve"> el Código de Conducta del Estudiante</w:t>
      </w:r>
      <w:r w:rsidR="00232D06" w:rsidRPr="00750B24">
        <w:rPr>
          <w:lang w:val="es-ES_tradnl"/>
        </w:rPr>
        <w:t>.</w:t>
      </w:r>
    </w:p>
    <w:p w14:paraId="51A2493B" w14:textId="588D66E0" w:rsidR="00143F3A" w:rsidRPr="00143F3A" w:rsidRDefault="00143F3A" w:rsidP="00143F3A">
      <w:pPr>
        <w:pStyle w:val="local1"/>
        <w:ind w:left="360"/>
        <w:rPr>
          <w:i/>
          <w:iCs/>
          <w:lang w:val="es-ES_tradnl"/>
        </w:rPr>
      </w:pPr>
      <w:r w:rsidRPr="00143F3A">
        <w:rPr>
          <w:i/>
          <w:iCs/>
          <w:lang w:val="es-ES_tradnl"/>
        </w:rPr>
        <w:t>Licencia administrativa</w:t>
      </w:r>
    </w:p>
    <w:p w14:paraId="38710C85" w14:textId="5608C3A9" w:rsidR="00044C57" w:rsidRDefault="00C203AC" w:rsidP="00044C57">
      <w:pPr>
        <w:pStyle w:val="local1"/>
        <w:rPr>
          <w:lang w:val="es-ES_tradnl"/>
        </w:rPr>
      </w:pPr>
      <w:r w:rsidRPr="00750B24">
        <w:rPr>
          <w:lang w:val="es-ES_tradnl"/>
        </w:rPr>
        <w:t>El Título</w:t>
      </w:r>
      <w:r w:rsidR="00044C57" w:rsidRPr="00750B24">
        <w:rPr>
          <w:lang w:val="es-ES_tradnl"/>
        </w:rPr>
        <w:t xml:space="preserve"> IX </w:t>
      </w:r>
      <w:r w:rsidRPr="00750B24">
        <w:rPr>
          <w:lang w:val="es-ES_tradnl"/>
        </w:rPr>
        <w:t xml:space="preserve">y estos procedimientos no restringe el derecho del </w:t>
      </w:r>
      <w:r w:rsidR="00044C57" w:rsidRPr="00750B24">
        <w:rPr>
          <w:lang w:val="es-ES_tradnl"/>
        </w:rPr>
        <w:t>Distrit</w:t>
      </w:r>
      <w:r w:rsidRPr="00750B24">
        <w:rPr>
          <w:lang w:val="es-ES_tradnl"/>
        </w:rPr>
        <w:t xml:space="preserve">o para colocar a un </w:t>
      </w:r>
      <w:r w:rsidR="00044C57" w:rsidRPr="00750B24">
        <w:rPr>
          <w:lang w:val="es-ES_tradnl"/>
        </w:rPr>
        <w:t>empl</w:t>
      </w:r>
      <w:r w:rsidRPr="00750B24">
        <w:rPr>
          <w:lang w:val="es-ES_tradnl"/>
        </w:rPr>
        <w:t xml:space="preserve">eado </w:t>
      </w:r>
      <w:r w:rsidR="008425EC" w:rsidRPr="00750B24">
        <w:rPr>
          <w:lang w:val="es-ES_tradnl"/>
        </w:rPr>
        <w:t>demandado</w:t>
      </w:r>
      <w:r w:rsidR="00044C57" w:rsidRPr="00750B24">
        <w:rPr>
          <w:lang w:val="es-ES_tradnl"/>
        </w:rPr>
        <w:t xml:space="preserve"> </w:t>
      </w:r>
      <w:r w:rsidRPr="00750B24">
        <w:rPr>
          <w:lang w:val="es-ES_tradnl"/>
        </w:rPr>
        <w:t xml:space="preserve">en licencia administrativa a la espera de una </w:t>
      </w:r>
      <w:r w:rsidR="00044C57" w:rsidRPr="00750B24">
        <w:rPr>
          <w:lang w:val="es-ES_tradnl"/>
        </w:rPr>
        <w:t>investiga</w:t>
      </w:r>
      <w:r w:rsidRPr="00750B24">
        <w:rPr>
          <w:lang w:val="es-ES_tradnl"/>
        </w:rPr>
        <w:t>ción</w:t>
      </w:r>
      <w:r w:rsidR="00044C57" w:rsidRPr="00750B24">
        <w:rPr>
          <w:lang w:val="es-ES_tradnl"/>
        </w:rPr>
        <w:t xml:space="preserve">. </w:t>
      </w:r>
    </w:p>
    <w:p w14:paraId="6F32EA9A" w14:textId="262DFFD2" w:rsidR="00595B2A" w:rsidRPr="00750B24" w:rsidRDefault="00595B2A" w:rsidP="00044C57">
      <w:pPr>
        <w:pStyle w:val="local1"/>
        <w:rPr>
          <w:lang w:val="es-ES_tradnl"/>
        </w:rPr>
      </w:pPr>
      <w:r w:rsidRPr="00750B24">
        <w:rPr>
          <w:b/>
          <w:kern w:val="0"/>
          <w:lang w:val="es-ES_tradnl"/>
        </w:rPr>
        <w:t>Sin prejuicios o conflicto de intereses</w:t>
      </w:r>
    </w:p>
    <w:p w14:paraId="2523C272" w14:textId="3D487835" w:rsidR="00EB602A" w:rsidRPr="00750B24" w:rsidRDefault="00C203AC" w:rsidP="00595B2A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>Todo el personal del</w:t>
      </w:r>
      <w:r w:rsidR="00EB602A" w:rsidRPr="00750B24">
        <w:rPr>
          <w:lang w:val="es-ES_tradnl"/>
        </w:rPr>
        <w:t xml:space="preserve"> T</w:t>
      </w:r>
      <w:r w:rsidR="009D7766" w:rsidRPr="00750B24">
        <w:rPr>
          <w:lang w:val="es-ES_tradnl"/>
        </w:rPr>
        <w:t xml:space="preserve">ítulo </w:t>
      </w:r>
      <w:r w:rsidR="00EB602A" w:rsidRPr="00750B24">
        <w:rPr>
          <w:lang w:val="es-ES_tradnl"/>
        </w:rPr>
        <w:t xml:space="preserve">IX </w:t>
      </w:r>
      <w:r w:rsidRPr="00750B24">
        <w:rPr>
          <w:lang w:val="es-ES_tradnl"/>
        </w:rPr>
        <w:t>debe servir de forma imparcial y sin conflicto de inter</w:t>
      </w:r>
      <w:r w:rsidR="00325289" w:rsidRPr="00750B24">
        <w:rPr>
          <w:lang w:val="es-ES_tradnl"/>
        </w:rPr>
        <w:t xml:space="preserve">eses </w:t>
      </w:r>
      <w:r w:rsidRPr="00750B24">
        <w:rPr>
          <w:lang w:val="es-ES_tradnl"/>
        </w:rPr>
        <w:t xml:space="preserve">o prejuicios contra el </w:t>
      </w:r>
      <w:r w:rsidR="008425EC" w:rsidRPr="00750B24">
        <w:rPr>
          <w:lang w:val="es-ES_tradnl"/>
        </w:rPr>
        <w:t>demandante</w:t>
      </w:r>
      <w:r w:rsidR="00EB602A" w:rsidRPr="00750B24">
        <w:rPr>
          <w:lang w:val="es-ES_tradnl"/>
        </w:rPr>
        <w:t xml:space="preserve"> </w:t>
      </w:r>
      <w:r w:rsidRPr="00750B24">
        <w:rPr>
          <w:lang w:val="es-ES_tradnl"/>
        </w:rPr>
        <w:t xml:space="preserve">y el </w:t>
      </w:r>
      <w:r w:rsidR="008425EC" w:rsidRPr="00750B24">
        <w:rPr>
          <w:lang w:val="es-ES_tradnl"/>
        </w:rPr>
        <w:t>demandado</w:t>
      </w:r>
      <w:r w:rsidR="00EB602A" w:rsidRPr="00750B24">
        <w:rPr>
          <w:lang w:val="es-ES_tradnl"/>
        </w:rPr>
        <w:t xml:space="preserve"> invol</w:t>
      </w:r>
      <w:r w:rsidRPr="00750B24">
        <w:rPr>
          <w:lang w:val="es-ES_tradnl"/>
        </w:rPr>
        <w:t xml:space="preserve">ucrado en una queja </w:t>
      </w:r>
      <w:r w:rsidR="00EB602A" w:rsidRPr="00750B24">
        <w:rPr>
          <w:lang w:val="es-ES_tradnl"/>
        </w:rPr>
        <w:t xml:space="preserve">formal </w:t>
      </w:r>
      <w:r w:rsidR="00325289" w:rsidRPr="00750B24">
        <w:rPr>
          <w:lang w:val="es-ES_tradnl"/>
        </w:rPr>
        <w:t xml:space="preserve">o contra </w:t>
      </w:r>
      <w:r w:rsidR="008425EC" w:rsidRPr="00750B24">
        <w:rPr>
          <w:lang w:val="es-ES_tradnl"/>
        </w:rPr>
        <w:t>demandante</w:t>
      </w:r>
      <w:r w:rsidR="00EB602A" w:rsidRPr="00750B24">
        <w:rPr>
          <w:lang w:val="es-ES_tradnl"/>
        </w:rPr>
        <w:t xml:space="preserve">s </w:t>
      </w:r>
      <w:r w:rsidR="00325289" w:rsidRPr="00750B24">
        <w:rPr>
          <w:lang w:val="es-ES_tradnl"/>
        </w:rPr>
        <w:t xml:space="preserve">y </w:t>
      </w:r>
      <w:r w:rsidR="008425EC" w:rsidRPr="00750B24">
        <w:rPr>
          <w:lang w:val="es-ES_tradnl"/>
        </w:rPr>
        <w:t>demandado</w:t>
      </w:r>
      <w:r w:rsidR="00EB602A" w:rsidRPr="00750B24">
        <w:rPr>
          <w:lang w:val="es-ES_tradnl"/>
        </w:rPr>
        <w:t xml:space="preserve">s </w:t>
      </w:r>
      <w:r w:rsidR="00325289" w:rsidRPr="00750B24">
        <w:rPr>
          <w:lang w:val="es-ES_tradnl"/>
        </w:rPr>
        <w:t>en general</w:t>
      </w:r>
      <w:r w:rsidR="00EB602A" w:rsidRPr="00750B24">
        <w:rPr>
          <w:lang w:val="es-ES_tradnl"/>
        </w:rPr>
        <w:t xml:space="preserve">. </w:t>
      </w:r>
    </w:p>
    <w:p w14:paraId="4A4FCC9E" w14:textId="190D0A90" w:rsidR="00EB602A" w:rsidRPr="00750B24" w:rsidRDefault="00325289" w:rsidP="00595B2A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 xml:space="preserve">A los efectos de la respuesta del Distrito a las denuncias de </w:t>
      </w:r>
      <w:r w:rsidR="007A72BE">
        <w:rPr>
          <w:lang w:val="es-ES_tradnl"/>
        </w:rPr>
        <w:t>A</w:t>
      </w:r>
      <w:r w:rsidRPr="00750B24">
        <w:rPr>
          <w:lang w:val="es-ES_tradnl"/>
        </w:rPr>
        <w:t xml:space="preserve">coso </w:t>
      </w:r>
      <w:r w:rsidR="007A72BE">
        <w:rPr>
          <w:lang w:val="es-ES_tradnl"/>
        </w:rPr>
        <w:t>S</w:t>
      </w:r>
      <w:r w:rsidRPr="00750B24">
        <w:rPr>
          <w:lang w:val="es-ES_tradnl"/>
        </w:rPr>
        <w:t xml:space="preserve">exual, incluyendo el proceso formal de quejas, el </w:t>
      </w:r>
      <w:r w:rsidR="009D7766" w:rsidRPr="00750B24">
        <w:rPr>
          <w:lang w:val="es-ES_tradnl"/>
        </w:rPr>
        <w:t>prejuicio</w:t>
      </w:r>
      <w:r w:rsidRPr="00750B24">
        <w:rPr>
          <w:lang w:val="es-ES_tradnl"/>
        </w:rPr>
        <w:t xml:space="preserve"> </w:t>
      </w:r>
      <w:r w:rsidRPr="00750B24">
        <w:rPr>
          <w:lang w:val="es-ES_tradnl"/>
        </w:rPr>
        <w:lastRenderedPageBreak/>
        <w:t xml:space="preserve">incluye, entre otros, </w:t>
      </w:r>
      <w:r w:rsidR="009D7766" w:rsidRPr="00750B24">
        <w:rPr>
          <w:lang w:val="es-ES_tradnl"/>
        </w:rPr>
        <w:t>prejuicio</w:t>
      </w:r>
      <w:r w:rsidRPr="00750B24">
        <w:rPr>
          <w:lang w:val="es-ES_tradnl"/>
        </w:rPr>
        <w:t xml:space="preserve"> contra el sexo, raza, etnia, discapacidad o estado migratorio o capacidad financiera de una persona.</w:t>
      </w:r>
    </w:p>
    <w:p w14:paraId="0553B91F" w14:textId="4445506D" w:rsidR="00595B2A" w:rsidRPr="00595B2A" w:rsidRDefault="00595B2A" w:rsidP="0010761B">
      <w:pPr>
        <w:pStyle w:val="list-level1"/>
        <w:numPr>
          <w:ilvl w:val="0"/>
          <w:numId w:val="0"/>
        </w:numPr>
        <w:rPr>
          <w:b/>
          <w:bCs/>
          <w:lang w:val="es-ES_tradnl"/>
        </w:rPr>
      </w:pPr>
      <w:r w:rsidRPr="00595B2A">
        <w:rPr>
          <w:b/>
          <w:bCs/>
          <w:lang w:val="es-ES_tradnl"/>
        </w:rPr>
        <w:t>Suposición de no responsabilidad</w:t>
      </w:r>
    </w:p>
    <w:p w14:paraId="771CE749" w14:textId="1861ABD4" w:rsidR="00BA0DF5" w:rsidRPr="00750B24" w:rsidRDefault="00823D67" w:rsidP="00595B2A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>En un proceso de queja formal, t</w:t>
      </w:r>
      <w:r w:rsidR="007C3407" w:rsidRPr="00750B24">
        <w:rPr>
          <w:lang w:val="es-ES_tradnl"/>
        </w:rPr>
        <w:t xml:space="preserve">odas las acciones del </w:t>
      </w:r>
      <w:r w:rsidR="00EB602A" w:rsidRPr="00750B24">
        <w:rPr>
          <w:lang w:val="es-ES_tradnl"/>
        </w:rPr>
        <w:t>Distrit</w:t>
      </w:r>
      <w:r w:rsidR="007C3407" w:rsidRPr="00750B24">
        <w:rPr>
          <w:lang w:val="es-ES_tradnl"/>
        </w:rPr>
        <w:t>o debe</w:t>
      </w:r>
      <w:r w:rsidR="000D46E7" w:rsidRPr="00750B24">
        <w:rPr>
          <w:lang w:val="es-ES_tradnl"/>
        </w:rPr>
        <w:t>rá</w:t>
      </w:r>
      <w:r w:rsidR="007C3407" w:rsidRPr="00750B24">
        <w:rPr>
          <w:lang w:val="es-ES_tradnl"/>
        </w:rPr>
        <w:t xml:space="preserve">n </w:t>
      </w:r>
      <w:r w:rsidR="00A77623" w:rsidRPr="00750B24">
        <w:rPr>
          <w:lang w:val="es-ES_tradnl"/>
        </w:rPr>
        <w:t>suponer que el</w:t>
      </w:r>
      <w:r w:rsidR="00EB602A" w:rsidRPr="00750B24">
        <w:rPr>
          <w:lang w:val="es-ES_tradnl"/>
        </w:rPr>
        <w:t xml:space="preserve"> </w:t>
      </w:r>
      <w:r w:rsidR="008425EC" w:rsidRPr="00750B24">
        <w:rPr>
          <w:lang w:val="es-ES_tradnl"/>
        </w:rPr>
        <w:t>demandado</w:t>
      </w:r>
      <w:r w:rsidR="00EB602A" w:rsidRPr="00750B24">
        <w:rPr>
          <w:lang w:val="es-ES_tradnl"/>
        </w:rPr>
        <w:t xml:space="preserve"> </w:t>
      </w:r>
      <w:r w:rsidR="00A77623" w:rsidRPr="00750B24">
        <w:rPr>
          <w:lang w:val="es-ES_tradnl"/>
        </w:rPr>
        <w:t xml:space="preserve">no es </w:t>
      </w:r>
      <w:r w:rsidR="00EB602A" w:rsidRPr="00750B24">
        <w:rPr>
          <w:lang w:val="es-ES_tradnl"/>
        </w:rPr>
        <w:t>respons</w:t>
      </w:r>
      <w:r w:rsidR="00A77623" w:rsidRPr="00750B24">
        <w:rPr>
          <w:lang w:val="es-ES_tradnl"/>
        </w:rPr>
        <w:t>a</w:t>
      </w:r>
      <w:r w:rsidR="00EB602A" w:rsidRPr="00750B24">
        <w:rPr>
          <w:lang w:val="es-ES_tradnl"/>
        </w:rPr>
        <w:t xml:space="preserve">ble </w:t>
      </w:r>
      <w:r w:rsidR="00A77623" w:rsidRPr="00750B24">
        <w:rPr>
          <w:lang w:val="es-ES_tradnl"/>
        </w:rPr>
        <w:t xml:space="preserve">de la </w:t>
      </w:r>
      <w:r w:rsidR="00D64886" w:rsidRPr="00750B24">
        <w:rPr>
          <w:lang w:val="es-ES_tradnl"/>
        </w:rPr>
        <w:t xml:space="preserve">presunta </w:t>
      </w:r>
      <w:r w:rsidR="00A77623" w:rsidRPr="00750B24">
        <w:rPr>
          <w:lang w:val="es-ES_tradnl"/>
        </w:rPr>
        <w:t xml:space="preserve">conducta </w:t>
      </w:r>
      <w:r w:rsidR="00D64886" w:rsidRPr="00750B24">
        <w:rPr>
          <w:lang w:val="es-ES_tradnl"/>
        </w:rPr>
        <w:t xml:space="preserve">hasta después de la </w:t>
      </w:r>
      <w:r w:rsidR="00EB602A" w:rsidRPr="00750B24">
        <w:rPr>
          <w:lang w:val="es-ES_tradnl"/>
        </w:rPr>
        <w:t>determina</w:t>
      </w:r>
      <w:r w:rsidR="00D64886" w:rsidRPr="00750B24">
        <w:rPr>
          <w:lang w:val="es-ES_tradnl"/>
        </w:rPr>
        <w:t>ció</w:t>
      </w:r>
      <w:r w:rsidR="00EB602A" w:rsidRPr="00750B24">
        <w:rPr>
          <w:lang w:val="es-ES_tradnl"/>
        </w:rPr>
        <w:t xml:space="preserve">n </w:t>
      </w:r>
      <w:r w:rsidR="00D64886" w:rsidRPr="00750B24">
        <w:rPr>
          <w:lang w:val="es-ES_tradnl"/>
        </w:rPr>
        <w:t>final</w:t>
      </w:r>
      <w:r w:rsidR="00EB602A" w:rsidRPr="00750B24">
        <w:rPr>
          <w:lang w:val="es-ES_tradnl"/>
        </w:rPr>
        <w:t xml:space="preserve">. </w:t>
      </w:r>
      <w:r w:rsidRPr="00750B24">
        <w:rPr>
          <w:lang w:val="es-ES_tradnl"/>
        </w:rPr>
        <w:t>En un proceso de queja formal</w:t>
      </w:r>
      <w:r w:rsidR="00EB602A" w:rsidRPr="00750B24">
        <w:rPr>
          <w:lang w:val="es-ES_tradnl"/>
        </w:rPr>
        <w:t xml:space="preserve">, </w:t>
      </w:r>
      <w:r w:rsidRPr="00750B24">
        <w:rPr>
          <w:lang w:val="es-ES_tradnl"/>
        </w:rPr>
        <w:t>el</w:t>
      </w:r>
      <w:r w:rsidR="00EB602A" w:rsidRPr="00750B24">
        <w:rPr>
          <w:lang w:val="es-ES_tradnl"/>
        </w:rPr>
        <w:t xml:space="preserve"> </w:t>
      </w:r>
      <w:r w:rsidR="008425EC" w:rsidRPr="00750B24">
        <w:rPr>
          <w:lang w:val="es-ES_tradnl"/>
        </w:rPr>
        <w:t>demandado</w:t>
      </w:r>
      <w:r w:rsidR="00EB602A" w:rsidRPr="00750B24">
        <w:rPr>
          <w:lang w:val="es-ES_tradnl"/>
        </w:rPr>
        <w:t xml:space="preserve"> </w:t>
      </w:r>
      <w:r w:rsidR="00BE2F16" w:rsidRPr="00750B24">
        <w:rPr>
          <w:lang w:val="es-ES_tradnl"/>
        </w:rPr>
        <w:t xml:space="preserve">podría enfrentarse a sanciones disciplinarias de Título </w:t>
      </w:r>
      <w:r w:rsidR="00EB602A" w:rsidRPr="00750B24">
        <w:rPr>
          <w:lang w:val="es-ES_tradnl"/>
        </w:rPr>
        <w:t xml:space="preserve">IX </w:t>
      </w:r>
      <w:r w:rsidR="00BE2F16" w:rsidRPr="00750B24">
        <w:rPr>
          <w:lang w:val="es-ES_tradnl"/>
        </w:rPr>
        <w:t xml:space="preserve">por acoso sexual </w:t>
      </w:r>
      <w:r w:rsidR="00934342" w:rsidRPr="00750B24">
        <w:rPr>
          <w:lang w:val="es-ES_tradnl"/>
        </w:rPr>
        <w:t xml:space="preserve">solamente después de que un proceso </w:t>
      </w:r>
      <w:r w:rsidR="00A875C5" w:rsidRPr="00750B24">
        <w:rPr>
          <w:lang w:val="es-ES_tradnl"/>
        </w:rPr>
        <w:t>imparcial determine la responsabilidad</w:t>
      </w:r>
      <w:r w:rsidR="00EB602A" w:rsidRPr="00750B24">
        <w:rPr>
          <w:lang w:val="es-ES_tradnl"/>
        </w:rPr>
        <w:t xml:space="preserve">.  </w:t>
      </w:r>
    </w:p>
    <w:p w14:paraId="2BEA82C9" w14:textId="25113EEE" w:rsidR="00595B2A" w:rsidRPr="00595B2A" w:rsidRDefault="00595B2A" w:rsidP="00640CCF">
      <w:pPr>
        <w:pStyle w:val="local1"/>
        <w:rPr>
          <w:b/>
          <w:bCs/>
          <w:lang w:val="es-ES_tradnl"/>
        </w:rPr>
      </w:pPr>
      <w:r w:rsidRPr="00595B2A">
        <w:rPr>
          <w:b/>
          <w:bCs/>
          <w:lang w:val="es-ES_tradnl"/>
        </w:rPr>
        <w:t>Denuncia (queja) formal</w:t>
      </w:r>
    </w:p>
    <w:p w14:paraId="6AF6BFAC" w14:textId="703B3EF0" w:rsidR="00640CCF" w:rsidRPr="00750B24" w:rsidRDefault="004F2731" w:rsidP="009254E4">
      <w:pPr>
        <w:pStyle w:val="local1"/>
        <w:rPr>
          <w:lang w:val="es-ES_tradnl"/>
        </w:rPr>
      </w:pPr>
      <w:r w:rsidRPr="00750B24">
        <w:rPr>
          <w:lang w:val="es-ES_tradnl"/>
        </w:rPr>
        <w:t xml:space="preserve">La queja formal podría presentarse ante el Coordinador del Título </w:t>
      </w:r>
      <w:r w:rsidR="00780F44" w:rsidRPr="00750B24">
        <w:rPr>
          <w:lang w:val="es-ES_tradnl"/>
        </w:rPr>
        <w:t xml:space="preserve">IX </w:t>
      </w:r>
      <w:r w:rsidR="00CA74E8" w:rsidRPr="00750B24">
        <w:rPr>
          <w:lang w:val="es-ES_tradnl"/>
        </w:rPr>
        <w:t xml:space="preserve">utilizando el formulario provisto por el </w:t>
      </w:r>
      <w:r w:rsidR="00AC1642" w:rsidRPr="00750B24">
        <w:rPr>
          <w:lang w:val="es-ES_tradnl"/>
        </w:rPr>
        <w:t>Distrit</w:t>
      </w:r>
      <w:r w:rsidR="00CA74E8" w:rsidRPr="00750B24">
        <w:rPr>
          <w:lang w:val="es-ES_tradnl"/>
        </w:rPr>
        <w:t>o</w:t>
      </w:r>
      <w:r w:rsidR="00780F44" w:rsidRPr="00750B24">
        <w:rPr>
          <w:lang w:val="es-ES_tradnl"/>
        </w:rPr>
        <w:t xml:space="preserve">. </w:t>
      </w:r>
      <w:r w:rsidR="00CC19CB" w:rsidRPr="00750B24">
        <w:rPr>
          <w:lang w:val="es-ES_tradnl"/>
        </w:rPr>
        <w:t>El Distrito respetará la</w:t>
      </w:r>
      <w:r w:rsidR="00CA74E8" w:rsidRPr="00750B24">
        <w:rPr>
          <w:lang w:val="es-ES_tradnl"/>
        </w:rPr>
        <w:t xml:space="preserve"> </w:t>
      </w:r>
      <w:r w:rsidR="007432A2" w:rsidRPr="00750B24">
        <w:rPr>
          <w:lang w:val="es-ES_tradnl"/>
        </w:rPr>
        <w:t>decisión</w:t>
      </w:r>
      <w:r w:rsidR="00CA74E8" w:rsidRPr="00750B24">
        <w:rPr>
          <w:lang w:val="es-ES_tradnl"/>
        </w:rPr>
        <w:t xml:space="preserve"> del d</w:t>
      </w:r>
      <w:r w:rsidR="008425EC" w:rsidRPr="00750B24">
        <w:rPr>
          <w:lang w:val="es-ES_tradnl"/>
        </w:rPr>
        <w:t>emandante</w:t>
      </w:r>
      <w:r w:rsidR="00CA74E8" w:rsidRPr="00750B24">
        <w:rPr>
          <w:lang w:val="es-ES_tradnl"/>
        </w:rPr>
        <w:t xml:space="preserve"> de no presentar una queja formal</w:t>
      </w:r>
      <w:r w:rsidR="00CC19CB" w:rsidRPr="00750B24">
        <w:rPr>
          <w:lang w:val="es-ES_tradnl"/>
        </w:rPr>
        <w:t xml:space="preserve">, a menos que </w:t>
      </w:r>
      <w:r w:rsidR="007432A2" w:rsidRPr="00750B24">
        <w:rPr>
          <w:lang w:val="es-ES_tradnl"/>
        </w:rPr>
        <w:t xml:space="preserve">el coordinador del Título </w:t>
      </w:r>
      <w:r w:rsidR="000D2B39" w:rsidRPr="00750B24">
        <w:rPr>
          <w:lang w:val="es-ES_tradnl"/>
        </w:rPr>
        <w:t>IX determine</w:t>
      </w:r>
      <w:r w:rsidR="007432A2" w:rsidRPr="00750B24">
        <w:rPr>
          <w:lang w:val="es-ES_tradnl"/>
        </w:rPr>
        <w:t xml:space="preserve"> que iniciar una investigación en contra de los deseos del d</w:t>
      </w:r>
      <w:r w:rsidR="008425EC" w:rsidRPr="00750B24">
        <w:rPr>
          <w:lang w:val="es-ES_tradnl"/>
        </w:rPr>
        <w:t>emandante</w:t>
      </w:r>
      <w:r w:rsidR="007432A2" w:rsidRPr="00750B24">
        <w:rPr>
          <w:lang w:val="es-ES_tradnl"/>
        </w:rPr>
        <w:t xml:space="preserve"> </w:t>
      </w:r>
      <w:r w:rsidR="00B67A8B" w:rsidRPr="00750B24">
        <w:rPr>
          <w:lang w:val="es-ES_tradnl"/>
        </w:rPr>
        <w:t xml:space="preserve">no es </w:t>
      </w:r>
      <w:r w:rsidR="005B1308" w:rsidRPr="00750B24">
        <w:rPr>
          <w:lang w:val="es-ES_tradnl"/>
        </w:rPr>
        <w:t>irrazonable</w:t>
      </w:r>
      <w:r w:rsidR="008D579F" w:rsidRPr="00750B24">
        <w:rPr>
          <w:lang w:val="es-ES_tradnl"/>
        </w:rPr>
        <w:t xml:space="preserve"> y que la investigación es necesaria para proteger el entorno de aprendizaje del Distrito </w:t>
      </w:r>
      <w:r w:rsidR="000D2B39" w:rsidRPr="00750B24">
        <w:rPr>
          <w:lang w:val="es-ES_tradnl"/>
        </w:rPr>
        <w:t>o</w:t>
      </w:r>
      <w:r w:rsidR="008D579F" w:rsidRPr="00750B24">
        <w:rPr>
          <w:lang w:val="es-ES_tradnl"/>
        </w:rPr>
        <w:t xml:space="preserve"> para evitar </w:t>
      </w:r>
      <w:r w:rsidR="00CA26F7" w:rsidRPr="00750B24">
        <w:rPr>
          <w:lang w:val="es-ES_tradnl"/>
        </w:rPr>
        <w:t>se</w:t>
      </w:r>
      <w:r w:rsidR="00B268AE" w:rsidRPr="00750B24">
        <w:rPr>
          <w:lang w:val="es-ES_tradnl"/>
        </w:rPr>
        <w:t>r</w:t>
      </w:r>
      <w:r w:rsidR="00CA26F7" w:rsidRPr="00750B24">
        <w:rPr>
          <w:lang w:val="es-ES_tradnl"/>
        </w:rPr>
        <w:t xml:space="preserve"> deliberadamente indif</w:t>
      </w:r>
      <w:r w:rsidR="000D2B39" w:rsidRPr="00750B24">
        <w:rPr>
          <w:lang w:val="es-ES_tradnl"/>
        </w:rPr>
        <w:t>e</w:t>
      </w:r>
      <w:r w:rsidR="00CA26F7" w:rsidRPr="00750B24">
        <w:rPr>
          <w:lang w:val="es-ES_tradnl"/>
        </w:rPr>
        <w:t>rente</w:t>
      </w:r>
      <w:r w:rsidR="00640CCF" w:rsidRPr="00750B24">
        <w:rPr>
          <w:lang w:val="es-ES_tradnl"/>
        </w:rPr>
        <w:t xml:space="preserve">. </w:t>
      </w:r>
      <w:r w:rsidR="00CA26F7" w:rsidRPr="00750B24">
        <w:rPr>
          <w:lang w:val="es-ES_tradnl"/>
        </w:rPr>
        <w:t xml:space="preserve">El </w:t>
      </w:r>
      <w:r w:rsidR="008425EC" w:rsidRPr="00750B24">
        <w:rPr>
          <w:lang w:val="es-ES_tradnl"/>
        </w:rPr>
        <w:t>demandante</w:t>
      </w:r>
      <w:r w:rsidR="00640CCF" w:rsidRPr="00750B24">
        <w:rPr>
          <w:lang w:val="es-ES_tradnl"/>
        </w:rPr>
        <w:t xml:space="preserve"> </w:t>
      </w:r>
      <w:r w:rsidR="00EB32F3" w:rsidRPr="00750B24">
        <w:rPr>
          <w:lang w:val="es-ES_tradnl"/>
        </w:rPr>
        <w:t xml:space="preserve">no tiene obligación de </w:t>
      </w:r>
      <w:r w:rsidR="00640CCF" w:rsidRPr="00750B24">
        <w:rPr>
          <w:lang w:val="es-ES_tradnl"/>
        </w:rPr>
        <w:t>participa</w:t>
      </w:r>
      <w:r w:rsidR="00EB32F3" w:rsidRPr="00750B24">
        <w:rPr>
          <w:lang w:val="es-ES_tradnl"/>
        </w:rPr>
        <w:t xml:space="preserve">r </w:t>
      </w:r>
      <w:r w:rsidR="001205C5" w:rsidRPr="00750B24">
        <w:rPr>
          <w:lang w:val="es-ES_tradnl"/>
        </w:rPr>
        <w:t xml:space="preserve">en la </w:t>
      </w:r>
      <w:r w:rsidR="00A24279" w:rsidRPr="00750B24">
        <w:rPr>
          <w:lang w:val="es-ES_tradnl"/>
        </w:rPr>
        <w:t xml:space="preserve">queja formal </w:t>
      </w:r>
      <w:r w:rsidR="000D2B39" w:rsidRPr="00750B24">
        <w:rPr>
          <w:lang w:val="es-ES_tradnl"/>
        </w:rPr>
        <w:t>ini</w:t>
      </w:r>
      <w:r w:rsidR="00B268AE" w:rsidRPr="00750B24">
        <w:rPr>
          <w:lang w:val="es-ES_tradnl"/>
        </w:rPr>
        <w:t>c</w:t>
      </w:r>
      <w:r w:rsidR="000D2B39" w:rsidRPr="00750B24">
        <w:rPr>
          <w:lang w:val="es-ES_tradnl"/>
        </w:rPr>
        <w:t>iad</w:t>
      </w:r>
      <w:r w:rsidR="00B268AE" w:rsidRPr="00750B24">
        <w:rPr>
          <w:lang w:val="es-ES_tradnl"/>
        </w:rPr>
        <w:t xml:space="preserve">a por </w:t>
      </w:r>
      <w:r w:rsidR="00502D0A" w:rsidRPr="00750B24">
        <w:rPr>
          <w:lang w:val="es-ES_tradnl"/>
        </w:rPr>
        <w:t xml:space="preserve">el Coordinador del </w:t>
      </w:r>
      <w:r w:rsidR="00C35AEE" w:rsidRPr="00750B24">
        <w:rPr>
          <w:lang w:val="es-ES_tradnl"/>
        </w:rPr>
        <w:t>Título</w:t>
      </w:r>
      <w:r w:rsidR="00325AAB" w:rsidRPr="00750B24">
        <w:rPr>
          <w:lang w:val="es-ES_tradnl"/>
        </w:rPr>
        <w:t xml:space="preserve"> IX </w:t>
      </w:r>
      <w:r w:rsidR="001B7D90" w:rsidRPr="00750B24">
        <w:rPr>
          <w:lang w:val="es-ES_tradnl"/>
        </w:rPr>
        <w:t xml:space="preserve">pero retendrá todos los derechos de un </w:t>
      </w:r>
      <w:r w:rsidR="008425EC" w:rsidRPr="00750B24">
        <w:rPr>
          <w:lang w:val="es-ES_tradnl"/>
        </w:rPr>
        <w:t>demandante</w:t>
      </w:r>
      <w:r w:rsidR="00640CCF" w:rsidRPr="00750B24">
        <w:rPr>
          <w:lang w:val="es-ES_tradnl"/>
        </w:rPr>
        <w:t xml:space="preserve"> </w:t>
      </w:r>
      <w:r w:rsidR="001B7D90" w:rsidRPr="00750B24">
        <w:rPr>
          <w:lang w:val="es-ES_tradnl"/>
        </w:rPr>
        <w:t>en el proceso.</w:t>
      </w:r>
    </w:p>
    <w:p w14:paraId="64BD1C11" w14:textId="2B4751E2" w:rsidR="001F1B1C" w:rsidRPr="00750B24" w:rsidRDefault="0023699A" w:rsidP="009254E4">
      <w:pPr>
        <w:pStyle w:val="local1"/>
        <w:rPr>
          <w:lang w:val="es-ES_tradnl"/>
        </w:rPr>
      </w:pPr>
      <w:r w:rsidRPr="00750B24">
        <w:rPr>
          <w:lang w:val="es-ES_tradnl"/>
        </w:rPr>
        <w:t>De acuerdo con la ley y la norm</w:t>
      </w:r>
      <w:r w:rsidR="00285A72" w:rsidRPr="00750B24">
        <w:rPr>
          <w:lang w:val="es-ES_tradnl"/>
        </w:rPr>
        <w:t>a</w:t>
      </w:r>
      <w:r w:rsidR="001F1B1C" w:rsidRPr="00750B24">
        <w:rPr>
          <w:lang w:val="es-ES_tradnl"/>
        </w:rPr>
        <w:t>,</w:t>
      </w:r>
      <w:r w:rsidR="00285A72" w:rsidRPr="00750B24">
        <w:rPr>
          <w:lang w:val="es-ES_tradnl"/>
        </w:rPr>
        <w:t xml:space="preserve"> el Coordinador del </w:t>
      </w:r>
      <w:r w:rsidR="00C35AEE" w:rsidRPr="00750B24">
        <w:rPr>
          <w:lang w:val="es-ES_tradnl"/>
        </w:rPr>
        <w:t>Título</w:t>
      </w:r>
      <w:r w:rsidR="001F1B1C" w:rsidRPr="00750B24">
        <w:rPr>
          <w:lang w:val="es-ES_tradnl"/>
        </w:rPr>
        <w:t xml:space="preserve"> IX coordina</w:t>
      </w:r>
      <w:r w:rsidR="00285A72" w:rsidRPr="00750B24">
        <w:rPr>
          <w:lang w:val="es-ES_tradnl"/>
        </w:rPr>
        <w:t xml:space="preserve">rá </w:t>
      </w:r>
      <w:r w:rsidR="00D45794" w:rsidRPr="00750B24">
        <w:rPr>
          <w:lang w:val="es-ES_tradnl"/>
        </w:rPr>
        <w:t xml:space="preserve">la asignación de </w:t>
      </w:r>
      <w:r w:rsidR="007F3D8A" w:rsidRPr="00750B24">
        <w:rPr>
          <w:lang w:val="es-ES_tradnl"/>
        </w:rPr>
        <w:t xml:space="preserve">tareas para </w:t>
      </w:r>
      <w:r w:rsidR="00B506EB" w:rsidRPr="00750B24">
        <w:rPr>
          <w:lang w:val="es-ES_tradnl"/>
        </w:rPr>
        <w:t>asegurarse de que</w:t>
      </w:r>
      <w:r w:rsidR="003B182C" w:rsidRPr="00750B24">
        <w:rPr>
          <w:lang w:val="es-ES_tradnl"/>
        </w:rPr>
        <w:t xml:space="preserve"> </w:t>
      </w:r>
      <w:r w:rsidR="00B722CE" w:rsidRPr="00750B24">
        <w:rPr>
          <w:lang w:val="es-ES_tradnl"/>
        </w:rPr>
        <w:t xml:space="preserve">todas las </w:t>
      </w:r>
      <w:r w:rsidR="00D45794" w:rsidRPr="00750B24">
        <w:rPr>
          <w:lang w:val="es-ES_tradnl"/>
        </w:rPr>
        <w:t>responsabilidades</w:t>
      </w:r>
      <w:r w:rsidR="00B722CE" w:rsidRPr="00750B24">
        <w:rPr>
          <w:lang w:val="es-ES_tradnl"/>
        </w:rPr>
        <w:t xml:space="preserve"> bajo el </w:t>
      </w:r>
      <w:r w:rsidR="00C35AEE" w:rsidRPr="00750B24">
        <w:rPr>
          <w:lang w:val="es-ES_tradnl"/>
        </w:rPr>
        <w:t>Título</w:t>
      </w:r>
      <w:r w:rsidR="001F1B1C" w:rsidRPr="00750B24">
        <w:rPr>
          <w:lang w:val="es-ES_tradnl"/>
        </w:rPr>
        <w:t xml:space="preserve"> IX </w:t>
      </w:r>
      <w:r w:rsidR="003B182C" w:rsidRPr="00750B24">
        <w:rPr>
          <w:lang w:val="es-ES_tradnl"/>
        </w:rPr>
        <w:t>se lleven a cabo de forma puntual.</w:t>
      </w:r>
      <w:r w:rsidR="001F1B1C" w:rsidRPr="00750B24">
        <w:rPr>
          <w:lang w:val="es-ES_tradnl"/>
        </w:rPr>
        <w:t xml:space="preserve"> </w:t>
      </w:r>
    </w:p>
    <w:p w14:paraId="3FCD43B7" w14:textId="77777777" w:rsidR="00595B2A" w:rsidRPr="00595B2A" w:rsidRDefault="00595B2A" w:rsidP="00595B2A">
      <w:pPr>
        <w:pStyle w:val="list-level1"/>
        <w:numPr>
          <w:ilvl w:val="0"/>
          <w:numId w:val="0"/>
        </w:numPr>
        <w:ind w:left="360"/>
        <w:rPr>
          <w:lang w:val="es-ES_tradnl"/>
        </w:rPr>
      </w:pPr>
      <w:r w:rsidRPr="00595B2A">
        <w:rPr>
          <w:lang w:val="es-ES_tradnl"/>
        </w:rPr>
        <w:t>Marco de tiempo para el proceso formal de quejas</w:t>
      </w:r>
    </w:p>
    <w:p w14:paraId="03C4EE33" w14:textId="4FBA530E" w:rsidR="00AC3BF8" w:rsidRPr="00750B24" w:rsidRDefault="00061E35" w:rsidP="00595B2A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>En ausencia de una buena causa para que el Distrito retrase una investigación, el proceso de queja formal del Título IX</w:t>
      </w:r>
      <w:r w:rsidR="00D25D59" w:rsidRPr="00750B24">
        <w:rPr>
          <w:lang w:val="es-ES_tradnl"/>
        </w:rPr>
        <w:t xml:space="preserve">, comenzando </w:t>
      </w:r>
      <w:r w:rsidRPr="00750B24">
        <w:rPr>
          <w:lang w:val="es-ES_tradnl"/>
        </w:rPr>
        <w:t>con la presentación o firma de la queja formal y termina</w:t>
      </w:r>
      <w:r w:rsidR="00D25D59" w:rsidRPr="00750B24">
        <w:rPr>
          <w:lang w:val="es-ES_tradnl"/>
        </w:rPr>
        <w:t>ndo</w:t>
      </w:r>
      <w:r w:rsidRPr="00750B24">
        <w:rPr>
          <w:lang w:val="es-ES_tradnl"/>
        </w:rPr>
        <w:t xml:space="preserve"> con la determinación de responsabilidad</w:t>
      </w:r>
      <w:r w:rsidR="00D25D59" w:rsidRPr="00750B24">
        <w:rPr>
          <w:lang w:val="es-ES_tradnl"/>
        </w:rPr>
        <w:t xml:space="preserve">, </w:t>
      </w:r>
      <w:r w:rsidRPr="00750B24">
        <w:rPr>
          <w:lang w:val="es-ES_tradnl"/>
        </w:rPr>
        <w:t>debe</w:t>
      </w:r>
      <w:r w:rsidR="00D25D59" w:rsidRPr="00750B24">
        <w:rPr>
          <w:lang w:val="es-ES_tradnl"/>
        </w:rPr>
        <w:t>rá</w:t>
      </w:r>
      <w:r w:rsidRPr="00750B24">
        <w:rPr>
          <w:lang w:val="es-ES_tradnl"/>
        </w:rPr>
        <w:t xml:space="preserve"> </w:t>
      </w:r>
      <w:r w:rsidR="00D25D59" w:rsidRPr="00750B24">
        <w:rPr>
          <w:lang w:val="es-ES_tradnl"/>
        </w:rPr>
        <w:t xml:space="preserve">realizarse </w:t>
      </w:r>
      <w:r w:rsidR="0005145B" w:rsidRPr="00750B24">
        <w:rPr>
          <w:lang w:val="es-ES_tradnl"/>
        </w:rPr>
        <w:t>d</w:t>
      </w:r>
      <w:r w:rsidRPr="00750B24">
        <w:rPr>
          <w:lang w:val="es-ES_tradnl"/>
        </w:rPr>
        <w:t xml:space="preserve">entro de </w:t>
      </w:r>
      <w:r w:rsidR="0005145B" w:rsidRPr="00750B24">
        <w:rPr>
          <w:lang w:val="es-ES_tradnl"/>
        </w:rPr>
        <w:t xml:space="preserve">un plazo de </w:t>
      </w:r>
      <w:r w:rsidR="00595B2A">
        <w:rPr>
          <w:lang w:val="es-ES_tradnl"/>
        </w:rPr>
        <w:t>sesenta</w:t>
      </w:r>
      <w:r w:rsidR="00F7649A">
        <w:rPr>
          <w:lang w:val="es-ES_tradnl"/>
        </w:rPr>
        <w:t xml:space="preserve"> </w:t>
      </w:r>
      <w:r w:rsidR="00023FC4">
        <w:rPr>
          <w:lang w:val="es-ES_tradnl"/>
        </w:rPr>
        <w:t>(</w:t>
      </w:r>
      <w:r w:rsidR="00595B2A">
        <w:rPr>
          <w:lang w:val="es-ES_tradnl"/>
        </w:rPr>
        <w:t>60</w:t>
      </w:r>
      <w:r w:rsidR="00023FC4">
        <w:rPr>
          <w:lang w:val="es-ES_tradnl"/>
        </w:rPr>
        <w:t>)</w:t>
      </w:r>
      <w:r w:rsidRPr="00750B24">
        <w:rPr>
          <w:lang w:val="es-ES_tradnl"/>
        </w:rPr>
        <w:t xml:space="preserve"> días. Los días utilizados para </w:t>
      </w:r>
      <w:r w:rsidR="0005145B" w:rsidRPr="00750B24">
        <w:rPr>
          <w:lang w:val="es-ES_tradnl"/>
        </w:rPr>
        <w:t>todo</w:t>
      </w:r>
      <w:r w:rsidRPr="00750B24">
        <w:rPr>
          <w:lang w:val="es-ES_tradnl"/>
        </w:rPr>
        <w:t xml:space="preserve"> proceso de resolución informal voluntario no cuentan para el </w:t>
      </w:r>
      <w:r w:rsidR="0005145B" w:rsidRPr="00750B24">
        <w:rPr>
          <w:lang w:val="es-ES_tradnl"/>
        </w:rPr>
        <w:t>plazo</w:t>
      </w:r>
      <w:r w:rsidRPr="00750B24">
        <w:rPr>
          <w:lang w:val="es-ES_tradnl"/>
        </w:rPr>
        <w:t xml:space="preserve"> de tiempo para </w:t>
      </w:r>
      <w:r w:rsidR="0005145B" w:rsidRPr="00750B24">
        <w:rPr>
          <w:lang w:val="es-ES_tradnl"/>
        </w:rPr>
        <w:t>finalizar</w:t>
      </w:r>
      <w:r w:rsidRPr="00750B24">
        <w:rPr>
          <w:lang w:val="es-ES_tradnl"/>
        </w:rPr>
        <w:t xml:space="preserve"> el proceso formal de quejas.</w:t>
      </w:r>
      <w:r w:rsidR="00AC3BF8" w:rsidRPr="00750B24">
        <w:rPr>
          <w:lang w:val="es-ES_tradnl"/>
        </w:rPr>
        <w:t xml:space="preserve"> </w:t>
      </w:r>
    </w:p>
    <w:p w14:paraId="75A85C6D" w14:textId="56EEC82B" w:rsidR="00595B2A" w:rsidRDefault="00595B2A" w:rsidP="00595B2A">
      <w:pPr>
        <w:pStyle w:val="local1"/>
        <w:ind w:left="360"/>
        <w:rPr>
          <w:lang w:val="es-ES_tradnl"/>
        </w:rPr>
      </w:pPr>
      <w:r w:rsidRPr="00750B24">
        <w:rPr>
          <w:lang w:val="es-ES_tradnl"/>
        </w:rPr>
        <w:t>Modificación del marco de tiempo</w:t>
      </w:r>
    </w:p>
    <w:p w14:paraId="1F511B25" w14:textId="783F6AA6" w:rsidR="007C78F9" w:rsidRPr="00750B24" w:rsidDel="004C007A" w:rsidRDefault="00231864" w:rsidP="005A4AF7">
      <w:pPr>
        <w:pStyle w:val="local1"/>
        <w:rPr>
          <w:lang w:val="es-ES_tradnl"/>
        </w:rPr>
      </w:pPr>
      <w:r w:rsidRPr="00750B24">
        <w:rPr>
          <w:lang w:val="es-ES_tradnl"/>
        </w:rPr>
        <w:t>Al calcular los plazos bajo est</w:t>
      </w:r>
      <w:r w:rsidR="00021CC8" w:rsidRPr="00750B24">
        <w:rPr>
          <w:lang w:val="es-ES_tradnl"/>
        </w:rPr>
        <w:t>a</w:t>
      </w:r>
      <w:r w:rsidRPr="00750B24">
        <w:rPr>
          <w:lang w:val="es-ES_tradnl"/>
        </w:rPr>
        <w:t xml:space="preserve"> reg</w:t>
      </w:r>
      <w:r w:rsidR="00021CC8" w:rsidRPr="00750B24">
        <w:rPr>
          <w:lang w:val="es-ES_tradnl"/>
        </w:rPr>
        <w:t>ulación</w:t>
      </w:r>
      <w:r w:rsidRPr="00750B24">
        <w:rPr>
          <w:lang w:val="es-ES_tradnl"/>
        </w:rPr>
        <w:t>, el día en que se presenta un documento es el "día cero" y el siguiente día hábil es el</w:t>
      </w:r>
      <w:r w:rsidR="00021CC8" w:rsidRPr="00750B24">
        <w:rPr>
          <w:lang w:val="es-ES_tradnl"/>
        </w:rPr>
        <w:t xml:space="preserve"> “día </w:t>
      </w:r>
      <w:r w:rsidR="005A4AF7" w:rsidRPr="00750B24">
        <w:rPr>
          <w:lang w:val="es-ES_tradnl"/>
        </w:rPr>
        <w:t xml:space="preserve">uno”. </w:t>
      </w:r>
      <w:r w:rsidRPr="00750B24" w:rsidDel="004C007A">
        <w:rPr>
          <w:lang w:val="es-ES_tradnl"/>
        </w:rPr>
        <w:t xml:space="preserve"> </w:t>
      </w:r>
    </w:p>
    <w:p w14:paraId="058B21C7" w14:textId="17EFD244" w:rsidR="007C78F9" w:rsidRPr="00750B24" w:rsidRDefault="005A4AF7" w:rsidP="007C78F9">
      <w:pPr>
        <w:pStyle w:val="local1"/>
        <w:rPr>
          <w:lang w:val="es-ES_tradnl"/>
        </w:rPr>
      </w:pPr>
      <w:r w:rsidRPr="00750B24">
        <w:rPr>
          <w:lang w:val="es-ES_tradnl"/>
        </w:rPr>
        <w:lastRenderedPageBreak/>
        <w:t xml:space="preserve">Todos los límites de tiempo se </w:t>
      </w:r>
      <w:r w:rsidR="00485790" w:rsidRPr="00750B24">
        <w:rPr>
          <w:lang w:val="es-ES_tradnl"/>
        </w:rPr>
        <w:t>cumplirán</w:t>
      </w:r>
      <w:r w:rsidRPr="00750B24">
        <w:rPr>
          <w:lang w:val="es-ES_tradnl"/>
        </w:rPr>
        <w:t xml:space="preserve"> estrictamente a menos que sean modificados por consentimiento mutuo por escrito de las partes o extendido</w:t>
      </w:r>
      <w:r w:rsidR="00482431" w:rsidRPr="00750B24">
        <w:rPr>
          <w:lang w:val="es-ES_tradnl"/>
        </w:rPr>
        <w:t>s</w:t>
      </w:r>
      <w:r w:rsidRPr="00750B24">
        <w:rPr>
          <w:lang w:val="es-ES_tradnl"/>
        </w:rPr>
        <w:t xml:space="preserve"> por el Distrito por una buena causa. Si el Distrito otorga</w:t>
      </w:r>
      <w:r w:rsidR="00482431" w:rsidRPr="00750B24">
        <w:rPr>
          <w:lang w:val="es-ES_tradnl"/>
        </w:rPr>
        <w:t>ra</w:t>
      </w:r>
      <w:r w:rsidRPr="00750B24">
        <w:rPr>
          <w:lang w:val="es-ES_tradnl"/>
        </w:rPr>
        <w:t xml:space="preserve"> una extensión de tiempo para una de las partes, la misma extensión de tiempo también debe</w:t>
      </w:r>
      <w:r w:rsidR="00303799" w:rsidRPr="00750B24">
        <w:rPr>
          <w:lang w:val="es-ES_tradnl"/>
        </w:rPr>
        <w:t>rá</w:t>
      </w:r>
      <w:r w:rsidRPr="00750B24">
        <w:rPr>
          <w:lang w:val="es-ES_tradnl"/>
        </w:rPr>
        <w:t xml:space="preserve"> otorgarse a la otra parte.</w:t>
      </w:r>
      <w:r w:rsidR="007C78F9" w:rsidRPr="00750B24">
        <w:rPr>
          <w:lang w:val="es-ES_tradnl"/>
        </w:rPr>
        <w:t xml:space="preserve"> </w:t>
      </w:r>
    </w:p>
    <w:p w14:paraId="28E365F0" w14:textId="2D811F0C" w:rsidR="00303799" w:rsidRPr="00750B24" w:rsidRDefault="00303799" w:rsidP="00595B2A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bookmarkStart w:id="5" w:name="_Hlk52261965"/>
      <w:r w:rsidRPr="00750B24">
        <w:rPr>
          <w:lang w:val="es-ES_tradnl"/>
        </w:rPr>
        <w:t xml:space="preserve">Si el Distrito retrasa o extiende </w:t>
      </w:r>
      <w:r w:rsidR="006C2A9A" w:rsidRPr="00750B24">
        <w:rPr>
          <w:lang w:val="es-ES_tradnl"/>
        </w:rPr>
        <w:t xml:space="preserve">temporalmente </w:t>
      </w:r>
      <w:r w:rsidRPr="00750B24">
        <w:rPr>
          <w:lang w:val="es-ES_tradnl"/>
        </w:rPr>
        <w:t xml:space="preserve">los plazos asociados con el proceso formal de quejas, el Coordinador del Título IX proporcionará una explicación por escrito a las partes </w:t>
      </w:r>
      <w:r w:rsidR="001A5B75" w:rsidRPr="00750B24">
        <w:rPr>
          <w:lang w:val="es-ES_tradnl"/>
        </w:rPr>
        <w:t xml:space="preserve">de las bases de </w:t>
      </w:r>
      <w:r w:rsidRPr="00750B24">
        <w:rPr>
          <w:lang w:val="es-ES_tradnl"/>
        </w:rPr>
        <w:t>buena causa para</w:t>
      </w:r>
      <w:r w:rsidR="001A5B75" w:rsidRPr="00750B24">
        <w:rPr>
          <w:lang w:val="es-ES_tradnl"/>
        </w:rPr>
        <w:t xml:space="preserve"> el retraso </w:t>
      </w:r>
      <w:r w:rsidRPr="00750B24">
        <w:rPr>
          <w:lang w:val="es-ES_tradnl"/>
        </w:rPr>
        <w:t xml:space="preserve">o </w:t>
      </w:r>
      <w:r w:rsidR="001A5B75" w:rsidRPr="00750B24">
        <w:rPr>
          <w:lang w:val="es-ES_tradnl"/>
        </w:rPr>
        <w:t xml:space="preserve">la </w:t>
      </w:r>
      <w:r w:rsidRPr="00750B24">
        <w:rPr>
          <w:lang w:val="es-ES_tradnl"/>
        </w:rPr>
        <w:t xml:space="preserve">extensión. Las modificaciones permitidas a los plazos incluyen la ausencia de una de las partes, el asesor de una </w:t>
      </w:r>
      <w:r w:rsidR="00923771" w:rsidRPr="00750B24">
        <w:rPr>
          <w:lang w:val="es-ES_tradnl"/>
        </w:rPr>
        <w:t xml:space="preserve">de las </w:t>
      </w:r>
      <w:r w:rsidRPr="00750B24">
        <w:rPr>
          <w:lang w:val="es-ES_tradnl"/>
        </w:rPr>
        <w:t>parte</w:t>
      </w:r>
      <w:r w:rsidR="00923771" w:rsidRPr="00750B24">
        <w:rPr>
          <w:lang w:val="es-ES_tradnl"/>
        </w:rPr>
        <w:t>s</w:t>
      </w:r>
      <w:r w:rsidRPr="00750B24">
        <w:rPr>
          <w:lang w:val="es-ES_tradnl"/>
        </w:rPr>
        <w:t xml:space="preserve"> o un testigo; </w:t>
      </w:r>
      <w:r w:rsidR="00871AC7" w:rsidRPr="00750B24">
        <w:rPr>
          <w:lang w:val="es-ES_tradnl"/>
        </w:rPr>
        <w:t xml:space="preserve">la </w:t>
      </w:r>
      <w:r w:rsidRPr="00750B24">
        <w:rPr>
          <w:lang w:val="es-ES_tradnl"/>
        </w:rPr>
        <w:t xml:space="preserve">actividad policial concurrente; la necesidad de asistencia con el idioma o adaptaciones para discapacidades; la complejidad o naturaleza de una queja; </w:t>
      </w:r>
      <w:r w:rsidR="00871AC7" w:rsidRPr="00750B24">
        <w:rPr>
          <w:lang w:val="es-ES_tradnl"/>
        </w:rPr>
        <w:t xml:space="preserve">el </w:t>
      </w:r>
      <w:r w:rsidRPr="00750B24">
        <w:rPr>
          <w:lang w:val="es-ES_tradnl"/>
        </w:rPr>
        <w:t>tiempo necesario para intentar una resolución informal</w:t>
      </w:r>
      <w:r w:rsidR="00BD4420">
        <w:rPr>
          <w:lang w:val="es-ES_tradnl"/>
        </w:rPr>
        <w:t xml:space="preserve">; </w:t>
      </w:r>
      <w:r w:rsidR="00BD4420" w:rsidRPr="00BD4420">
        <w:rPr>
          <w:lang w:val="es-ES_tradnl"/>
        </w:rPr>
        <w:t>cierre adicional de la oficina central debido a interrupciones programadas o a catástrofes naturales o de otro tipo</w:t>
      </w:r>
      <w:r w:rsidR="000216FD">
        <w:rPr>
          <w:lang w:val="es-ES_tradnl"/>
        </w:rPr>
        <w:t>;</w:t>
      </w:r>
      <w:r w:rsidRPr="00750B24">
        <w:rPr>
          <w:lang w:val="es-ES_tradnl"/>
        </w:rPr>
        <w:t xml:space="preserve"> u otra buena causa según lo determine el Coordinador del Título IX</w:t>
      </w:r>
      <w:r w:rsidR="00E808C0" w:rsidRPr="00750B24">
        <w:rPr>
          <w:lang w:val="es-ES_tradnl"/>
        </w:rPr>
        <w:t>.</w:t>
      </w:r>
    </w:p>
    <w:bookmarkEnd w:id="5"/>
    <w:p w14:paraId="67D7F94B" w14:textId="5DC98B26" w:rsidR="00EF7654" w:rsidRPr="00750B24" w:rsidRDefault="00A9649F" w:rsidP="006F06F2">
      <w:pPr>
        <w:pStyle w:val="local1"/>
        <w:rPr>
          <w:lang w:val="es-ES_tradnl"/>
        </w:rPr>
      </w:pPr>
      <w:r w:rsidRPr="00750B24">
        <w:rPr>
          <w:lang w:val="es-ES_tradnl"/>
        </w:rPr>
        <w:t>El Distrito hará todo lo posible por programar las reuniones a una hora que sea mutuamente aceptable para todas las partes. Sin embargo, las extensiones no debe</w:t>
      </w:r>
      <w:r w:rsidR="00B53C1E" w:rsidRPr="00750B24">
        <w:rPr>
          <w:lang w:val="es-ES_tradnl"/>
        </w:rPr>
        <w:t>rá</w:t>
      </w:r>
      <w:r w:rsidRPr="00750B24">
        <w:rPr>
          <w:lang w:val="es-ES_tradnl"/>
        </w:rPr>
        <w:t>n extender innecesariamente el plazo establecido a continuación para concluir el proceso formal de quejas.</w:t>
      </w:r>
    </w:p>
    <w:p w14:paraId="68DD33C6" w14:textId="77777777" w:rsidR="00595B2A" w:rsidRPr="00595B2A" w:rsidRDefault="00595B2A" w:rsidP="00595B2A">
      <w:pPr>
        <w:pStyle w:val="local1"/>
        <w:ind w:left="360"/>
        <w:rPr>
          <w:lang w:val="es-ES_tradnl"/>
        </w:rPr>
      </w:pPr>
      <w:r w:rsidRPr="00595B2A">
        <w:rPr>
          <w:lang w:val="es-ES_tradnl"/>
        </w:rPr>
        <w:t>Aviso de acusaciones</w:t>
      </w:r>
    </w:p>
    <w:p w14:paraId="149A85DE" w14:textId="34A74DE7" w:rsidR="00780F44" w:rsidRPr="00750B24" w:rsidRDefault="004545F6" w:rsidP="00780F44">
      <w:pPr>
        <w:pStyle w:val="local1"/>
        <w:rPr>
          <w:lang w:val="es-ES_tradnl"/>
        </w:rPr>
      </w:pPr>
      <w:r w:rsidRPr="00750B24">
        <w:rPr>
          <w:lang w:val="es-ES_tradnl"/>
        </w:rPr>
        <w:t xml:space="preserve">Al recibir una denuncia formal, el Coordinador del Título IX notificará por escrito al demandante y al demandado sobre las </w:t>
      </w:r>
      <w:r w:rsidR="00B666DD" w:rsidRPr="00750B24">
        <w:rPr>
          <w:lang w:val="es-ES_tradnl"/>
        </w:rPr>
        <w:t>acusaciones</w:t>
      </w:r>
      <w:r w:rsidRPr="00750B24">
        <w:rPr>
          <w:lang w:val="es-ES_tradnl"/>
        </w:rPr>
        <w:t xml:space="preserve"> de acoso sexual y dará tiempo suficiente para que las partes preparen una respuesta antes de cualquier entrevista inicial con el investigador asignado. Este aviso debe</w:t>
      </w:r>
      <w:r w:rsidR="000D551C" w:rsidRPr="00750B24">
        <w:rPr>
          <w:lang w:val="es-ES_tradnl"/>
        </w:rPr>
        <w:t>rá</w:t>
      </w:r>
      <w:r w:rsidRPr="00750B24">
        <w:rPr>
          <w:lang w:val="es-ES_tradnl"/>
        </w:rPr>
        <w:t xml:space="preserve"> con</w:t>
      </w:r>
      <w:r w:rsidR="000D551C" w:rsidRPr="00750B24">
        <w:rPr>
          <w:lang w:val="es-ES_tradnl"/>
        </w:rPr>
        <w:t>s</w:t>
      </w:r>
      <w:r w:rsidRPr="00750B24">
        <w:rPr>
          <w:lang w:val="es-ES_tradnl"/>
        </w:rPr>
        <w:t>t</w:t>
      </w:r>
      <w:r w:rsidR="000D551C" w:rsidRPr="00750B24">
        <w:rPr>
          <w:lang w:val="es-ES_tradnl"/>
        </w:rPr>
        <w:t>ar de los siguiente</w:t>
      </w:r>
      <w:r w:rsidR="00780F44" w:rsidRPr="00750B24">
        <w:rPr>
          <w:lang w:val="es-ES_tradnl"/>
        </w:rPr>
        <w:t>:</w:t>
      </w:r>
    </w:p>
    <w:p w14:paraId="4D653C46" w14:textId="6E7A3B76" w:rsidR="00780F44" w:rsidRPr="00750B24" w:rsidRDefault="000D551C" w:rsidP="00780F44">
      <w:pPr>
        <w:pStyle w:val="local1"/>
        <w:numPr>
          <w:ilvl w:val="0"/>
          <w:numId w:val="32"/>
        </w:numPr>
        <w:rPr>
          <w:lang w:val="es-ES_tradnl"/>
        </w:rPr>
      </w:pPr>
      <w:r w:rsidRPr="00750B24">
        <w:rPr>
          <w:lang w:val="es-ES_tradnl"/>
        </w:rPr>
        <w:t xml:space="preserve">Acusaciones de </w:t>
      </w:r>
      <w:r w:rsidR="00780F44" w:rsidRPr="00750B24">
        <w:rPr>
          <w:lang w:val="es-ES_tradnl"/>
        </w:rPr>
        <w:t>poten</w:t>
      </w:r>
      <w:r w:rsidR="006F656E" w:rsidRPr="00750B24">
        <w:rPr>
          <w:lang w:val="es-ES_tradnl"/>
        </w:rPr>
        <w:t>c</w:t>
      </w:r>
      <w:r w:rsidR="00780F44" w:rsidRPr="00750B24">
        <w:rPr>
          <w:lang w:val="es-ES_tradnl"/>
        </w:rPr>
        <w:t xml:space="preserve">ial </w:t>
      </w:r>
      <w:r w:rsidR="006F656E" w:rsidRPr="00750B24">
        <w:rPr>
          <w:lang w:val="es-ES_tradnl"/>
        </w:rPr>
        <w:t xml:space="preserve">acoso </w:t>
      </w:r>
      <w:r w:rsidR="00491006" w:rsidRPr="00750B24">
        <w:rPr>
          <w:lang w:val="es-ES_tradnl"/>
        </w:rPr>
        <w:t>sexual</w:t>
      </w:r>
      <w:r w:rsidR="00780F44" w:rsidRPr="00750B24">
        <w:rPr>
          <w:lang w:val="es-ES_tradnl"/>
        </w:rPr>
        <w:t xml:space="preserve"> </w:t>
      </w:r>
      <w:r w:rsidR="006F656E" w:rsidRPr="00750B24">
        <w:rPr>
          <w:lang w:val="es-ES_tradnl"/>
        </w:rPr>
        <w:t>según definido por la ley</w:t>
      </w:r>
      <w:r w:rsidR="00780F44" w:rsidRPr="00750B24">
        <w:rPr>
          <w:lang w:val="es-ES_tradnl"/>
        </w:rPr>
        <w:t>, inclu</w:t>
      </w:r>
      <w:r w:rsidR="006F656E" w:rsidRPr="00750B24">
        <w:rPr>
          <w:lang w:val="es-ES_tradnl"/>
        </w:rPr>
        <w:t xml:space="preserve">yendo suficientes detalles </w:t>
      </w:r>
      <w:r w:rsidR="00275EAA" w:rsidRPr="00750B24">
        <w:rPr>
          <w:lang w:val="es-ES_tradnl"/>
        </w:rPr>
        <w:t xml:space="preserve">conocidos hasta el momento, tales como, la </w:t>
      </w:r>
      <w:r w:rsidR="00780F44" w:rsidRPr="00750B24">
        <w:rPr>
          <w:lang w:val="es-ES_tradnl"/>
        </w:rPr>
        <w:t>identi</w:t>
      </w:r>
      <w:r w:rsidR="00275EAA" w:rsidRPr="00750B24">
        <w:rPr>
          <w:lang w:val="es-ES_tradnl"/>
        </w:rPr>
        <w:t>dad de las partes</w:t>
      </w:r>
      <w:r w:rsidR="00780F44" w:rsidRPr="00750B24">
        <w:rPr>
          <w:lang w:val="es-ES_tradnl"/>
        </w:rPr>
        <w:t xml:space="preserve">, </w:t>
      </w:r>
      <w:r w:rsidR="000B0306" w:rsidRPr="00750B24">
        <w:rPr>
          <w:lang w:val="es-ES_tradnl"/>
        </w:rPr>
        <w:t xml:space="preserve">presunta conducta y fecha (o fechas) y lugar (o lugares) </w:t>
      </w:r>
      <w:r w:rsidR="00B42FA7" w:rsidRPr="00750B24">
        <w:rPr>
          <w:lang w:val="es-ES_tradnl"/>
        </w:rPr>
        <w:t>del supuesto incidente (o incidentes)</w:t>
      </w:r>
      <w:r w:rsidR="00780F44" w:rsidRPr="00750B24">
        <w:rPr>
          <w:lang w:val="es-ES_tradnl"/>
        </w:rPr>
        <w:t>;</w:t>
      </w:r>
    </w:p>
    <w:p w14:paraId="3FC632DB" w14:textId="2ED1E96C" w:rsidR="00780F44" w:rsidRPr="00750B24" w:rsidRDefault="007D12C1" w:rsidP="00F44F65">
      <w:pPr>
        <w:pStyle w:val="local1"/>
        <w:numPr>
          <w:ilvl w:val="0"/>
          <w:numId w:val="32"/>
        </w:numPr>
        <w:rPr>
          <w:lang w:val="es-ES_tradnl"/>
        </w:rPr>
      </w:pPr>
      <w:r w:rsidRPr="00750B24">
        <w:rPr>
          <w:lang w:val="es-ES_tradnl"/>
        </w:rPr>
        <w:t xml:space="preserve">Una declaración de que el Distrito, por ley, debe </w:t>
      </w:r>
      <w:r w:rsidR="00A70227" w:rsidRPr="00750B24">
        <w:rPr>
          <w:lang w:val="es-ES_tradnl"/>
        </w:rPr>
        <w:t>suponer</w:t>
      </w:r>
      <w:r w:rsidRPr="00750B24">
        <w:rPr>
          <w:lang w:val="es-ES_tradnl"/>
        </w:rPr>
        <w:t xml:space="preserve"> que el acusado no es responsable de la supuesta conducta y que se tomará una determinación con respecto a la responsabilidad al concluir el proceso</w:t>
      </w:r>
      <w:r w:rsidR="00254EFD" w:rsidRPr="00750B24">
        <w:rPr>
          <w:lang w:val="es-ES_tradnl"/>
        </w:rPr>
        <w:t xml:space="preserve"> de denuncia </w:t>
      </w:r>
      <w:r w:rsidRPr="00750B24">
        <w:rPr>
          <w:lang w:val="es-ES_tradnl"/>
        </w:rPr>
        <w:t>formal</w:t>
      </w:r>
      <w:r w:rsidR="00563C15" w:rsidRPr="00750B24">
        <w:rPr>
          <w:lang w:val="es-ES_tradnl"/>
        </w:rPr>
        <w:t>;</w:t>
      </w:r>
    </w:p>
    <w:p w14:paraId="3199C4D7" w14:textId="26DB62FB" w:rsidR="00780F44" w:rsidRPr="00750B24" w:rsidRDefault="00780F44" w:rsidP="00780F44">
      <w:pPr>
        <w:pStyle w:val="local1"/>
        <w:numPr>
          <w:ilvl w:val="0"/>
          <w:numId w:val="32"/>
        </w:numPr>
        <w:rPr>
          <w:lang w:val="es-ES_tradnl"/>
        </w:rPr>
      </w:pPr>
      <w:r w:rsidRPr="00750B24">
        <w:rPr>
          <w:lang w:val="es-ES_tradnl"/>
        </w:rPr>
        <w:lastRenderedPageBreak/>
        <w:t>Notifica</w:t>
      </w:r>
      <w:r w:rsidR="00563C15" w:rsidRPr="00750B24">
        <w:rPr>
          <w:lang w:val="es-ES_tradnl"/>
        </w:rPr>
        <w:t xml:space="preserve">ción de que cada una de las partes puede elegir  a un asesor de su elección </w:t>
      </w:r>
      <w:r w:rsidR="00EE1ECD" w:rsidRPr="00750B24">
        <w:rPr>
          <w:lang w:val="es-ES_tradnl"/>
        </w:rPr>
        <w:t>quien podría ser</w:t>
      </w:r>
      <w:r w:rsidRPr="00750B24">
        <w:rPr>
          <w:lang w:val="es-ES_tradnl"/>
        </w:rPr>
        <w:t xml:space="preserve">, </w:t>
      </w:r>
      <w:r w:rsidR="00EE1ECD" w:rsidRPr="00750B24">
        <w:rPr>
          <w:lang w:val="es-ES_tradnl"/>
        </w:rPr>
        <w:t>pero no es obligación de que sea</w:t>
      </w:r>
      <w:r w:rsidRPr="00750B24">
        <w:rPr>
          <w:lang w:val="es-ES_tradnl"/>
        </w:rPr>
        <w:t xml:space="preserve">, </w:t>
      </w:r>
      <w:r w:rsidR="00EE1ECD" w:rsidRPr="00750B24">
        <w:rPr>
          <w:lang w:val="es-ES_tradnl"/>
        </w:rPr>
        <w:t>un abogado</w:t>
      </w:r>
      <w:r w:rsidRPr="00750B24">
        <w:rPr>
          <w:lang w:val="es-ES_tradnl"/>
        </w:rPr>
        <w:t>;</w:t>
      </w:r>
    </w:p>
    <w:p w14:paraId="7321384E" w14:textId="4CCA12A2" w:rsidR="00780F44" w:rsidRPr="00750B24" w:rsidRDefault="00EE1ECD" w:rsidP="00780F44">
      <w:pPr>
        <w:pStyle w:val="local1"/>
        <w:numPr>
          <w:ilvl w:val="0"/>
          <w:numId w:val="32"/>
        </w:numPr>
        <w:rPr>
          <w:lang w:val="es-ES_tradnl"/>
        </w:rPr>
      </w:pPr>
      <w:r w:rsidRPr="00750B24">
        <w:rPr>
          <w:lang w:val="es-ES_tradnl"/>
        </w:rPr>
        <w:t xml:space="preserve">El derecho de </w:t>
      </w:r>
      <w:r w:rsidR="0077341E" w:rsidRPr="00750B24">
        <w:rPr>
          <w:lang w:val="es-ES_tradnl"/>
        </w:rPr>
        <w:t xml:space="preserve">cada una de las partes de </w:t>
      </w:r>
      <w:r w:rsidR="00780F44" w:rsidRPr="00750B24">
        <w:rPr>
          <w:lang w:val="es-ES_tradnl"/>
        </w:rPr>
        <w:t>inspec</w:t>
      </w:r>
      <w:r w:rsidR="0077341E" w:rsidRPr="00750B24">
        <w:rPr>
          <w:lang w:val="es-ES_tradnl"/>
        </w:rPr>
        <w:t>cionar y revisar pruebas bajo la sección</w:t>
      </w:r>
      <w:r w:rsidR="00780F44" w:rsidRPr="00750B24">
        <w:rPr>
          <w:lang w:val="es-ES_tradnl"/>
        </w:rPr>
        <w:t xml:space="preserve"> 34 C.F.R. </w:t>
      </w:r>
      <w:r w:rsidR="00822A84" w:rsidRPr="00750B24">
        <w:rPr>
          <w:rFonts w:cs="Arial"/>
          <w:lang w:val="es-ES_tradnl"/>
        </w:rPr>
        <w:t>§</w:t>
      </w:r>
      <w:r w:rsidR="00822A84" w:rsidRPr="00750B24">
        <w:rPr>
          <w:lang w:val="es-ES_tradnl"/>
        </w:rPr>
        <w:t xml:space="preserve"> </w:t>
      </w:r>
      <w:r w:rsidR="00780F44" w:rsidRPr="00750B24">
        <w:rPr>
          <w:lang w:val="es-ES_tradnl"/>
        </w:rPr>
        <w:t>106</w:t>
      </w:r>
      <w:r w:rsidR="006D5BDA" w:rsidRPr="00750B24">
        <w:rPr>
          <w:lang w:val="es-ES_tradnl"/>
        </w:rPr>
        <w:t>.45</w:t>
      </w:r>
      <w:r w:rsidR="00780F44" w:rsidRPr="00750B24">
        <w:rPr>
          <w:lang w:val="es-ES_tradnl"/>
        </w:rPr>
        <w:t>(b)(5)(vi);</w:t>
      </w:r>
    </w:p>
    <w:p w14:paraId="5C79FE1F" w14:textId="7647A68C" w:rsidR="00780F44" w:rsidRPr="00750B24" w:rsidRDefault="001C6796" w:rsidP="00780F44">
      <w:pPr>
        <w:pStyle w:val="local1"/>
        <w:numPr>
          <w:ilvl w:val="0"/>
          <w:numId w:val="32"/>
        </w:numPr>
        <w:rPr>
          <w:lang w:val="es-ES_tradnl"/>
        </w:rPr>
      </w:pPr>
      <w:r w:rsidRPr="00750B24">
        <w:rPr>
          <w:lang w:val="es-ES_tradnl"/>
        </w:rPr>
        <w:t>Estándar de evidencia a utilizarse</w:t>
      </w:r>
      <w:r w:rsidR="00231E87" w:rsidRPr="00750B24">
        <w:rPr>
          <w:lang w:val="es-ES_tradnl"/>
        </w:rPr>
        <w:t xml:space="preserve"> [</w:t>
      </w:r>
      <w:r w:rsidRPr="00750B24">
        <w:rPr>
          <w:lang w:val="es-ES_tradnl"/>
        </w:rPr>
        <w:t xml:space="preserve">véase </w:t>
      </w:r>
      <w:r w:rsidR="00231E87" w:rsidRPr="00750B24">
        <w:rPr>
          <w:lang w:val="es-ES_tradnl"/>
        </w:rPr>
        <w:t>FFH(L</w:t>
      </w:r>
      <w:r w:rsidR="006D5BDA" w:rsidRPr="00750B24">
        <w:rPr>
          <w:lang w:val="es-ES_tradnl"/>
        </w:rPr>
        <w:t>OCAL)</w:t>
      </w:r>
      <w:r w:rsidR="00231E87" w:rsidRPr="00750B24">
        <w:rPr>
          <w:lang w:val="es-ES_tradnl"/>
        </w:rPr>
        <w:t>]</w:t>
      </w:r>
      <w:r w:rsidR="00780F44" w:rsidRPr="00750B24">
        <w:rPr>
          <w:lang w:val="es-ES_tradnl"/>
        </w:rPr>
        <w:t xml:space="preserve">; </w:t>
      </w:r>
    </w:p>
    <w:p w14:paraId="4F16D9C8" w14:textId="1ED8832F" w:rsidR="00780F44" w:rsidRPr="00750B24" w:rsidRDefault="00780F44" w:rsidP="00780F44">
      <w:pPr>
        <w:pStyle w:val="local1"/>
        <w:numPr>
          <w:ilvl w:val="0"/>
          <w:numId w:val="32"/>
        </w:numPr>
        <w:rPr>
          <w:lang w:val="es-ES_tradnl"/>
        </w:rPr>
      </w:pPr>
      <w:r w:rsidRPr="00750B24">
        <w:rPr>
          <w:lang w:val="es-ES_tradnl"/>
        </w:rPr>
        <w:t>Notifica</w:t>
      </w:r>
      <w:r w:rsidR="00E129B7" w:rsidRPr="00750B24">
        <w:rPr>
          <w:lang w:val="es-ES_tradnl"/>
        </w:rPr>
        <w:t>c</w:t>
      </w:r>
      <w:r w:rsidR="00C13EFB" w:rsidRPr="00750B24">
        <w:rPr>
          <w:lang w:val="es-ES_tradnl"/>
        </w:rPr>
        <w:t xml:space="preserve">ión sobre el proceso de denuncia formal del Título IX del </w:t>
      </w:r>
      <w:r w:rsidRPr="00750B24">
        <w:rPr>
          <w:lang w:val="es-ES_tradnl"/>
        </w:rPr>
        <w:t>Distrit</w:t>
      </w:r>
      <w:r w:rsidR="00C13EFB" w:rsidRPr="00750B24">
        <w:rPr>
          <w:lang w:val="es-ES_tradnl"/>
        </w:rPr>
        <w:t>o</w:t>
      </w:r>
      <w:r w:rsidRPr="00750B24">
        <w:rPr>
          <w:lang w:val="es-ES_tradnl"/>
        </w:rPr>
        <w:t>, inclu</w:t>
      </w:r>
      <w:r w:rsidR="00C13EFB" w:rsidRPr="00750B24">
        <w:rPr>
          <w:lang w:val="es-ES_tradnl"/>
        </w:rPr>
        <w:t xml:space="preserve">yendo </w:t>
      </w:r>
      <w:r w:rsidR="003458F6" w:rsidRPr="00750B24">
        <w:rPr>
          <w:lang w:val="es-ES_tradnl"/>
        </w:rPr>
        <w:t xml:space="preserve">los </w:t>
      </w:r>
      <w:r w:rsidRPr="00750B24">
        <w:rPr>
          <w:lang w:val="es-ES_tradnl"/>
        </w:rPr>
        <w:t>proced</w:t>
      </w:r>
      <w:r w:rsidR="003458F6" w:rsidRPr="00750B24">
        <w:rPr>
          <w:lang w:val="es-ES_tradnl"/>
        </w:rPr>
        <w:t xml:space="preserve">imientos para la resolución </w:t>
      </w:r>
      <w:r w:rsidRPr="00750B24">
        <w:rPr>
          <w:lang w:val="es-ES_tradnl"/>
        </w:rPr>
        <w:t xml:space="preserve">informal; </w:t>
      </w:r>
      <w:r w:rsidR="0088032A" w:rsidRPr="00750B24">
        <w:rPr>
          <w:lang w:val="es-ES_tradnl"/>
        </w:rPr>
        <w:t>y</w:t>
      </w:r>
      <w:r w:rsidRPr="00750B24">
        <w:rPr>
          <w:lang w:val="es-ES_tradnl"/>
        </w:rPr>
        <w:t xml:space="preserve"> </w:t>
      </w:r>
    </w:p>
    <w:p w14:paraId="3AADA46D" w14:textId="380C0C4A" w:rsidR="00780F44" w:rsidRPr="00750B24" w:rsidRDefault="00F06A79" w:rsidP="00780F44">
      <w:pPr>
        <w:pStyle w:val="local1"/>
        <w:numPr>
          <w:ilvl w:val="0"/>
          <w:numId w:val="32"/>
        </w:numPr>
        <w:rPr>
          <w:lang w:val="es-ES_tradnl"/>
        </w:rPr>
      </w:pPr>
      <w:r w:rsidRPr="00750B24">
        <w:rPr>
          <w:lang w:val="es-ES_tradnl"/>
        </w:rPr>
        <w:t>Toda</w:t>
      </w:r>
      <w:r w:rsidR="00780F44" w:rsidRPr="00750B24">
        <w:rPr>
          <w:lang w:val="es-ES_tradnl"/>
        </w:rPr>
        <w:t xml:space="preserve"> provisi</w:t>
      </w:r>
      <w:r w:rsidRPr="00750B24">
        <w:rPr>
          <w:lang w:val="es-ES_tradnl"/>
        </w:rPr>
        <w:t>ó</w:t>
      </w:r>
      <w:r w:rsidR="00780F44" w:rsidRPr="00750B24">
        <w:rPr>
          <w:lang w:val="es-ES_tradnl"/>
        </w:rPr>
        <w:t xml:space="preserve">n </w:t>
      </w:r>
      <w:r w:rsidR="003274CF" w:rsidRPr="00750B24">
        <w:rPr>
          <w:lang w:val="es-ES_tradnl"/>
        </w:rPr>
        <w:t xml:space="preserve">del código de conducta del </w:t>
      </w:r>
      <w:r w:rsidR="00780F44" w:rsidRPr="00750B24">
        <w:rPr>
          <w:lang w:val="es-ES_tradnl"/>
        </w:rPr>
        <w:t>Distrit</w:t>
      </w:r>
      <w:r w:rsidR="003274CF" w:rsidRPr="00750B24">
        <w:rPr>
          <w:lang w:val="es-ES_tradnl"/>
        </w:rPr>
        <w:t xml:space="preserve">o que prohíba </w:t>
      </w:r>
      <w:r w:rsidR="00EF2EC6" w:rsidRPr="00750B24">
        <w:rPr>
          <w:lang w:val="es-ES_tradnl"/>
        </w:rPr>
        <w:t xml:space="preserve">hacer, a sabiendas, declaraciones </w:t>
      </w:r>
      <w:r w:rsidR="00780F44" w:rsidRPr="00750B24">
        <w:rPr>
          <w:lang w:val="es-ES_tradnl"/>
        </w:rPr>
        <w:t>fals</w:t>
      </w:r>
      <w:r w:rsidR="00EF2EC6" w:rsidRPr="00750B24">
        <w:rPr>
          <w:lang w:val="es-ES_tradnl"/>
        </w:rPr>
        <w:t xml:space="preserve">as </w:t>
      </w:r>
      <w:r w:rsidR="0036498B" w:rsidRPr="00750B24">
        <w:rPr>
          <w:lang w:val="es-ES_tradnl"/>
        </w:rPr>
        <w:t xml:space="preserve">o presentar, a sabiendas, información </w:t>
      </w:r>
      <w:r w:rsidR="006F5B35" w:rsidRPr="00750B24">
        <w:rPr>
          <w:lang w:val="es-ES_tradnl"/>
        </w:rPr>
        <w:t xml:space="preserve">falsa </w:t>
      </w:r>
      <w:r w:rsidR="00780F44" w:rsidRPr="00750B24">
        <w:rPr>
          <w:lang w:val="es-ES_tradnl"/>
        </w:rPr>
        <w:t>dur</w:t>
      </w:r>
      <w:r w:rsidR="006F5B35" w:rsidRPr="00750B24">
        <w:rPr>
          <w:lang w:val="es-ES_tradnl"/>
        </w:rPr>
        <w:t>a</w:t>
      </w:r>
      <w:r w:rsidR="00780F44" w:rsidRPr="00750B24">
        <w:rPr>
          <w:lang w:val="es-ES_tradnl"/>
        </w:rPr>
        <w:t>n</w:t>
      </w:r>
      <w:r w:rsidR="006F5B35" w:rsidRPr="00750B24">
        <w:rPr>
          <w:lang w:val="es-ES_tradnl"/>
        </w:rPr>
        <w:t>te el proceso de denuncia formal</w:t>
      </w:r>
      <w:r w:rsidR="00780F44" w:rsidRPr="00750B24">
        <w:rPr>
          <w:lang w:val="es-ES_tradnl"/>
        </w:rPr>
        <w:t>.</w:t>
      </w:r>
    </w:p>
    <w:p w14:paraId="3289AA1D" w14:textId="7C0BFD5A" w:rsidR="00780F44" w:rsidRPr="00750B24" w:rsidRDefault="006F5B35" w:rsidP="00780F44">
      <w:pPr>
        <w:pStyle w:val="local1"/>
        <w:rPr>
          <w:lang w:val="es-ES_tradnl"/>
        </w:rPr>
      </w:pPr>
      <w:r w:rsidRPr="00750B24">
        <w:rPr>
          <w:lang w:val="es-ES_tradnl"/>
        </w:rPr>
        <w:t>El Co</w:t>
      </w:r>
      <w:r w:rsidR="006C76AF" w:rsidRPr="00750B24">
        <w:rPr>
          <w:lang w:val="es-ES_tradnl"/>
        </w:rPr>
        <w:t xml:space="preserve">ordinador </w:t>
      </w:r>
      <w:r w:rsidRPr="00750B24">
        <w:rPr>
          <w:lang w:val="es-ES_tradnl"/>
        </w:rPr>
        <w:t xml:space="preserve">del </w:t>
      </w:r>
      <w:r w:rsidR="00C35AEE" w:rsidRPr="00750B24">
        <w:rPr>
          <w:lang w:val="es-ES_tradnl"/>
        </w:rPr>
        <w:t>Título</w:t>
      </w:r>
      <w:r w:rsidR="00EB602A" w:rsidRPr="00750B24">
        <w:rPr>
          <w:lang w:val="es-ES_tradnl"/>
        </w:rPr>
        <w:t xml:space="preserve"> IX </w:t>
      </w:r>
      <w:r w:rsidRPr="00750B24">
        <w:rPr>
          <w:lang w:val="es-ES_tradnl"/>
        </w:rPr>
        <w:t xml:space="preserve">podrí adjunta una copia de la Norma </w:t>
      </w:r>
      <w:r w:rsidR="00780F44" w:rsidRPr="00750B24">
        <w:rPr>
          <w:lang w:val="es-ES_tradnl"/>
        </w:rPr>
        <w:t xml:space="preserve">FFH </w:t>
      </w:r>
      <w:r w:rsidR="006C76AF" w:rsidRPr="00750B24">
        <w:rPr>
          <w:lang w:val="es-ES_tradnl"/>
        </w:rPr>
        <w:t>al Aviso de las Acusaciones</w:t>
      </w:r>
      <w:r w:rsidR="00780F44" w:rsidRPr="00750B24">
        <w:rPr>
          <w:lang w:val="es-ES_tradnl"/>
        </w:rPr>
        <w:t>.</w:t>
      </w:r>
    </w:p>
    <w:p w14:paraId="0BD5F862" w14:textId="77777777" w:rsidR="00395381" w:rsidRPr="00395381" w:rsidRDefault="00395381" w:rsidP="00395381">
      <w:pPr>
        <w:pStyle w:val="local1"/>
        <w:rPr>
          <w:b/>
          <w:lang w:val="es-ES_tradnl"/>
        </w:rPr>
      </w:pPr>
      <w:r w:rsidRPr="00395381">
        <w:rPr>
          <w:b/>
          <w:lang w:val="es-ES_tradnl"/>
        </w:rPr>
        <w:t>Desestimación de la queja o acusación</w:t>
      </w:r>
    </w:p>
    <w:p w14:paraId="55DC7552" w14:textId="4BECFCF5" w:rsidR="00231E87" w:rsidRDefault="002B74B2" w:rsidP="00780F44">
      <w:pPr>
        <w:pStyle w:val="local1"/>
        <w:rPr>
          <w:lang w:val="es-ES_tradnl"/>
        </w:rPr>
      </w:pPr>
      <w:r w:rsidRPr="00750B24">
        <w:rPr>
          <w:lang w:val="es-ES_tradnl"/>
        </w:rPr>
        <w:t xml:space="preserve">Tras la desestimación de una queja formal o una </w:t>
      </w:r>
      <w:r w:rsidR="001679BE" w:rsidRPr="00750B24">
        <w:rPr>
          <w:lang w:val="es-ES_tradnl"/>
        </w:rPr>
        <w:t>acusación</w:t>
      </w:r>
      <w:r w:rsidRPr="00750B24">
        <w:rPr>
          <w:lang w:val="es-ES_tradnl"/>
        </w:rPr>
        <w:t xml:space="preserve"> en la misma, el Coordinador de</w:t>
      </w:r>
      <w:r w:rsidR="00954BC2" w:rsidRPr="00750B24">
        <w:rPr>
          <w:lang w:val="es-ES_tradnl"/>
        </w:rPr>
        <w:t>l</w:t>
      </w:r>
      <w:r w:rsidRPr="00750B24">
        <w:rPr>
          <w:lang w:val="es-ES_tradnl"/>
        </w:rPr>
        <w:t xml:space="preserve"> Título IX proporcionará de inmediato </w:t>
      </w:r>
      <w:r w:rsidR="00954BC2" w:rsidRPr="00750B24">
        <w:rPr>
          <w:lang w:val="es-ES_tradnl"/>
        </w:rPr>
        <w:t>un aviso</w:t>
      </w:r>
      <w:r w:rsidRPr="00750B24">
        <w:rPr>
          <w:lang w:val="es-ES_tradnl"/>
        </w:rPr>
        <w:t xml:space="preserve"> por escrito a ambas partes. La desestimación de una acusación o acusaciones no excluye la acción en virtud de otra disposición del código de conducta.</w:t>
      </w:r>
    </w:p>
    <w:p w14:paraId="07F89D11" w14:textId="77777777" w:rsidR="00395381" w:rsidRPr="00395381" w:rsidRDefault="00395381" w:rsidP="00395381">
      <w:pPr>
        <w:pStyle w:val="local1"/>
        <w:ind w:left="360"/>
        <w:rPr>
          <w:lang w:val="es-ES_tradnl"/>
        </w:rPr>
      </w:pPr>
      <w:r w:rsidRPr="00395381">
        <w:rPr>
          <w:lang w:val="es-ES_tradnl"/>
        </w:rPr>
        <w:t>Desestimación obligatoria</w:t>
      </w:r>
    </w:p>
    <w:p w14:paraId="20E0E0C5" w14:textId="57FC337D" w:rsidR="00780F44" w:rsidRPr="00750B24" w:rsidRDefault="009E47C8" w:rsidP="00780F44">
      <w:pPr>
        <w:pStyle w:val="local1"/>
        <w:rPr>
          <w:lang w:val="es-ES_tradnl"/>
        </w:rPr>
      </w:pPr>
      <w:r w:rsidRPr="00750B24">
        <w:rPr>
          <w:lang w:val="es-ES_tradnl"/>
        </w:rPr>
        <w:t xml:space="preserve">La queja formal o acusación deberá </w:t>
      </w:r>
      <w:r w:rsidR="00DF3AE4" w:rsidRPr="00750B24">
        <w:rPr>
          <w:lang w:val="es-ES_tradnl"/>
        </w:rPr>
        <w:t>ser desestimada de acuerdo con la ley cuando</w:t>
      </w:r>
      <w:r w:rsidR="007F662B" w:rsidRPr="00750B24">
        <w:rPr>
          <w:lang w:val="es-ES_tradnl"/>
        </w:rPr>
        <w:t>:</w:t>
      </w:r>
    </w:p>
    <w:p w14:paraId="2E2B6452" w14:textId="0ADB6E47" w:rsidR="00D513C7" w:rsidRPr="00750B24" w:rsidRDefault="006743B3" w:rsidP="00780F44">
      <w:pPr>
        <w:pStyle w:val="local1"/>
        <w:numPr>
          <w:ilvl w:val="0"/>
          <w:numId w:val="31"/>
        </w:numPr>
        <w:rPr>
          <w:lang w:val="es-ES_tradnl"/>
        </w:rPr>
      </w:pPr>
      <w:r>
        <w:rPr>
          <w:lang w:val="es-ES_tradnl"/>
        </w:rPr>
        <w:t>Inclus</w:t>
      </w:r>
      <w:r w:rsidR="00D35D28">
        <w:rPr>
          <w:lang w:val="es-ES_tradnl"/>
        </w:rPr>
        <w:t>o</w:t>
      </w:r>
      <w:r>
        <w:rPr>
          <w:lang w:val="es-ES_tradnl"/>
        </w:rPr>
        <w:t xml:space="preserve"> si se </w:t>
      </w:r>
      <w:r w:rsidR="001047C2">
        <w:rPr>
          <w:lang w:val="es-ES_tradnl"/>
        </w:rPr>
        <w:t>demostrara</w:t>
      </w:r>
      <w:r w:rsidR="00D35D28">
        <w:rPr>
          <w:lang w:val="es-ES_tradnl"/>
        </w:rPr>
        <w:t xml:space="preserve">, la conducta alegada no constituyera </w:t>
      </w:r>
      <w:r w:rsidR="00B32F99">
        <w:rPr>
          <w:lang w:val="es-ES_tradnl"/>
        </w:rPr>
        <w:t>“acoso sexual” según definido bajo</w:t>
      </w:r>
      <w:r w:rsidR="00D513C7" w:rsidRPr="00750B24">
        <w:rPr>
          <w:lang w:val="es-ES_tradnl"/>
        </w:rPr>
        <w:t xml:space="preserve"> 34 C</w:t>
      </w:r>
      <w:r w:rsidR="00A352A1" w:rsidRPr="00750B24">
        <w:rPr>
          <w:lang w:val="es-ES_tradnl"/>
        </w:rPr>
        <w:t>.</w:t>
      </w:r>
      <w:r w:rsidR="00D513C7" w:rsidRPr="00750B24">
        <w:rPr>
          <w:lang w:val="es-ES_tradnl"/>
        </w:rPr>
        <w:t>F</w:t>
      </w:r>
      <w:r w:rsidR="00A352A1" w:rsidRPr="00750B24">
        <w:rPr>
          <w:lang w:val="es-ES_tradnl"/>
        </w:rPr>
        <w:t>.</w:t>
      </w:r>
      <w:r w:rsidR="00D513C7" w:rsidRPr="00750B24">
        <w:rPr>
          <w:lang w:val="es-ES_tradnl"/>
        </w:rPr>
        <w:t>R</w:t>
      </w:r>
      <w:r w:rsidR="00A352A1" w:rsidRPr="00750B24">
        <w:rPr>
          <w:lang w:val="es-ES_tradnl"/>
        </w:rPr>
        <w:t>.</w:t>
      </w:r>
      <w:r w:rsidR="00D513C7" w:rsidRPr="00750B24">
        <w:rPr>
          <w:lang w:val="es-ES_tradnl"/>
        </w:rPr>
        <w:t xml:space="preserve"> </w:t>
      </w:r>
      <w:r w:rsidR="00822A84" w:rsidRPr="00750B24">
        <w:rPr>
          <w:rFonts w:cs="Arial"/>
          <w:lang w:val="es-ES_tradnl"/>
        </w:rPr>
        <w:t>§</w:t>
      </w:r>
      <w:r w:rsidR="00822A84" w:rsidRPr="00750B24">
        <w:rPr>
          <w:lang w:val="es-ES_tradnl"/>
        </w:rPr>
        <w:t xml:space="preserve"> </w:t>
      </w:r>
      <w:r w:rsidR="00D513C7" w:rsidRPr="00750B24">
        <w:rPr>
          <w:lang w:val="es-ES_tradnl"/>
        </w:rPr>
        <w:t>106.30</w:t>
      </w:r>
      <w:r w:rsidR="006D5BDA" w:rsidRPr="00750B24">
        <w:rPr>
          <w:lang w:val="es-ES_tradnl"/>
        </w:rPr>
        <w:t>(a)</w:t>
      </w:r>
      <w:r w:rsidR="00D513C7" w:rsidRPr="00750B24">
        <w:rPr>
          <w:lang w:val="es-ES_tradnl"/>
        </w:rPr>
        <w:t>;</w:t>
      </w:r>
    </w:p>
    <w:p w14:paraId="5B105624" w14:textId="020EE108" w:rsidR="007F662B" w:rsidRDefault="001047C2" w:rsidP="002A73FF">
      <w:pPr>
        <w:pStyle w:val="local1"/>
        <w:numPr>
          <w:ilvl w:val="0"/>
          <w:numId w:val="31"/>
        </w:numPr>
        <w:rPr>
          <w:lang w:val="es-ES_tradnl"/>
        </w:rPr>
      </w:pPr>
      <w:r>
        <w:rPr>
          <w:lang w:val="es-ES_tradnl"/>
        </w:rPr>
        <w:t xml:space="preserve">La </w:t>
      </w:r>
      <w:r w:rsidR="000B0DD5">
        <w:rPr>
          <w:lang w:val="es-ES_tradnl"/>
        </w:rPr>
        <w:t xml:space="preserve">alegada conducta </w:t>
      </w:r>
      <w:r w:rsidR="00AF041A">
        <w:rPr>
          <w:lang w:val="es-ES_tradnl"/>
        </w:rPr>
        <w:t>no</w:t>
      </w:r>
      <w:r w:rsidR="0091521A" w:rsidRPr="00750B24">
        <w:rPr>
          <w:lang w:val="es-ES_tradnl"/>
        </w:rPr>
        <w:t xml:space="preserve"> ocurrió en </w:t>
      </w:r>
      <w:r w:rsidR="0087468C" w:rsidRPr="00750B24">
        <w:rPr>
          <w:lang w:val="es-ES_tradnl"/>
        </w:rPr>
        <w:t xml:space="preserve">una actividad o programa educativo del </w:t>
      </w:r>
      <w:r w:rsidR="00D513C7" w:rsidRPr="00750B24">
        <w:rPr>
          <w:lang w:val="es-ES_tradnl"/>
        </w:rPr>
        <w:t>Distrit</w:t>
      </w:r>
      <w:r w:rsidR="0087468C" w:rsidRPr="00750B24">
        <w:rPr>
          <w:lang w:val="es-ES_tradnl"/>
        </w:rPr>
        <w:t>o</w:t>
      </w:r>
      <w:r w:rsidR="00D513C7" w:rsidRPr="00750B24">
        <w:rPr>
          <w:lang w:val="es-ES_tradnl"/>
        </w:rPr>
        <w:t>.</w:t>
      </w:r>
    </w:p>
    <w:p w14:paraId="0FDB99CB" w14:textId="6263719D" w:rsidR="00AF041A" w:rsidRDefault="00F054BD" w:rsidP="002A73FF">
      <w:pPr>
        <w:pStyle w:val="local1"/>
        <w:numPr>
          <w:ilvl w:val="0"/>
          <w:numId w:val="31"/>
        </w:numPr>
        <w:rPr>
          <w:lang w:val="es-ES_tradnl"/>
        </w:rPr>
      </w:pPr>
      <w:r>
        <w:rPr>
          <w:lang w:val="es-ES_tradnl"/>
        </w:rPr>
        <w:t>La alegada conducta no</w:t>
      </w:r>
      <w:r w:rsidRPr="00750B24">
        <w:rPr>
          <w:lang w:val="es-ES_tradnl"/>
        </w:rPr>
        <w:t xml:space="preserve"> ocurrió</w:t>
      </w:r>
      <w:r>
        <w:rPr>
          <w:lang w:val="es-ES_tradnl"/>
        </w:rPr>
        <w:t xml:space="preserve"> en contra de una persona en los Estado Unidos; o</w:t>
      </w:r>
    </w:p>
    <w:p w14:paraId="1C0A7F56" w14:textId="129CB7A4" w:rsidR="007C17F2" w:rsidRDefault="003620D5" w:rsidP="005F6EA8">
      <w:pPr>
        <w:pStyle w:val="local1"/>
        <w:numPr>
          <w:ilvl w:val="0"/>
          <w:numId w:val="31"/>
        </w:numPr>
        <w:rPr>
          <w:lang w:val="es-ES_tradnl"/>
        </w:rPr>
      </w:pPr>
      <w:r w:rsidRPr="003620D5">
        <w:rPr>
          <w:lang w:val="es-ES_tradnl"/>
        </w:rPr>
        <w:t>El demandante no estaba participando o intentando participar en el programa o actividad educativa del Distrito en el momento en que presentó la queja formal</w:t>
      </w:r>
      <w:r w:rsidR="00FE293C">
        <w:rPr>
          <w:lang w:val="es-ES_tradnl"/>
        </w:rPr>
        <w:t>.</w:t>
      </w:r>
      <w:r w:rsidR="007C17F2" w:rsidRPr="003620D5">
        <w:rPr>
          <w:lang w:val="es-ES_tradnl"/>
        </w:rPr>
        <w:t xml:space="preserve"> </w:t>
      </w:r>
    </w:p>
    <w:p w14:paraId="1F11ABDA" w14:textId="77777777" w:rsidR="00395381" w:rsidRPr="00750B24" w:rsidRDefault="00395381" w:rsidP="00395381">
      <w:pPr>
        <w:pStyle w:val="margin2"/>
        <w:framePr w:w="0" w:hSpace="0" w:wrap="auto" w:vAnchor="margin" w:hAnchor="text" w:yAlign="inline"/>
        <w:ind w:left="360"/>
        <w:rPr>
          <w:lang w:val="es-ES_tradnl"/>
        </w:rPr>
      </w:pPr>
      <w:r w:rsidRPr="00750B24">
        <w:rPr>
          <w:lang w:val="es-ES_tradnl"/>
        </w:rPr>
        <w:t>Desestimación discrecional</w:t>
      </w:r>
    </w:p>
    <w:p w14:paraId="51DF49D9" w14:textId="45749982" w:rsidR="00780F44" w:rsidRPr="00750B24" w:rsidRDefault="00815E11" w:rsidP="00780F44">
      <w:pPr>
        <w:pStyle w:val="local1"/>
        <w:rPr>
          <w:lang w:val="es-ES_tradnl"/>
        </w:rPr>
      </w:pPr>
      <w:r w:rsidRPr="00750B24">
        <w:rPr>
          <w:lang w:val="es-ES_tradnl"/>
        </w:rPr>
        <w:t xml:space="preserve">Una </w:t>
      </w:r>
      <w:r w:rsidR="002941C4" w:rsidRPr="00750B24">
        <w:rPr>
          <w:lang w:val="es-ES_tradnl"/>
        </w:rPr>
        <w:t xml:space="preserve">queja </w:t>
      </w:r>
      <w:r w:rsidR="00D513C7" w:rsidRPr="00750B24">
        <w:rPr>
          <w:lang w:val="es-ES_tradnl"/>
        </w:rPr>
        <w:t xml:space="preserve">formal </w:t>
      </w:r>
      <w:r w:rsidR="002941C4" w:rsidRPr="00750B24">
        <w:rPr>
          <w:lang w:val="es-ES_tradnl"/>
        </w:rPr>
        <w:t>podría desestimarse por las siguientes razones</w:t>
      </w:r>
      <w:r w:rsidR="00780F44" w:rsidRPr="00750B24">
        <w:rPr>
          <w:lang w:val="es-ES_tradnl"/>
        </w:rPr>
        <w:t>:</w:t>
      </w:r>
    </w:p>
    <w:p w14:paraId="1DFDC225" w14:textId="0C1A6272" w:rsidR="00D513C7" w:rsidRPr="00750B24" w:rsidRDefault="002941C4" w:rsidP="00780F44">
      <w:pPr>
        <w:pStyle w:val="local1"/>
        <w:numPr>
          <w:ilvl w:val="0"/>
          <w:numId w:val="31"/>
        </w:numPr>
        <w:rPr>
          <w:lang w:val="es-ES_tradnl"/>
        </w:rPr>
      </w:pPr>
      <w:r w:rsidRPr="00750B24">
        <w:rPr>
          <w:lang w:val="es-ES_tradnl"/>
        </w:rPr>
        <w:lastRenderedPageBreak/>
        <w:t>Si</w:t>
      </w:r>
      <w:r w:rsidR="00D513C7" w:rsidRPr="00750B24">
        <w:rPr>
          <w:lang w:val="es-ES_tradnl"/>
        </w:rPr>
        <w:t xml:space="preserve">, </w:t>
      </w:r>
      <w:r w:rsidRPr="00750B24">
        <w:rPr>
          <w:lang w:val="es-ES_tradnl"/>
        </w:rPr>
        <w:t>en cualquier momento</w:t>
      </w:r>
      <w:r w:rsidR="00D513C7" w:rsidRPr="00750B24">
        <w:rPr>
          <w:lang w:val="es-ES_tradnl"/>
        </w:rPr>
        <w:t xml:space="preserve">, </w:t>
      </w:r>
      <w:r w:rsidRPr="00750B24">
        <w:rPr>
          <w:lang w:val="es-ES_tradnl"/>
        </w:rPr>
        <w:t xml:space="preserve">un </w:t>
      </w:r>
      <w:r w:rsidR="008425EC" w:rsidRPr="00750B24">
        <w:rPr>
          <w:lang w:val="es-ES_tradnl"/>
        </w:rPr>
        <w:t>demandante</w:t>
      </w:r>
      <w:r w:rsidR="00D513C7" w:rsidRPr="00750B24">
        <w:rPr>
          <w:lang w:val="es-ES_tradnl"/>
        </w:rPr>
        <w:t xml:space="preserve"> notifi</w:t>
      </w:r>
      <w:r w:rsidR="0058298C" w:rsidRPr="00750B24">
        <w:rPr>
          <w:lang w:val="es-ES_tradnl"/>
        </w:rPr>
        <w:t xml:space="preserve">ca por escrito al Coordinador del Título </w:t>
      </w:r>
      <w:r w:rsidR="00D513C7" w:rsidRPr="00750B24">
        <w:rPr>
          <w:lang w:val="es-ES_tradnl"/>
        </w:rPr>
        <w:t xml:space="preserve">IX </w:t>
      </w:r>
      <w:r w:rsidR="0058298C" w:rsidRPr="00750B24">
        <w:rPr>
          <w:lang w:val="es-ES_tradnl"/>
        </w:rPr>
        <w:t xml:space="preserve">que el </w:t>
      </w:r>
      <w:r w:rsidR="008425EC" w:rsidRPr="00750B24">
        <w:rPr>
          <w:lang w:val="es-ES_tradnl"/>
        </w:rPr>
        <w:t>demandante</w:t>
      </w:r>
      <w:r w:rsidR="00D513C7" w:rsidRPr="00750B24">
        <w:rPr>
          <w:lang w:val="es-ES_tradnl"/>
        </w:rPr>
        <w:t xml:space="preserve"> </w:t>
      </w:r>
      <w:r w:rsidR="00D5397D" w:rsidRPr="00750B24">
        <w:rPr>
          <w:lang w:val="es-ES_tradnl"/>
        </w:rPr>
        <w:t>desea retirar la queja f</w:t>
      </w:r>
      <w:r w:rsidR="00D513C7" w:rsidRPr="00750B24">
        <w:rPr>
          <w:lang w:val="es-ES_tradnl"/>
        </w:rPr>
        <w:t xml:space="preserve">ormal </w:t>
      </w:r>
      <w:r w:rsidR="00D5397D" w:rsidRPr="00750B24">
        <w:rPr>
          <w:lang w:val="es-ES_tradnl"/>
        </w:rPr>
        <w:t>o toda acusación en la queja</w:t>
      </w:r>
      <w:r w:rsidR="00D513C7" w:rsidRPr="00750B24">
        <w:rPr>
          <w:lang w:val="es-ES_tradnl"/>
        </w:rPr>
        <w:t>;</w:t>
      </w:r>
      <w:r w:rsidR="00D61080">
        <w:rPr>
          <w:lang w:val="es-ES_tradnl"/>
        </w:rPr>
        <w:t xml:space="preserve"> </w:t>
      </w:r>
      <w:r w:rsidR="00D61080" w:rsidRPr="00D61080">
        <w:rPr>
          <w:lang w:val="es-ES_tradnl"/>
        </w:rPr>
        <w:t xml:space="preserve">y no sería irrazonable, a la luz de las circunstancias conocidas, permitir </w:t>
      </w:r>
      <w:r w:rsidR="001F0657">
        <w:rPr>
          <w:lang w:val="es-ES_tradnl"/>
        </w:rPr>
        <w:t>la desestimación</w:t>
      </w:r>
      <w:r w:rsidR="00D61080" w:rsidRPr="00D61080">
        <w:rPr>
          <w:lang w:val="es-ES_tradnl"/>
        </w:rPr>
        <w:t>;</w:t>
      </w:r>
    </w:p>
    <w:p w14:paraId="4E2A21DD" w14:textId="14366193" w:rsidR="00780F44" w:rsidRPr="00750B24" w:rsidRDefault="00D5397D" w:rsidP="00780F44">
      <w:pPr>
        <w:pStyle w:val="local1"/>
        <w:numPr>
          <w:ilvl w:val="0"/>
          <w:numId w:val="31"/>
        </w:numPr>
        <w:rPr>
          <w:lang w:val="es-ES_tradnl"/>
        </w:rPr>
      </w:pPr>
      <w:r w:rsidRPr="00750B24">
        <w:rPr>
          <w:lang w:val="es-ES_tradnl"/>
        </w:rPr>
        <w:t xml:space="preserve">Si el </w:t>
      </w:r>
      <w:r w:rsidR="008425EC" w:rsidRPr="00750B24">
        <w:rPr>
          <w:lang w:val="es-ES_tradnl"/>
        </w:rPr>
        <w:t>demandado</w:t>
      </w:r>
      <w:r w:rsidR="00780F44" w:rsidRPr="00750B24">
        <w:rPr>
          <w:lang w:val="es-ES_tradnl"/>
        </w:rPr>
        <w:t xml:space="preserve"> </w:t>
      </w:r>
      <w:r w:rsidRPr="00750B24">
        <w:rPr>
          <w:lang w:val="es-ES_tradnl"/>
        </w:rPr>
        <w:t>ya no está inscrito</w:t>
      </w:r>
      <w:r w:rsidR="003770A3" w:rsidRPr="00750B24">
        <w:rPr>
          <w:lang w:val="es-ES_tradnl"/>
        </w:rPr>
        <w:t xml:space="preserve"> </w:t>
      </w:r>
      <w:r w:rsidR="000D5A9B" w:rsidRPr="00750B24">
        <w:rPr>
          <w:lang w:val="es-ES_tradnl"/>
        </w:rPr>
        <w:t xml:space="preserve">en, </w:t>
      </w:r>
      <w:r w:rsidR="003770A3" w:rsidRPr="00750B24">
        <w:rPr>
          <w:lang w:val="es-ES_tradnl"/>
        </w:rPr>
        <w:t xml:space="preserve">o </w:t>
      </w:r>
      <w:r w:rsidR="000D5A9B" w:rsidRPr="00750B24">
        <w:rPr>
          <w:lang w:val="es-ES_tradnl"/>
        </w:rPr>
        <w:t xml:space="preserve">ya no es </w:t>
      </w:r>
      <w:r w:rsidR="00F77C6B" w:rsidRPr="00750B24">
        <w:rPr>
          <w:lang w:val="es-ES_tradnl"/>
        </w:rPr>
        <w:t xml:space="preserve">empleado </w:t>
      </w:r>
      <w:r w:rsidR="000D5A9B" w:rsidRPr="00750B24">
        <w:rPr>
          <w:lang w:val="es-ES_tradnl"/>
        </w:rPr>
        <w:t>de</w:t>
      </w:r>
      <w:r w:rsidR="00F77C6B" w:rsidRPr="00750B24">
        <w:rPr>
          <w:lang w:val="es-ES_tradnl"/>
        </w:rPr>
        <w:t>l Distrito</w:t>
      </w:r>
      <w:r w:rsidR="00780F44" w:rsidRPr="00750B24">
        <w:rPr>
          <w:lang w:val="es-ES_tradnl"/>
        </w:rPr>
        <w:t xml:space="preserve">; </w:t>
      </w:r>
      <w:r w:rsidR="00D94BEC" w:rsidRPr="00D94BEC">
        <w:rPr>
          <w:lang w:val="es-ES_tradnl"/>
        </w:rPr>
        <w:t xml:space="preserve">y no sería irrazonable, a la luz de las circunstancias conocidas, permitir </w:t>
      </w:r>
      <w:bookmarkStart w:id="6" w:name="_Hlk119511482"/>
      <w:r w:rsidR="00F308CD">
        <w:rPr>
          <w:lang w:val="es-ES_tradnl"/>
        </w:rPr>
        <w:t>la desestimación</w:t>
      </w:r>
      <w:bookmarkEnd w:id="6"/>
      <w:r w:rsidR="00D94BEC" w:rsidRPr="00D94BEC">
        <w:rPr>
          <w:lang w:val="es-ES_tradnl"/>
        </w:rPr>
        <w:t>; o</w:t>
      </w:r>
    </w:p>
    <w:p w14:paraId="4161ED55" w14:textId="74B2AB81" w:rsidR="00780F44" w:rsidRPr="00750B24" w:rsidRDefault="00D7735F" w:rsidP="00780F44">
      <w:pPr>
        <w:pStyle w:val="local1"/>
        <w:numPr>
          <w:ilvl w:val="0"/>
          <w:numId w:val="31"/>
        </w:numPr>
        <w:rPr>
          <w:lang w:val="es-ES_tradnl"/>
        </w:rPr>
      </w:pPr>
      <w:r w:rsidRPr="00750B24">
        <w:rPr>
          <w:lang w:val="es-ES_tradnl"/>
        </w:rPr>
        <w:t>Si circunstancias específicas impid</w:t>
      </w:r>
      <w:r w:rsidR="003245A8" w:rsidRPr="00750B24">
        <w:rPr>
          <w:lang w:val="es-ES_tradnl"/>
        </w:rPr>
        <w:t>ieran</w:t>
      </w:r>
      <w:r w:rsidRPr="00750B24">
        <w:rPr>
          <w:lang w:val="es-ES_tradnl"/>
        </w:rPr>
        <w:t xml:space="preserve"> que el Distrito </w:t>
      </w:r>
      <w:r w:rsidR="003245A8" w:rsidRPr="00750B24">
        <w:rPr>
          <w:lang w:val="es-ES_tradnl"/>
        </w:rPr>
        <w:t>reuniera</w:t>
      </w:r>
      <w:r w:rsidRPr="00750B24">
        <w:rPr>
          <w:lang w:val="es-ES_tradnl"/>
        </w:rPr>
        <w:t xml:space="preserve"> </w:t>
      </w:r>
      <w:r w:rsidR="003245A8" w:rsidRPr="00750B24">
        <w:rPr>
          <w:lang w:val="es-ES_tradnl"/>
        </w:rPr>
        <w:t>prueba</w:t>
      </w:r>
      <w:r w:rsidRPr="00750B24">
        <w:rPr>
          <w:lang w:val="es-ES_tradnl"/>
        </w:rPr>
        <w:t xml:space="preserve"> suficiente para llegar a una determinación sobre la queja formal o las acusaciones en la misma</w:t>
      </w:r>
      <w:r w:rsidR="00525056" w:rsidRPr="00750B24">
        <w:rPr>
          <w:lang w:val="es-ES_tradnl"/>
        </w:rPr>
        <w:t xml:space="preserve">; </w:t>
      </w:r>
      <w:r w:rsidR="00AE036B" w:rsidRPr="00AE036B">
        <w:rPr>
          <w:lang w:val="es-ES_tradnl"/>
        </w:rPr>
        <w:t xml:space="preserve">y no sería irrazonable, a la luz de las circunstancias conocidas, permitir la desestimación. </w:t>
      </w:r>
      <w:r w:rsidR="00D513C7" w:rsidRPr="00750B24">
        <w:rPr>
          <w:lang w:val="es-ES_tradnl"/>
        </w:rPr>
        <w:t xml:space="preserve"> </w:t>
      </w:r>
    </w:p>
    <w:p w14:paraId="4CDA0EAD" w14:textId="284CB9B1" w:rsidR="00A61131" w:rsidRDefault="00A61131" w:rsidP="00A61131">
      <w:pPr>
        <w:pStyle w:val="list-level1"/>
        <w:numPr>
          <w:ilvl w:val="0"/>
          <w:numId w:val="0"/>
        </w:numPr>
        <w:ind w:left="360"/>
        <w:rPr>
          <w:lang w:val="es-ES_tradnl"/>
        </w:rPr>
      </w:pPr>
      <w:r w:rsidRPr="00A61131">
        <w:rPr>
          <w:lang w:val="es-ES_tradnl"/>
        </w:rPr>
        <w:t>Apelación de desestimación de queja</w:t>
      </w:r>
    </w:p>
    <w:p w14:paraId="795F3A88" w14:textId="2A670290" w:rsidR="00F5234B" w:rsidRPr="00750B24" w:rsidRDefault="00B40209" w:rsidP="00A61131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>De acuerdo con la ley y la norma</w:t>
      </w:r>
      <w:r w:rsidR="00F5234B" w:rsidRPr="00750B24">
        <w:rPr>
          <w:lang w:val="es-ES_tradnl"/>
        </w:rPr>
        <w:t xml:space="preserve">, </w:t>
      </w:r>
      <w:r w:rsidRPr="00750B24">
        <w:rPr>
          <w:lang w:val="es-ES_tradnl"/>
        </w:rPr>
        <w:t>el</w:t>
      </w:r>
      <w:r w:rsidR="00F5234B" w:rsidRPr="00750B24">
        <w:rPr>
          <w:lang w:val="es-ES_tradnl"/>
        </w:rPr>
        <w:t xml:space="preserve"> </w:t>
      </w:r>
      <w:r w:rsidR="008425EC" w:rsidRPr="00750B24">
        <w:rPr>
          <w:lang w:val="es-ES_tradnl"/>
        </w:rPr>
        <w:t>demandante</w:t>
      </w:r>
      <w:r w:rsidR="00F5234B" w:rsidRPr="00750B24">
        <w:rPr>
          <w:lang w:val="es-ES_tradnl"/>
        </w:rPr>
        <w:t xml:space="preserve"> </w:t>
      </w:r>
      <w:r w:rsidR="00DE1DBE" w:rsidRPr="00750B24">
        <w:rPr>
          <w:lang w:val="es-ES_tradnl"/>
        </w:rPr>
        <w:t xml:space="preserve">podría </w:t>
      </w:r>
      <w:r w:rsidR="00B74BFB" w:rsidRPr="00750B24">
        <w:rPr>
          <w:lang w:val="es-ES_tradnl"/>
        </w:rPr>
        <w:t xml:space="preserve">apelar la desestimación por escrito de una queja </w:t>
      </w:r>
      <w:r w:rsidR="00F5234B" w:rsidRPr="00750B24">
        <w:rPr>
          <w:lang w:val="es-ES_tradnl"/>
        </w:rPr>
        <w:t xml:space="preserve">formal </w:t>
      </w:r>
      <w:r w:rsidR="00B74BFB" w:rsidRPr="00750B24">
        <w:rPr>
          <w:lang w:val="es-ES_tradnl"/>
        </w:rPr>
        <w:t>o de toda acusación</w:t>
      </w:r>
      <w:r w:rsidR="00A54FF3" w:rsidRPr="00750B24">
        <w:rPr>
          <w:lang w:val="es-ES_tradnl"/>
        </w:rPr>
        <w:t xml:space="preserve"> en la misma</w:t>
      </w:r>
      <w:r w:rsidR="00B74BFB" w:rsidRPr="00750B24">
        <w:rPr>
          <w:lang w:val="es-ES_tradnl"/>
        </w:rPr>
        <w:t xml:space="preserve"> </w:t>
      </w:r>
      <w:r w:rsidR="00E73740" w:rsidRPr="00750B24">
        <w:rPr>
          <w:lang w:val="es-ES_tradnl"/>
        </w:rPr>
        <w:t>basándose en lo siguiente</w:t>
      </w:r>
      <w:r w:rsidR="00F5234B" w:rsidRPr="00750B24">
        <w:rPr>
          <w:lang w:val="es-ES_tradnl"/>
        </w:rPr>
        <w:t>:</w:t>
      </w:r>
    </w:p>
    <w:p w14:paraId="5555781A" w14:textId="56AB49F9" w:rsidR="00F5234B" w:rsidRPr="00750B24" w:rsidRDefault="00A54FF3" w:rsidP="00F5234B">
      <w:pPr>
        <w:pStyle w:val="list-level1"/>
        <w:numPr>
          <w:ilvl w:val="0"/>
          <w:numId w:val="34"/>
        </w:numPr>
        <w:rPr>
          <w:lang w:val="es-ES_tradnl"/>
        </w:rPr>
      </w:pPr>
      <w:r w:rsidRPr="00750B24">
        <w:rPr>
          <w:lang w:val="es-ES_tradnl"/>
        </w:rPr>
        <w:t>Las i</w:t>
      </w:r>
      <w:r w:rsidR="00E73740" w:rsidRPr="00750B24">
        <w:rPr>
          <w:lang w:val="es-ES_tradnl"/>
        </w:rPr>
        <w:t xml:space="preserve">rregularidades del procedimiento </w:t>
      </w:r>
      <w:r w:rsidR="009C59C1" w:rsidRPr="00750B24">
        <w:rPr>
          <w:lang w:val="es-ES_tradnl"/>
        </w:rPr>
        <w:t>que hayan afectado el resultado del asunto</w:t>
      </w:r>
      <w:r w:rsidR="00F5234B" w:rsidRPr="00750B24">
        <w:rPr>
          <w:lang w:val="es-ES_tradnl"/>
        </w:rPr>
        <w:t>;</w:t>
      </w:r>
    </w:p>
    <w:p w14:paraId="4AED71A9" w14:textId="14DBBA98" w:rsidR="00F5234B" w:rsidRPr="00750B24" w:rsidRDefault="00A54FF3" w:rsidP="00F5234B">
      <w:pPr>
        <w:pStyle w:val="list-level1"/>
        <w:numPr>
          <w:ilvl w:val="0"/>
          <w:numId w:val="34"/>
        </w:numPr>
        <w:rPr>
          <w:lang w:val="es-ES_tradnl"/>
        </w:rPr>
      </w:pPr>
      <w:r w:rsidRPr="00750B24">
        <w:rPr>
          <w:lang w:val="es-ES_tradnl"/>
        </w:rPr>
        <w:t>Las p</w:t>
      </w:r>
      <w:r w:rsidR="009C59C1" w:rsidRPr="00750B24">
        <w:rPr>
          <w:lang w:val="es-ES_tradnl"/>
        </w:rPr>
        <w:t>ruebas nuevas que no hubieran estado razonablemente disponibles al momento</w:t>
      </w:r>
      <w:r w:rsidR="00794AE0" w:rsidRPr="00750B24">
        <w:rPr>
          <w:lang w:val="es-ES_tradnl"/>
        </w:rPr>
        <w:t xml:space="preserve"> de hecha</w:t>
      </w:r>
      <w:r w:rsidR="009C59C1" w:rsidRPr="00750B24">
        <w:rPr>
          <w:lang w:val="es-ES_tradnl"/>
        </w:rPr>
        <w:t xml:space="preserve"> de </w:t>
      </w:r>
      <w:r w:rsidR="00794AE0" w:rsidRPr="00750B24">
        <w:rPr>
          <w:lang w:val="es-ES_tradnl"/>
        </w:rPr>
        <w:t>la determinación respecto a la responsabilidad o la desestimación y que afecte el resultado del asunto</w:t>
      </w:r>
      <w:r w:rsidR="00F5234B" w:rsidRPr="00750B24">
        <w:rPr>
          <w:lang w:val="es-ES_tradnl"/>
        </w:rPr>
        <w:t>; o</w:t>
      </w:r>
    </w:p>
    <w:p w14:paraId="122E2FAC" w14:textId="257A4732" w:rsidR="00F5234B" w:rsidRPr="00750B24" w:rsidRDefault="006F0D09" w:rsidP="00F5234B">
      <w:pPr>
        <w:pStyle w:val="list-level1"/>
        <w:numPr>
          <w:ilvl w:val="0"/>
          <w:numId w:val="34"/>
        </w:numPr>
        <w:rPr>
          <w:lang w:val="es-ES_tradnl"/>
        </w:rPr>
      </w:pPr>
      <w:r w:rsidRPr="00750B24">
        <w:rPr>
          <w:lang w:val="es-ES_tradnl"/>
        </w:rPr>
        <w:t xml:space="preserve">El Coordinador del </w:t>
      </w:r>
      <w:r w:rsidR="00C35AEE" w:rsidRPr="00750B24">
        <w:rPr>
          <w:lang w:val="es-ES_tradnl"/>
        </w:rPr>
        <w:t>Título</w:t>
      </w:r>
      <w:r w:rsidR="00F5234B" w:rsidRPr="00750B24">
        <w:rPr>
          <w:lang w:val="es-ES_tradnl"/>
        </w:rPr>
        <w:t xml:space="preserve"> IX, investiga</w:t>
      </w:r>
      <w:r w:rsidRPr="00750B24">
        <w:rPr>
          <w:lang w:val="es-ES_tradnl"/>
        </w:rPr>
        <w:t>d</w:t>
      </w:r>
      <w:r w:rsidR="00F5234B" w:rsidRPr="00750B24">
        <w:rPr>
          <w:lang w:val="es-ES_tradnl"/>
        </w:rPr>
        <w:t>or</w:t>
      </w:r>
      <w:r w:rsidRPr="00750B24">
        <w:rPr>
          <w:lang w:val="es-ES_tradnl"/>
        </w:rPr>
        <w:t xml:space="preserve"> </w:t>
      </w:r>
      <w:r w:rsidR="00F5234B" w:rsidRPr="00750B24">
        <w:rPr>
          <w:lang w:val="es-ES_tradnl"/>
        </w:rPr>
        <w:t>o</w:t>
      </w:r>
      <w:r w:rsidRPr="00750B24">
        <w:rPr>
          <w:lang w:val="es-ES_tradnl"/>
        </w:rPr>
        <w:t xml:space="preserve"> </w:t>
      </w:r>
      <w:r w:rsidR="008621B7">
        <w:rPr>
          <w:lang w:val="es-ES_tradnl"/>
        </w:rPr>
        <w:t>decisor</w:t>
      </w:r>
      <w:r w:rsidRPr="00750B24">
        <w:rPr>
          <w:lang w:val="es-ES_tradnl"/>
        </w:rPr>
        <w:t xml:space="preserve"> </w:t>
      </w:r>
      <w:r w:rsidR="0061334F" w:rsidRPr="00750B24">
        <w:rPr>
          <w:lang w:val="es-ES_tradnl"/>
        </w:rPr>
        <w:t>haya tenido</w:t>
      </w:r>
      <w:r w:rsidRPr="00750B24">
        <w:rPr>
          <w:lang w:val="es-ES_tradnl"/>
        </w:rPr>
        <w:t xml:space="preserve"> un conflicto de interés o prejuicio </w:t>
      </w:r>
      <w:r w:rsidR="0061334F" w:rsidRPr="00750B24">
        <w:rPr>
          <w:lang w:val="es-ES_tradnl"/>
        </w:rPr>
        <w:t xml:space="preserve">en contra de los </w:t>
      </w:r>
      <w:r w:rsidR="008425EC" w:rsidRPr="00750B24">
        <w:rPr>
          <w:lang w:val="es-ES_tradnl"/>
        </w:rPr>
        <w:t>demandante</w:t>
      </w:r>
      <w:r w:rsidR="00F5234B" w:rsidRPr="00750B24">
        <w:rPr>
          <w:lang w:val="es-ES_tradnl"/>
        </w:rPr>
        <w:t xml:space="preserve">s o </w:t>
      </w:r>
      <w:r w:rsidR="008425EC" w:rsidRPr="00750B24">
        <w:rPr>
          <w:lang w:val="es-ES_tradnl"/>
        </w:rPr>
        <w:t>demandado</w:t>
      </w:r>
      <w:r w:rsidR="00F5234B" w:rsidRPr="00750B24">
        <w:rPr>
          <w:lang w:val="es-ES_tradnl"/>
        </w:rPr>
        <w:t xml:space="preserve">s </w:t>
      </w:r>
      <w:r w:rsidR="00B51183" w:rsidRPr="00750B24">
        <w:rPr>
          <w:lang w:val="es-ES_tradnl"/>
        </w:rPr>
        <w:t>en general</w:t>
      </w:r>
      <w:r w:rsidR="00F5234B" w:rsidRPr="00750B24">
        <w:rPr>
          <w:lang w:val="es-ES_tradnl"/>
        </w:rPr>
        <w:t xml:space="preserve"> o</w:t>
      </w:r>
      <w:r w:rsidR="00B51183" w:rsidRPr="00750B24">
        <w:rPr>
          <w:lang w:val="es-ES_tradnl"/>
        </w:rPr>
        <w:t xml:space="preserve"> la persona </w:t>
      </w:r>
      <w:r w:rsidR="008425EC" w:rsidRPr="00750B24">
        <w:rPr>
          <w:lang w:val="es-ES_tradnl"/>
        </w:rPr>
        <w:t>demandante</w:t>
      </w:r>
      <w:r w:rsidR="00F5234B" w:rsidRPr="00750B24">
        <w:rPr>
          <w:lang w:val="es-ES_tradnl"/>
        </w:rPr>
        <w:t xml:space="preserve"> o </w:t>
      </w:r>
      <w:r w:rsidR="008425EC" w:rsidRPr="00750B24">
        <w:rPr>
          <w:lang w:val="es-ES_tradnl"/>
        </w:rPr>
        <w:t>demandad</w:t>
      </w:r>
      <w:r w:rsidR="00B51183" w:rsidRPr="00750B24">
        <w:rPr>
          <w:lang w:val="es-ES_tradnl"/>
        </w:rPr>
        <w:t>a que haya afectado el resultado del asunto</w:t>
      </w:r>
      <w:r w:rsidR="00F5234B" w:rsidRPr="00750B24">
        <w:rPr>
          <w:lang w:val="es-ES_tradnl"/>
        </w:rPr>
        <w:t>.</w:t>
      </w:r>
    </w:p>
    <w:p w14:paraId="3C77B65B" w14:textId="0AA74F71" w:rsidR="00A413B7" w:rsidRPr="00750B24" w:rsidRDefault="00B51183" w:rsidP="00A61131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 xml:space="preserve">El </w:t>
      </w:r>
      <w:r w:rsidR="00C35AEE" w:rsidRPr="00750B24">
        <w:rPr>
          <w:lang w:val="es-ES_tradnl"/>
        </w:rPr>
        <w:t>Título</w:t>
      </w:r>
      <w:r w:rsidR="00A413B7" w:rsidRPr="00750B24">
        <w:rPr>
          <w:lang w:val="es-ES_tradnl"/>
        </w:rPr>
        <w:t xml:space="preserve"> IX </w:t>
      </w:r>
      <w:r w:rsidRPr="00750B24">
        <w:rPr>
          <w:lang w:val="es-ES_tradnl"/>
        </w:rPr>
        <w:t xml:space="preserve">no </w:t>
      </w:r>
      <w:r w:rsidR="00905EE4" w:rsidRPr="00750B24">
        <w:rPr>
          <w:lang w:val="es-ES_tradnl"/>
        </w:rPr>
        <w:t>exige</w:t>
      </w:r>
      <w:r w:rsidRPr="00750B24">
        <w:rPr>
          <w:lang w:val="es-ES_tradnl"/>
        </w:rPr>
        <w:t xml:space="preserve"> al </w:t>
      </w:r>
      <w:r w:rsidR="00A413B7" w:rsidRPr="00750B24">
        <w:rPr>
          <w:lang w:val="es-ES_tradnl"/>
        </w:rPr>
        <w:t>Distrit</w:t>
      </w:r>
      <w:r w:rsidRPr="00750B24">
        <w:rPr>
          <w:lang w:val="es-ES_tradnl"/>
        </w:rPr>
        <w:t xml:space="preserve">o </w:t>
      </w:r>
      <w:r w:rsidR="00A413B7" w:rsidRPr="00750B24">
        <w:rPr>
          <w:lang w:val="es-ES_tradnl"/>
        </w:rPr>
        <w:t>acept</w:t>
      </w:r>
      <w:r w:rsidRPr="00750B24">
        <w:rPr>
          <w:lang w:val="es-ES_tradnl"/>
        </w:rPr>
        <w:t>ar</w:t>
      </w:r>
      <w:r w:rsidR="00A413B7" w:rsidRPr="00750B24">
        <w:rPr>
          <w:lang w:val="es-ES_tradnl"/>
        </w:rPr>
        <w:t xml:space="preserve"> ape</w:t>
      </w:r>
      <w:r w:rsidRPr="00750B24">
        <w:rPr>
          <w:lang w:val="es-ES_tradnl"/>
        </w:rPr>
        <w:t xml:space="preserve">laciones </w:t>
      </w:r>
      <w:r w:rsidR="009043CF" w:rsidRPr="00750B24">
        <w:rPr>
          <w:lang w:val="es-ES_tradnl"/>
        </w:rPr>
        <w:t>basadas en otras razones o motivos</w:t>
      </w:r>
      <w:r w:rsidR="00A413B7" w:rsidRPr="00750B24">
        <w:rPr>
          <w:lang w:val="es-ES_tradnl"/>
        </w:rPr>
        <w:t xml:space="preserve">. </w:t>
      </w:r>
    </w:p>
    <w:p w14:paraId="67D12550" w14:textId="577D8A6F" w:rsidR="00F5234B" w:rsidRPr="00750B24" w:rsidRDefault="009043CF" w:rsidP="00A61131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>Para</w:t>
      </w:r>
      <w:r w:rsidR="00F5234B" w:rsidRPr="00750B24">
        <w:rPr>
          <w:lang w:val="es-ES_tradnl"/>
        </w:rPr>
        <w:t xml:space="preserve"> ini</w:t>
      </w:r>
      <w:r w:rsidRPr="00750B24">
        <w:rPr>
          <w:lang w:val="es-ES_tradnl"/>
        </w:rPr>
        <w:t>c</w:t>
      </w:r>
      <w:r w:rsidR="00F5234B" w:rsidRPr="00750B24">
        <w:rPr>
          <w:lang w:val="es-ES_tradnl"/>
        </w:rPr>
        <w:t>ia</w:t>
      </w:r>
      <w:r w:rsidRPr="00750B24">
        <w:rPr>
          <w:lang w:val="es-ES_tradnl"/>
        </w:rPr>
        <w:t xml:space="preserve">r una apelación, el </w:t>
      </w:r>
      <w:r w:rsidR="008425EC" w:rsidRPr="00750B24">
        <w:rPr>
          <w:lang w:val="es-ES_tradnl"/>
        </w:rPr>
        <w:t>demandante</w:t>
      </w:r>
      <w:r w:rsidR="00F5234B" w:rsidRPr="00750B24">
        <w:rPr>
          <w:lang w:val="es-ES_tradnl"/>
        </w:rPr>
        <w:t xml:space="preserve"> </w:t>
      </w:r>
      <w:r w:rsidRPr="00750B24">
        <w:rPr>
          <w:lang w:val="es-ES_tradnl"/>
        </w:rPr>
        <w:t>debe seguir el procedimiento a continuación</w:t>
      </w:r>
      <w:r w:rsidR="00014AA8" w:rsidRPr="00750B24">
        <w:rPr>
          <w:lang w:val="es-ES_tradnl"/>
        </w:rPr>
        <w:t xml:space="preserve"> en Procedimientos para </w:t>
      </w:r>
      <w:r w:rsidR="00A413B7" w:rsidRPr="00750B24">
        <w:rPr>
          <w:lang w:val="es-ES_tradnl"/>
        </w:rPr>
        <w:t>Apel</w:t>
      </w:r>
      <w:r w:rsidR="00014AA8" w:rsidRPr="00750B24">
        <w:rPr>
          <w:lang w:val="es-ES_tradnl"/>
        </w:rPr>
        <w:t>aciones</w:t>
      </w:r>
      <w:r w:rsidR="00A413B7" w:rsidRPr="00750B24">
        <w:rPr>
          <w:lang w:val="es-ES_tradnl"/>
        </w:rPr>
        <w:t>.</w:t>
      </w:r>
    </w:p>
    <w:p w14:paraId="6B6FA619" w14:textId="77777777" w:rsidR="00A61131" w:rsidRDefault="00A61131" w:rsidP="006F06F2">
      <w:pPr>
        <w:pStyle w:val="list-level1"/>
        <w:numPr>
          <w:ilvl w:val="0"/>
          <w:numId w:val="0"/>
        </w:numPr>
        <w:rPr>
          <w:lang w:val="es-ES_tradnl"/>
        </w:rPr>
      </w:pPr>
    </w:p>
    <w:p w14:paraId="3543F1B6" w14:textId="0A9CAADD" w:rsidR="00A61131" w:rsidRPr="00750B24" w:rsidRDefault="00A61131" w:rsidP="00A61131">
      <w:pPr>
        <w:pStyle w:val="margin1"/>
        <w:framePr w:w="0" w:hSpace="0" w:wrap="auto" w:vAnchor="margin" w:hAnchor="text" w:yAlign="inline"/>
        <w:rPr>
          <w:lang w:val="es-ES_tradnl"/>
        </w:rPr>
      </w:pPr>
      <w:r w:rsidRPr="00750B24">
        <w:rPr>
          <w:lang w:val="es-ES_tradnl"/>
        </w:rPr>
        <w:t>Estándar de prueba</w:t>
      </w:r>
    </w:p>
    <w:p w14:paraId="77249AF3" w14:textId="65579157" w:rsidR="006F06F2" w:rsidRDefault="00ED42A5" w:rsidP="00A61131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>El Distrito usa el estándar de preponderancia de prueba para determinar la responsabilidad</w:t>
      </w:r>
      <w:r w:rsidR="00F52735" w:rsidRPr="00750B24">
        <w:rPr>
          <w:lang w:val="es-ES_tradnl"/>
        </w:rPr>
        <w:t>,</w:t>
      </w:r>
      <w:r w:rsidRPr="00750B24">
        <w:rPr>
          <w:lang w:val="es-ES_tradnl"/>
        </w:rPr>
        <w:t xml:space="preserve"> a menos que se indique lo contrario en </w:t>
      </w:r>
      <w:r w:rsidR="00F52735" w:rsidRPr="00750B24">
        <w:rPr>
          <w:lang w:val="es-ES_tradnl"/>
        </w:rPr>
        <w:t xml:space="preserve">la </w:t>
      </w:r>
      <w:r w:rsidR="00792BF0" w:rsidRPr="00750B24">
        <w:rPr>
          <w:lang w:val="es-ES_tradnl"/>
        </w:rPr>
        <w:t xml:space="preserve">norma </w:t>
      </w:r>
      <w:r w:rsidRPr="00750B24">
        <w:rPr>
          <w:lang w:val="es-ES_tradnl"/>
        </w:rPr>
        <w:t xml:space="preserve">FFH (LOCAL). El Título IX requiere que el Distrito adopte un estándar de </w:t>
      </w:r>
      <w:r w:rsidR="00047F94" w:rsidRPr="00750B24">
        <w:rPr>
          <w:lang w:val="es-ES_tradnl"/>
        </w:rPr>
        <w:t>prueba</w:t>
      </w:r>
      <w:r w:rsidRPr="00750B24">
        <w:rPr>
          <w:lang w:val="es-ES_tradnl"/>
        </w:rPr>
        <w:t xml:space="preserve"> </w:t>
      </w:r>
      <w:r w:rsidR="00047F94" w:rsidRPr="00750B24">
        <w:rPr>
          <w:lang w:val="es-ES_tradnl"/>
        </w:rPr>
        <w:t xml:space="preserve">a utilizarse </w:t>
      </w:r>
      <w:r w:rsidRPr="00750B24">
        <w:rPr>
          <w:lang w:val="es-ES_tradnl"/>
        </w:rPr>
        <w:t xml:space="preserve">para </w:t>
      </w:r>
      <w:r w:rsidRPr="00750B24">
        <w:rPr>
          <w:lang w:val="es-ES_tradnl"/>
        </w:rPr>
        <w:lastRenderedPageBreak/>
        <w:t>determinar la responsabilidad de todas las quejas formales de acoso sexual.</w:t>
      </w:r>
    </w:p>
    <w:p w14:paraId="3C9CB7DC" w14:textId="77777777" w:rsidR="00A61131" w:rsidRPr="00A61131" w:rsidRDefault="00A61131" w:rsidP="00A61131">
      <w:pPr>
        <w:pStyle w:val="list-level1"/>
        <w:numPr>
          <w:ilvl w:val="0"/>
          <w:numId w:val="0"/>
        </w:numPr>
        <w:ind w:left="360"/>
        <w:rPr>
          <w:lang w:val="es-ES_tradnl"/>
        </w:rPr>
      </w:pPr>
      <w:r w:rsidRPr="00A61131">
        <w:rPr>
          <w:lang w:val="es-ES_tradnl"/>
        </w:rPr>
        <w:t>Objetividad</w:t>
      </w:r>
    </w:p>
    <w:p w14:paraId="483AF812" w14:textId="1DAC6B90" w:rsidR="006F06F2" w:rsidRPr="00750B24" w:rsidRDefault="00C866F6" w:rsidP="00A61131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 xml:space="preserve">Al evaluar la evidencia relevante, independientemente de que la evidencia sea inculpatoria (que sirva para mostrar responsabilidad) o exculpatoria (que sirva para liberar de responsabilidad), </w:t>
      </w:r>
      <w:r w:rsidR="00FB51E6" w:rsidRPr="00750B24">
        <w:rPr>
          <w:lang w:val="es-ES_tradnl"/>
        </w:rPr>
        <w:t>el</w:t>
      </w:r>
      <w:r w:rsidRPr="00750B24">
        <w:rPr>
          <w:lang w:val="es-ES_tradnl"/>
        </w:rPr>
        <w:t xml:space="preserve"> investigador y </w:t>
      </w:r>
      <w:r w:rsidR="006747DC" w:rsidRPr="00750B24">
        <w:rPr>
          <w:lang w:val="es-ES_tradnl"/>
        </w:rPr>
        <w:t xml:space="preserve">el </w:t>
      </w:r>
      <w:r w:rsidR="008621B7">
        <w:rPr>
          <w:lang w:val="es-ES_tradnl"/>
        </w:rPr>
        <w:t>decisor</w:t>
      </w:r>
      <w:r w:rsidRPr="00750B24">
        <w:rPr>
          <w:lang w:val="es-ES_tradnl"/>
        </w:rPr>
        <w:t xml:space="preserve"> debe</w:t>
      </w:r>
      <w:r w:rsidR="00FC59C4" w:rsidRPr="00750B24">
        <w:rPr>
          <w:lang w:val="es-ES_tradnl"/>
        </w:rPr>
        <w:t>n</w:t>
      </w:r>
      <w:r w:rsidRPr="00750B24">
        <w:rPr>
          <w:lang w:val="es-ES_tradnl"/>
        </w:rPr>
        <w:t xml:space="preserve"> permanecer objetivo</w:t>
      </w:r>
      <w:r w:rsidR="00FC59C4" w:rsidRPr="00750B24">
        <w:rPr>
          <w:lang w:val="es-ES_tradnl"/>
        </w:rPr>
        <w:t>s</w:t>
      </w:r>
      <w:r w:rsidRPr="00750B24">
        <w:rPr>
          <w:lang w:val="es-ES_tradnl"/>
        </w:rPr>
        <w:t xml:space="preserve">. Las determinaciones de credibilidad no pueden basarse en la condición de </w:t>
      </w:r>
      <w:r w:rsidR="00FC59C4" w:rsidRPr="00750B24">
        <w:rPr>
          <w:lang w:val="es-ES_tradnl"/>
        </w:rPr>
        <w:t>una persona</w:t>
      </w:r>
      <w:r w:rsidRPr="00750B24">
        <w:rPr>
          <w:lang w:val="es-ES_tradnl"/>
        </w:rPr>
        <w:t xml:space="preserve"> como demandante, demandado o testigo</w:t>
      </w:r>
      <w:r w:rsidR="006F06F2" w:rsidRPr="00750B24">
        <w:rPr>
          <w:lang w:val="es-ES_tradnl"/>
        </w:rPr>
        <w:t xml:space="preserve">. </w:t>
      </w:r>
    </w:p>
    <w:p w14:paraId="090FE2BE" w14:textId="77777777" w:rsidR="006D430B" w:rsidRPr="006D430B" w:rsidRDefault="006D430B" w:rsidP="006D430B">
      <w:pPr>
        <w:pStyle w:val="list-level1"/>
        <w:numPr>
          <w:ilvl w:val="0"/>
          <w:numId w:val="0"/>
        </w:numPr>
        <w:ind w:left="504" w:hanging="504"/>
        <w:rPr>
          <w:b/>
          <w:lang w:val="es-ES_tradnl"/>
        </w:rPr>
      </w:pPr>
      <w:r w:rsidRPr="006D430B">
        <w:rPr>
          <w:b/>
          <w:lang w:val="es-ES_tradnl"/>
        </w:rPr>
        <w:t>Información confidencial</w:t>
      </w:r>
    </w:p>
    <w:p w14:paraId="3AD12B15" w14:textId="4CF49384" w:rsidR="006F06F2" w:rsidRPr="00750B24" w:rsidRDefault="00894EE3" w:rsidP="006D430B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 xml:space="preserve">Si una de las partes busca o usa información protegida bajo un privilegio legalmente reconocido, la parte deberá proporcionar documentación </w:t>
      </w:r>
      <w:r w:rsidR="00E05157" w:rsidRPr="00750B24">
        <w:rPr>
          <w:lang w:val="es-ES_tradnl"/>
        </w:rPr>
        <w:t>por escrito</w:t>
      </w:r>
      <w:r w:rsidRPr="00750B24">
        <w:rPr>
          <w:lang w:val="es-ES_tradnl"/>
        </w:rPr>
        <w:t xml:space="preserve"> que indique que la persona que tiene el privilegio ha renunciado al privilegio y consiente su uso con el propósito del proceso formal de queja.</w:t>
      </w:r>
    </w:p>
    <w:p w14:paraId="2E49315A" w14:textId="6244F792" w:rsidR="00033915" w:rsidRPr="006D430B" w:rsidRDefault="006D430B" w:rsidP="006F06F2">
      <w:pPr>
        <w:pStyle w:val="list-level1"/>
        <w:numPr>
          <w:ilvl w:val="0"/>
          <w:numId w:val="0"/>
        </w:numPr>
        <w:rPr>
          <w:b/>
          <w:bCs/>
          <w:lang w:val="es-ES_tradnl"/>
        </w:rPr>
      </w:pPr>
      <w:r w:rsidRPr="006D430B">
        <w:rPr>
          <w:b/>
          <w:bCs/>
          <w:lang w:val="es-ES_tradnl"/>
        </w:rPr>
        <w:t>Investigación de una queja formal</w:t>
      </w:r>
    </w:p>
    <w:p w14:paraId="5BADA5DC" w14:textId="43244882" w:rsidR="00780F44" w:rsidRPr="00750B24" w:rsidRDefault="00A61EE8" w:rsidP="00780F44">
      <w:pPr>
        <w:pStyle w:val="local1"/>
        <w:rPr>
          <w:lang w:val="es-ES_tradnl"/>
        </w:rPr>
      </w:pPr>
      <w:r w:rsidRPr="00750B24">
        <w:rPr>
          <w:lang w:val="es-ES_tradnl"/>
        </w:rPr>
        <w:t xml:space="preserve">El Coordinador del Título IX podría actuar como investigador, designar a un empleado capacitado del Distrito para que actúe </w:t>
      </w:r>
      <w:r w:rsidR="0081569D" w:rsidRPr="00750B24">
        <w:rPr>
          <w:lang w:val="es-ES_tradnl"/>
        </w:rPr>
        <w:t>en calidad de</w:t>
      </w:r>
      <w:r w:rsidRPr="00750B24">
        <w:rPr>
          <w:lang w:val="es-ES_tradnl"/>
        </w:rPr>
        <w:t xml:space="preserve"> investigador o, en consulta con el Superintendente, designar a un investigador externo para investigar las acusaciones en una queja formal. La carga de la prueba y la carga de reunir pruebas suficientes para llegar a una determinación con respecto a la responsabilidad recae en el Distrito y no en las partes. </w:t>
      </w:r>
      <w:r w:rsidR="00366590" w:rsidRPr="00750B24">
        <w:rPr>
          <w:lang w:val="es-ES_tradnl"/>
        </w:rPr>
        <w:t>Se investigarán t</w:t>
      </w:r>
      <w:r w:rsidRPr="00750B24">
        <w:rPr>
          <w:lang w:val="es-ES_tradnl"/>
        </w:rPr>
        <w:t xml:space="preserve">odas las acusaciones </w:t>
      </w:r>
      <w:r w:rsidR="004B7B07" w:rsidRPr="00750B24">
        <w:rPr>
          <w:lang w:val="es-ES_tradnl"/>
        </w:rPr>
        <w:t>planteadas</w:t>
      </w:r>
      <w:r w:rsidR="00681935" w:rsidRPr="00750B24">
        <w:rPr>
          <w:lang w:val="es-ES_tradnl"/>
        </w:rPr>
        <w:t xml:space="preserve"> </w:t>
      </w:r>
      <w:r w:rsidRPr="00750B24">
        <w:rPr>
          <w:lang w:val="es-ES_tradnl"/>
        </w:rPr>
        <w:t xml:space="preserve">en </w:t>
      </w:r>
      <w:r w:rsidR="00681935" w:rsidRPr="00750B24">
        <w:rPr>
          <w:lang w:val="es-ES_tradnl"/>
        </w:rPr>
        <w:t>la</w:t>
      </w:r>
      <w:r w:rsidRPr="00750B24">
        <w:rPr>
          <w:lang w:val="es-ES_tradnl"/>
        </w:rPr>
        <w:t xml:space="preserve"> queja formal.</w:t>
      </w:r>
    </w:p>
    <w:p w14:paraId="2F59AA45" w14:textId="77777777" w:rsidR="0051349D" w:rsidRPr="0051349D" w:rsidRDefault="0051349D" w:rsidP="0051349D">
      <w:pPr>
        <w:pStyle w:val="local1"/>
        <w:ind w:left="360"/>
        <w:rPr>
          <w:lang w:val="es-ES_tradnl"/>
        </w:rPr>
      </w:pPr>
      <w:r w:rsidRPr="0051349D">
        <w:rPr>
          <w:lang w:val="es-ES_tradnl"/>
        </w:rPr>
        <w:t>Recopilación de pruebas</w:t>
      </w:r>
    </w:p>
    <w:p w14:paraId="1AC8DCDA" w14:textId="5C378D4D" w:rsidR="00A74DFA" w:rsidRDefault="00DF284E" w:rsidP="00A74DFA">
      <w:pPr>
        <w:pStyle w:val="local1"/>
        <w:rPr>
          <w:lang w:val="es-ES_tradnl"/>
        </w:rPr>
      </w:pPr>
      <w:r w:rsidRPr="00750B24">
        <w:rPr>
          <w:lang w:val="es-ES_tradnl"/>
        </w:rPr>
        <w:t xml:space="preserve">Después de recibir la queja por escrito, el investigador se reunirá de inmediato con cada una de las partes para llevar a cabo las entrevistas iniciales y recopilar información y pruebas. Si bien el Distrito tiene la carga de la prueba para determinar la responsabilidad, las partes pueden presentar </w:t>
      </w:r>
      <w:r w:rsidR="004E2EA2" w:rsidRPr="00750B24">
        <w:rPr>
          <w:lang w:val="es-ES_tradnl"/>
        </w:rPr>
        <w:t>pruebas</w:t>
      </w:r>
      <w:r w:rsidRPr="00750B24">
        <w:rPr>
          <w:lang w:val="es-ES_tradnl"/>
        </w:rPr>
        <w:t xml:space="preserve">, testimonio, testigos u otra información que deseen que el investigador considere. Las partes también pueden presentar testimonios de testigos periciales y de hechos en forma de declaraciones </w:t>
      </w:r>
      <w:r w:rsidR="00C5785B" w:rsidRPr="00750B24">
        <w:rPr>
          <w:lang w:val="es-ES_tradnl"/>
        </w:rPr>
        <w:t>por escrito</w:t>
      </w:r>
      <w:r w:rsidRPr="00750B24">
        <w:rPr>
          <w:lang w:val="es-ES_tradnl"/>
        </w:rPr>
        <w:t xml:space="preserve">. </w:t>
      </w:r>
      <w:r w:rsidR="00C5785B" w:rsidRPr="00750B24">
        <w:rPr>
          <w:lang w:val="es-ES_tradnl"/>
        </w:rPr>
        <w:t>Toda</w:t>
      </w:r>
      <w:r w:rsidRPr="00750B24">
        <w:rPr>
          <w:lang w:val="es-ES_tradnl"/>
        </w:rPr>
        <w:t xml:space="preserve"> fecha límite u otras restricciones relacionadas con el proceso formal de quejas debe</w:t>
      </w:r>
      <w:r w:rsidR="00C5785B" w:rsidRPr="00750B24">
        <w:rPr>
          <w:lang w:val="es-ES_tradnl"/>
        </w:rPr>
        <w:t>rá</w:t>
      </w:r>
      <w:r w:rsidRPr="00750B24">
        <w:rPr>
          <w:lang w:val="es-ES_tradnl"/>
        </w:rPr>
        <w:t>n aplicarse por igual a ambas partes. El investigador debe</w:t>
      </w:r>
      <w:r w:rsidR="00C5785B" w:rsidRPr="00750B24">
        <w:rPr>
          <w:lang w:val="es-ES_tradnl"/>
        </w:rPr>
        <w:t>rá</w:t>
      </w:r>
      <w:r w:rsidRPr="00750B24">
        <w:rPr>
          <w:lang w:val="es-ES_tradnl"/>
        </w:rPr>
        <w:t xml:space="preserve"> proporcionar a </w:t>
      </w:r>
      <w:r w:rsidR="009C205F" w:rsidRPr="00750B24">
        <w:rPr>
          <w:lang w:val="es-ES_tradnl"/>
        </w:rPr>
        <w:t>cada</w:t>
      </w:r>
      <w:r w:rsidRPr="00750B24">
        <w:rPr>
          <w:lang w:val="es-ES_tradnl"/>
        </w:rPr>
        <w:t xml:space="preserve"> parte</w:t>
      </w:r>
      <w:r w:rsidR="009C205F" w:rsidRPr="00750B24">
        <w:rPr>
          <w:lang w:val="es-ES_tradnl"/>
        </w:rPr>
        <w:t>,</w:t>
      </w:r>
      <w:r w:rsidRPr="00750B24">
        <w:rPr>
          <w:lang w:val="es-ES_tradnl"/>
        </w:rPr>
        <w:t xml:space="preserve"> cuya participación sea invitada o esperada, notificación por escrito de la fecha, hora, lugar, participantes y propósito de </w:t>
      </w:r>
      <w:r w:rsidR="001B1C71" w:rsidRPr="00750B24">
        <w:rPr>
          <w:lang w:val="es-ES_tradnl"/>
        </w:rPr>
        <w:t>toda</w:t>
      </w:r>
      <w:r w:rsidRPr="00750B24">
        <w:rPr>
          <w:lang w:val="es-ES_tradnl"/>
        </w:rPr>
        <w:t xml:space="preserve"> entrevista de investigación u otras reuniones, con tiempo suficiente para que la parte se prepare para participar. El investigador </w:t>
      </w:r>
      <w:r w:rsidR="001B1C71" w:rsidRPr="00750B24">
        <w:rPr>
          <w:lang w:val="es-ES_tradnl"/>
        </w:rPr>
        <w:t>podría</w:t>
      </w:r>
      <w:r w:rsidRPr="00750B24">
        <w:rPr>
          <w:lang w:val="es-ES_tradnl"/>
        </w:rPr>
        <w:t xml:space="preserve"> proceder </w:t>
      </w:r>
      <w:r w:rsidRPr="00750B24">
        <w:rPr>
          <w:lang w:val="es-ES_tradnl"/>
        </w:rPr>
        <w:lastRenderedPageBreak/>
        <w:t>con las entrevistas de testigos que no sean partes sin proporcionar notificación previa por escrito.</w:t>
      </w:r>
    </w:p>
    <w:p w14:paraId="4BB01117" w14:textId="77777777" w:rsidR="00A03E67" w:rsidRPr="00750B24" w:rsidRDefault="00A03E67" w:rsidP="00A03E67">
      <w:pPr>
        <w:pStyle w:val="margin2"/>
        <w:framePr w:w="0" w:hSpace="0" w:wrap="auto" w:vAnchor="margin" w:hAnchor="text" w:yAlign="inline"/>
        <w:rPr>
          <w:lang w:val="es-ES_tradnl"/>
        </w:rPr>
      </w:pPr>
      <w:r w:rsidRPr="00750B24">
        <w:rPr>
          <w:lang w:val="es-ES_tradnl"/>
        </w:rPr>
        <w:t>Asesores</w:t>
      </w:r>
    </w:p>
    <w:p w14:paraId="26C3F281" w14:textId="208530A1" w:rsidR="009012ED" w:rsidRPr="00750B24" w:rsidRDefault="004C3FEE" w:rsidP="00780F44">
      <w:pPr>
        <w:pStyle w:val="local1"/>
        <w:rPr>
          <w:lang w:val="es-ES_tradnl"/>
        </w:rPr>
      </w:pPr>
      <w:r w:rsidRPr="00750B24">
        <w:rPr>
          <w:lang w:val="es-ES_tradnl"/>
        </w:rPr>
        <w:t>Cada una de las partes podría estar acompañada por un asesor de su elección durante la entrevista con el investigador u otras reuniones durante el proceso formal de denuncia. El investigador podría realizar entrevistas con testigos que no sean partes sin la presencia de un asesor para el testigo.</w:t>
      </w:r>
    </w:p>
    <w:p w14:paraId="213A6A7B" w14:textId="77777777" w:rsidR="00A03E67" w:rsidRPr="00750B24" w:rsidRDefault="00A03E67" w:rsidP="00A03E67">
      <w:pPr>
        <w:pStyle w:val="margin3"/>
        <w:framePr w:w="0" w:hSpace="0" w:wrap="auto" w:vAnchor="margin" w:hAnchor="text" w:yAlign="inline"/>
        <w:ind w:left="360"/>
        <w:rPr>
          <w:lang w:val="es-ES_tradnl"/>
        </w:rPr>
      </w:pPr>
      <w:r w:rsidRPr="00750B24">
        <w:rPr>
          <w:lang w:val="es-ES_tradnl"/>
        </w:rPr>
        <w:t>Confidencialidad</w:t>
      </w:r>
    </w:p>
    <w:p w14:paraId="1B09B716" w14:textId="77AFF71B" w:rsidR="006F06F2" w:rsidRDefault="00437A1D" w:rsidP="00780F44">
      <w:pPr>
        <w:pStyle w:val="local1"/>
        <w:rPr>
          <w:lang w:val="es-ES_tradnl"/>
        </w:rPr>
      </w:pPr>
      <w:r w:rsidRPr="00750B24">
        <w:rPr>
          <w:lang w:val="es-ES_tradnl"/>
        </w:rPr>
        <w:t>Con el propósito de preservar la confidencialidad de la información del estudiante protegida por la Ley de Privacidad y Derechos Educativos de la Familia (FERPA</w:t>
      </w:r>
      <w:r w:rsidR="00A117C7" w:rsidRPr="00750B24">
        <w:rPr>
          <w:lang w:val="es-ES_tradnl"/>
        </w:rPr>
        <w:t>, por sus siglas en inglés</w:t>
      </w:r>
      <w:r w:rsidRPr="00750B24">
        <w:rPr>
          <w:lang w:val="es-ES_tradnl"/>
        </w:rPr>
        <w:t xml:space="preserve">), el Distrito </w:t>
      </w:r>
      <w:r w:rsidR="00A117C7" w:rsidRPr="00750B24">
        <w:rPr>
          <w:lang w:val="es-ES_tradnl"/>
        </w:rPr>
        <w:t xml:space="preserve">podría </w:t>
      </w:r>
      <w:r w:rsidR="00EA2405" w:rsidRPr="00750B24">
        <w:rPr>
          <w:lang w:val="es-ES_tradnl"/>
        </w:rPr>
        <w:t>exigir</w:t>
      </w:r>
      <w:r w:rsidRPr="00750B24">
        <w:rPr>
          <w:lang w:val="es-ES_tradnl"/>
        </w:rPr>
        <w:t xml:space="preserve"> que los padres de un estudiante menor de edad firm</w:t>
      </w:r>
      <w:r w:rsidR="00EA2405" w:rsidRPr="00750B24">
        <w:rPr>
          <w:lang w:val="es-ES_tradnl"/>
        </w:rPr>
        <w:t>aran</w:t>
      </w:r>
      <w:r w:rsidRPr="00750B24">
        <w:rPr>
          <w:lang w:val="es-ES_tradnl"/>
        </w:rPr>
        <w:t xml:space="preserve"> un formulario de divulgación indicando su consentimiento para permitir que el Distrito divulgue información relacionada con las acusaciones al asesor designado. [V</w:t>
      </w:r>
      <w:r w:rsidR="00A117C7" w:rsidRPr="00750B24">
        <w:rPr>
          <w:lang w:val="es-ES_tradnl"/>
        </w:rPr>
        <w:t>éase</w:t>
      </w:r>
      <w:r w:rsidRPr="00750B24">
        <w:rPr>
          <w:lang w:val="es-ES_tradnl"/>
        </w:rPr>
        <w:t xml:space="preserve"> FL.] Además, el Distrito deberá informar a los asesores designados que la información confidencial recibida durante el proceso formal de quejas del Título IX, inclu</w:t>
      </w:r>
      <w:r w:rsidR="00673DC3" w:rsidRPr="00750B24">
        <w:rPr>
          <w:lang w:val="es-ES_tradnl"/>
        </w:rPr>
        <w:t>yendo</w:t>
      </w:r>
      <w:r w:rsidRPr="00750B24">
        <w:rPr>
          <w:lang w:val="es-ES_tradnl"/>
        </w:rPr>
        <w:t xml:space="preserve"> la evidencia recibida para inspección y revisión, así como el informe de investigación, </w:t>
      </w:r>
      <w:r w:rsidR="00673DC3" w:rsidRPr="00750B24">
        <w:rPr>
          <w:lang w:val="es-ES_tradnl"/>
        </w:rPr>
        <w:t xml:space="preserve">podría </w:t>
      </w:r>
      <w:r w:rsidRPr="00750B24">
        <w:rPr>
          <w:lang w:val="es-ES_tradnl"/>
        </w:rPr>
        <w:t>usar</w:t>
      </w:r>
      <w:r w:rsidR="00673DC3" w:rsidRPr="00750B24">
        <w:rPr>
          <w:lang w:val="es-ES_tradnl"/>
        </w:rPr>
        <w:t xml:space="preserve">se solamente </w:t>
      </w:r>
      <w:r w:rsidRPr="00750B24">
        <w:rPr>
          <w:lang w:val="es-ES_tradnl"/>
        </w:rPr>
        <w:t xml:space="preserve">para </w:t>
      </w:r>
      <w:r w:rsidR="00673DC3" w:rsidRPr="00750B24">
        <w:rPr>
          <w:lang w:val="es-ES_tradnl"/>
        </w:rPr>
        <w:t xml:space="preserve">fines </w:t>
      </w:r>
      <w:r w:rsidRPr="00750B24">
        <w:rPr>
          <w:lang w:val="es-ES_tradnl"/>
        </w:rPr>
        <w:t>de</w:t>
      </w:r>
      <w:r w:rsidR="00673DC3" w:rsidRPr="00750B24">
        <w:rPr>
          <w:lang w:val="es-ES_tradnl"/>
        </w:rPr>
        <w:t>l</w:t>
      </w:r>
      <w:r w:rsidRPr="00750B24">
        <w:rPr>
          <w:lang w:val="es-ES_tradnl"/>
        </w:rPr>
        <w:t xml:space="preserve"> proceso formal de quejas</w:t>
      </w:r>
      <w:r w:rsidR="00673DC3" w:rsidRPr="00750B24">
        <w:rPr>
          <w:lang w:val="es-ES_tradnl"/>
        </w:rPr>
        <w:t xml:space="preserve"> del</w:t>
      </w:r>
      <w:r w:rsidRPr="00750B24">
        <w:rPr>
          <w:lang w:val="es-ES_tradnl"/>
        </w:rPr>
        <w:t xml:space="preserve"> </w:t>
      </w:r>
      <w:r w:rsidR="00673DC3" w:rsidRPr="00750B24">
        <w:rPr>
          <w:lang w:val="es-ES_tradnl"/>
        </w:rPr>
        <w:t xml:space="preserve">Título IX </w:t>
      </w:r>
      <w:r w:rsidRPr="00750B24">
        <w:rPr>
          <w:lang w:val="es-ES_tradnl"/>
        </w:rPr>
        <w:t xml:space="preserve">y no </w:t>
      </w:r>
      <w:r w:rsidR="00673DC3" w:rsidRPr="00750B24">
        <w:rPr>
          <w:lang w:val="es-ES_tradnl"/>
        </w:rPr>
        <w:t>podría</w:t>
      </w:r>
      <w:r w:rsidRPr="00750B24">
        <w:rPr>
          <w:lang w:val="es-ES_tradnl"/>
        </w:rPr>
        <w:t xml:space="preserve"> divulga</w:t>
      </w:r>
      <w:r w:rsidR="00673DC3" w:rsidRPr="00750B24">
        <w:rPr>
          <w:lang w:val="es-ES_tradnl"/>
        </w:rPr>
        <w:t>rse</w:t>
      </w:r>
      <w:r w:rsidRPr="00750B24">
        <w:rPr>
          <w:lang w:val="es-ES_tradnl"/>
        </w:rPr>
        <w:t xml:space="preserve"> o difundi</w:t>
      </w:r>
      <w:r w:rsidR="00217871" w:rsidRPr="00750B24">
        <w:rPr>
          <w:lang w:val="es-ES_tradnl"/>
        </w:rPr>
        <w:t xml:space="preserve">rse </w:t>
      </w:r>
      <w:r w:rsidRPr="00750B24">
        <w:rPr>
          <w:lang w:val="es-ES_tradnl"/>
        </w:rPr>
        <w:t xml:space="preserve">más. </w:t>
      </w:r>
      <w:r w:rsidR="00217871" w:rsidRPr="00750B24">
        <w:rPr>
          <w:lang w:val="es-ES_tradnl"/>
        </w:rPr>
        <w:t>Toda</w:t>
      </w:r>
      <w:r w:rsidRPr="00750B24">
        <w:rPr>
          <w:lang w:val="es-ES_tradnl"/>
        </w:rPr>
        <w:t xml:space="preserve"> restricción o requisito con respecto a un asesor debe</w:t>
      </w:r>
      <w:r w:rsidR="00217871" w:rsidRPr="00750B24">
        <w:rPr>
          <w:lang w:val="es-ES_tradnl"/>
        </w:rPr>
        <w:t>rá</w:t>
      </w:r>
      <w:r w:rsidRPr="00750B24">
        <w:rPr>
          <w:lang w:val="es-ES_tradnl"/>
        </w:rPr>
        <w:t xml:space="preserve"> aplicarse por igual a todas las partes.</w:t>
      </w:r>
    </w:p>
    <w:p w14:paraId="3EC8CB69" w14:textId="77777777" w:rsidR="00A03E67" w:rsidRPr="00750B24" w:rsidRDefault="00A03E67" w:rsidP="00A03E67">
      <w:pPr>
        <w:pStyle w:val="margin2"/>
        <w:framePr w:w="0" w:hSpace="0" w:wrap="auto" w:vAnchor="margin" w:hAnchor="text" w:yAlign="inline"/>
        <w:rPr>
          <w:lang w:val="es-ES_tradnl"/>
        </w:rPr>
      </w:pPr>
      <w:r w:rsidRPr="00750B24">
        <w:rPr>
          <w:lang w:val="es-ES_tradnl"/>
        </w:rPr>
        <w:t>Inspección de pruebas</w:t>
      </w:r>
    </w:p>
    <w:p w14:paraId="111B7388" w14:textId="7B0913B9" w:rsidR="00780F44" w:rsidRPr="00750B24" w:rsidRDefault="00217871" w:rsidP="00A03E67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>Con el fin de brindar a cada parte la oportunidad de responder de manera significativa a la</w:t>
      </w:r>
      <w:r w:rsidR="00005DB0" w:rsidRPr="00750B24">
        <w:rPr>
          <w:lang w:val="es-ES_tradnl"/>
        </w:rPr>
        <w:t>s</w:t>
      </w:r>
      <w:r w:rsidRPr="00750B24">
        <w:rPr>
          <w:lang w:val="es-ES_tradnl"/>
        </w:rPr>
        <w:t xml:space="preserve"> </w:t>
      </w:r>
      <w:r w:rsidR="00005DB0" w:rsidRPr="00750B24">
        <w:rPr>
          <w:lang w:val="es-ES_tradnl"/>
        </w:rPr>
        <w:t>pruebas</w:t>
      </w:r>
      <w:r w:rsidRPr="00750B24">
        <w:rPr>
          <w:lang w:val="es-ES_tradnl"/>
        </w:rPr>
        <w:t xml:space="preserve"> antes de la conclusión de la investigación, el investigador pondrá a disposición </w:t>
      </w:r>
      <w:r w:rsidR="004B7B07" w:rsidRPr="00750B24">
        <w:rPr>
          <w:lang w:val="es-ES_tradnl"/>
        </w:rPr>
        <w:t>la prueba</w:t>
      </w:r>
      <w:r w:rsidRPr="00750B24">
        <w:rPr>
          <w:lang w:val="es-ES_tradnl"/>
        </w:rPr>
        <w:t xml:space="preserve"> presentada por las partes u obtenida como parte de la investigación que esté directamente relacionada con las acusaciones planteadas en un informe formal</w:t>
      </w:r>
      <w:r w:rsidR="006E68DC" w:rsidRPr="00750B24">
        <w:rPr>
          <w:lang w:val="es-ES_tradnl"/>
        </w:rPr>
        <w:t xml:space="preserve"> </w:t>
      </w:r>
      <w:r w:rsidRPr="00750B24">
        <w:rPr>
          <w:lang w:val="es-ES_tradnl"/>
        </w:rPr>
        <w:t xml:space="preserve">a ambas partes para su inspección y revisión de una manera que sea consistente con los requisitos de </w:t>
      </w:r>
      <w:r w:rsidR="005C1EF0" w:rsidRPr="00750B24">
        <w:rPr>
          <w:lang w:val="es-ES_tradnl"/>
        </w:rPr>
        <w:t xml:space="preserve">la </w:t>
      </w:r>
      <w:r w:rsidRPr="00750B24">
        <w:rPr>
          <w:lang w:val="es-ES_tradnl"/>
        </w:rPr>
        <w:t xml:space="preserve">FERPA y 34 CFR Parte 106. Esto incluye </w:t>
      </w:r>
      <w:r w:rsidR="00571A0F" w:rsidRPr="00750B24">
        <w:rPr>
          <w:lang w:val="es-ES_tradnl"/>
        </w:rPr>
        <w:t>prueba</w:t>
      </w:r>
      <w:r w:rsidRPr="00750B24">
        <w:rPr>
          <w:lang w:val="es-ES_tradnl"/>
        </w:rPr>
        <w:t xml:space="preserve"> en la que </w:t>
      </w:r>
      <w:r w:rsidR="00D76287" w:rsidRPr="00750B24">
        <w:rPr>
          <w:lang w:val="es-ES_tradnl"/>
        </w:rPr>
        <w:t xml:space="preserve">el </w:t>
      </w:r>
      <w:r w:rsidR="008621B7">
        <w:rPr>
          <w:lang w:val="es-ES_tradnl"/>
        </w:rPr>
        <w:t>decisor</w:t>
      </w:r>
      <w:r w:rsidRPr="00750B24">
        <w:rPr>
          <w:lang w:val="es-ES_tradnl"/>
        </w:rPr>
        <w:t xml:space="preserve"> del Distrito </w:t>
      </w:r>
      <w:r w:rsidR="00C47908" w:rsidRPr="00750B24">
        <w:rPr>
          <w:lang w:val="es-ES_tradnl"/>
        </w:rPr>
        <w:t>podría</w:t>
      </w:r>
      <w:r w:rsidRPr="00750B24">
        <w:rPr>
          <w:lang w:val="es-ES_tradnl"/>
        </w:rPr>
        <w:t xml:space="preserve"> optar por no confiar al llegar a una determinación con respecto a la responsabilidad, así como </w:t>
      </w:r>
      <w:r w:rsidR="00C47908" w:rsidRPr="00750B24">
        <w:rPr>
          <w:lang w:val="es-ES_tradnl"/>
        </w:rPr>
        <w:t>prueba</w:t>
      </w:r>
      <w:r w:rsidRPr="00750B24">
        <w:rPr>
          <w:lang w:val="es-ES_tradnl"/>
        </w:rPr>
        <w:t xml:space="preserve"> inculpatoria o exculpatoria.</w:t>
      </w:r>
    </w:p>
    <w:p w14:paraId="00706F4A" w14:textId="7FA05FB7" w:rsidR="00061019" w:rsidRDefault="00702F9D" w:rsidP="00780F44">
      <w:pPr>
        <w:pStyle w:val="local1"/>
        <w:rPr>
          <w:lang w:val="es-ES_tradnl"/>
        </w:rPr>
      </w:pPr>
      <w:r w:rsidRPr="00750B24">
        <w:rPr>
          <w:lang w:val="es-ES_tradnl"/>
        </w:rPr>
        <w:t>Antes de finalizar el informe de la investigación, el investigador enviará a todas las partes y al asesor de la</w:t>
      </w:r>
      <w:r w:rsidR="00CD790B" w:rsidRPr="00750B24">
        <w:rPr>
          <w:lang w:val="es-ES_tradnl"/>
        </w:rPr>
        <w:t>s</w:t>
      </w:r>
      <w:r w:rsidRPr="00750B24">
        <w:rPr>
          <w:lang w:val="es-ES_tradnl"/>
        </w:rPr>
        <w:t xml:space="preserve"> parte</w:t>
      </w:r>
      <w:r w:rsidR="00CD790B" w:rsidRPr="00750B24">
        <w:rPr>
          <w:lang w:val="es-ES_tradnl"/>
        </w:rPr>
        <w:t>s</w:t>
      </w:r>
      <w:r w:rsidRPr="00750B24">
        <w:rPr>
          <w:lang w:val="es-ES_tradnl"/>
        </w:rPr>
        <w:t xml:space="preserve">, si lo hubiera, la </w:t>
      </w:r>
      <w:r w:rsidR="00CD790B" w:rsidRPr="00750B24">
        <w:rPr>
          <w:lang w:val="es-ES_tradnl"/>
        </w:rPr>
        <w:t>prueba</w:t>
      </w:r>
      <w:r w:rsidRPr="00750B24">
        <w:rPr>
          <w:lang w:val="es-ES_tradnl"/>
        </w:rPr>
        <w:t xml:space="preserve"> sujeta a revisión e inspección en formato electrónico o en copia impresa. </w:t>
      </w:r>
      <w:r w:rsidR="00E12D88" w:rsidRPr="00750B24">
        <w:rPr>
          <w:lang w:val="es-ES_tradnl"/>
        </w:rPr>
        <w:t>Según la</w:t>
      </w:r>
      <w:r w:rsidRPr="00750B24">
        <w:rPr>
          <w:lang w:val="es-ES_tradnl"/>
        </w:rPr>
        <w:t xml:space="preserve"> ley, cada </w:t>
      </w:r>
      <w:r w:rsidR="00E12D88" w:rsidRPr="00750B24">
        <w:rPr>
          <w:lang w:val="es-ES_tradnl"/>
        </w:rPr>
        <w:t xml:space="preserve">una de las </w:t>
      </w:r>
      <w:r w:rsidRPr="00750B24">
        <w:rPr>
          <w:lang w:val="es-ES_tradnl"/>
        </w:rPr>
        <w:t>parte</w:t>
      </w:r>
      <w:r w:rsidR="00E12D88" w:rsidRPr="00750B24">
        <w:rPr>
          <w:lang w:val="es-ES_tradnl"/>
        </w:rPr>
        <w:t>s</w:t>
      </w:r>
      <w:r w:rsidRPr="00750B24">
        <w:rPr>
          <w:lang w:val="es-ES_tradnl"/>
        </w:rPr>
        <w:t xml:space="preserve"> debe tener</w:t>
      </w:r>
      <w:r w:rsidR="00CA4515">
        <w:rPr>
          <w:lang w:val="es-ES_tradnl"/>
        </w:rPr>
        <w:t xml:space="preserve"> diez (</w:t>
      </w:r>
      <w:r w:rsidRPr="00750B24">
        <w:rPr>
          <w:lang w:val="es-ES_tradnl"/>
        </w:rPr>
        <w:t>10</w:t>
      </w:r>
      <w:r w:rsidR="00CA4515">
        <w:rPr>
          <w:lang w:val="es-ES_tradnl"/>
        </w:rPr>
        <w:t>)</w:t>
      </w:r>
      <w:r w:rsidRPr="00750B24">
        <w:rPr>
          <w:lang w:val="es-ES_tradnl"/>
        </w:rPr>
        <w:t xml:space="preserve"> días a partir de la fecha de </w:t>
      </w:r>
      <w:r w:rsidR="00D62D8F" w:rsidRPr="00750B24">
        <w:rPr>
          <w:lang w:val="es-ES_tradnl"/>
        </w:rPr>
        <w:t>recibo</w:t>
      </w:r>
      <w:r w:rsidRPr="00750B24">
        <w:rPr>
          <w:lang w:val="es-ES_tradnl"/>
        </w:rPr>
        <w:t xml:space="preserve"> de la </w:t>
      </w:r>
      <w:r w:rsidR="00E12D88" w:rsidRPr="00750B24">
        <w:rPr>
          <w:lang w:val="es-ES_tradnl"/>
        </w:rPr>
        <w:t>prueba</w:t>
      </w:r>
      <w:r w:rsidRPr="00750B24">
        <w:rPr>
          <w:lang w:val="es-ES_tradnl"/>
        </w:rPr>
        <w:t xml:space="preserve"> para inspeccionar y revisar la </w:t>
      </w:r>
      <w:r w:rsidR="00D62D8F" w:rsidRPr="00750B24">
        <w:rPr>
          <w:lang w:val="es-ES_tradnl"/>
        </w:rPr>
        <w:t>prueba</w:t>
      </w:r>
      <w:r w:rsidRPr="00750B24">
        <w:rPr>
          <w:lang w:val="es-ES_tradnl"/>
        </w:rPr>
        <w:t xml:space="preserve"> y para presentar una respuesta </w:t>
      </w:r>
      <w:r w:rsidRPr="00750B24">
        <w:rPr>
          <w:lang w:val="es-ES_tradnl"/>
        </w:rPr>
        <w:lastRenderedPageBreak/>
        <w:t xml:space="preserve">por escrito que el investigador considerará al </w:t>
      </w:r>
      <w:r w:rsidR="00D62D8F" w:rsidRPr="00750B24">
        <w:rPr>
          <w:lang w:val="es-ES_tradnl"/>
        </w:rPr>
        <w:t>finalizar</w:t>
      </w:r>
      <w:r w:rsidRPr="00750B24">
        <w:rPr>
          <w:lang w:val="es-ES_tradnl"/>
        </w:rPr>
        <w:t xml:space="preserve"> el informe final de la investigación.</w:t>
      </w:r>
      <w:bookmarkStart w:id="7" w:name="_Hlk47536305"/>
    </w:p>
    <w:p w14:paraId="5B8D5147" w14:textId="77777777" w:rsidR="0095672E" w:rsidRPr="00750B24" w:rsidRDefault="0095672E" w:rsidP="0095672E">
      <w:pPr>
        <w:pStyle w:val="margin2"/>
        <w:framePr w:w="0" w:hSpace="0" w:wrap="auto" w:vAnchor="margin" w:hAnchor="text" w:yAlign="inline"/>
        <w:rPr>
          <w:lang w:val="es-ES_tradnl"/>
        </w:rPr>
      </w:pPr>
      <w:r w:rsidRPr="00750B24">
        <w:rPr>
          <w:lang w:val="es-ES_tradnl"/>
        </w:rPr>
        <w:t>Informe de la investigación</w:t>
      </w:r>
    </w:p>
    <w:bookmarkEnd w:id="7"/>
    <w:p w14:paraId="652BF595" w14:textId="7680294C" w:rsidR="00780F44" w:rsidRPr="00750B24" w:rsidRDefault="00E06E2D" w:rsidP="00780F44">
      <w:pPr>
        <w:pStyle w:val="local1"/>
        <w:rPr>
          <w:lang w:val="es-ES_tradnl"/>
        </w:rPr>
      </w:pPr>
      <w:r w:rsidRPr="00750B24">
        <w:rPr>
          <w:lang w:val="es-ES_tradnl"/>
        </w:rPr>
        <w:t xml:space="preserve">El informe de la investigación resumirá de forma justa todas las pruebas relevantes y </w:t>
      </w:r>
      <w:r w:rsidR="008F79F2" w:rsidRPr="00750B24">
        <w:rPr>
          <w:lang w:val="es-ES_tradnl"/>
        </w:rPr>
        <w:t>podría</w:t>
      </w:r>
      <w:r w:rsidRPr="00750B24">
        <w:rPr>
          <w:lang w:val="es-ES_tradnl"/>
        </w:rPr>
        <w:t xml:space="preserve"> incluir </w:t>
      </w:r>
      <w:r w:rsidR="008F79F2" w:rsidRPr="00750B24">
        <w:rPr>
          <w:lang w:val="es-ES_tradnl"/>
        </w:rPr>
        <w:t>lo siguiente</w:t>
      </w:r>
      <w:r w:rsidR="0068514C" w:rsidRPr="00750B24">
        <w:rPr>
          <w:lang w:val="es-ES_tradnl"/>
        </w:rPr>
        <w:t>:</w:t>
      </w:r>
    </w:p>
    <w:p w14:paraId="12A2C53D" w14:textId="6486098C" w:rsidR="0068514C" w:rsidRPr="00750B24" w:rsidRDefault="00FB3465" w:rsidP="0068514C">
      <w:pPr>
        <w:pStyle w:val="bullet-level1"/>
        <w:rPr>
          <w:lang w:val="es-ES_tradnl"/>
        </w:rPr>
      </w:pPr>
      <w:r>
        <w:rPr>
          <w:lang w:val="es-ES_tradnl"/>
        </w:rPr>
        <w:t>I</w:t>
      </w:r>
      <w:r w:rsidR="0068514C" w:rsidRPr="00750B24">
        <w:rPr>
          <w:lang w:val="es-ES_tradnl"/>
        </w:rPr>
        <w:t>dentifica</w:t>
      </w:r>
      <w:r w:rsidR="008F79F2" w:rsidRPr="00750B24">
        <w:rPr>
          <w:lang w:val="es-ES_tradnl"/>
        </w:rPr>
        <w:t>c</w:t>
      </w:r>
      <w:r w:rsidR="0068514C" w:rsidRPr="00750B24">
        <w:rPr>
          <w:lang w:val="es-ES_tradnl"/>
        </w:rPr>
        <w:t>i</w:t>
      </w:r>
      <w:r w:rsidR="008F79F2" w:rsidRPr="00750B24">
        <w:rPr>
          <w:lang w:val="es-ES_tradnl"/>
        </w:rPr>
        <w:t>ó</w:t>
      </w:r>
      <w:r w:rsidR="0068514C" w:rsidRPr="00750B24">
        <w:rPr>
          <w:lang w:val="es-ES_tradnl"/>
        </w:rPr>
        <w:t xml:space="preserve">n </w:t>
      </w:r>
      <w:r w:rsidR="008F79F2" w:rsidRPr="00750B24">
        <w:rPr>
          <w:lang w:val="es-ES_tradnl"/>
        </w:rPr>
        <w:t>de la</w:t>
      </w:r>
      <w:r w:rsidR="00E00A2D" w:rsidRPr="00750B24">
        <w:rPr>
          <w:lang w:val="es-ES_tradnl"/>
        </w:rPr>
        <w:t>s</w:t>
      </w:r>
      <w:r w:rsidR="008F79F2" w:rsidRPr="00750B24">
        <w:rPr>
          <w:lang w:val="es-ES_tradnl"/>
        </w:rPr>
        <w:t xml:space="preserve"> acusaciones que p</w:t>
      </w:r>
      <w:r w:rsidR="0068514C" w:rsidRPr="00750B24">
        <w:rPr>
          <w:lang w:val="es-ES_tradnl"/>
        </w:rPr>
        <w:t>oten</w:t>
      </w:r>
      <w:r w:rsidR="00DD31D3" w:rsidRPr="00750B24">
        <w:rPr>
          <w:lang w:val="es-ES_tradnl"/>
        </w:rPr>
        <w:t>c</w:t>
      </w:r>
      <w:r w:rsidR="0068514C" w:rsidRPr="00750B24">
        <w:rPr>
          <w:lang w:val="es-ES_tradnl"/>
        </w:rPr>
        <w:t>ial</w:t>
      </w:r>
      <w:r w:rsidR="008F79F2" w:rsidRPr="00750B24">
        <w:rPr>
          <w:lang w:val="es-ES_tradnl"/>
        </w:rPr>
        <w:t>mente constitu</w:t>
      </w:r>
      <w:r w:rsidR="00DD31D3" w:rsidRPr="00750B24">
        <w:rPr>
          <w:lang w:val="es-ES_tradnl"/>
        </w:rPr>
        <w:t>yan acoso sexual</w:t>
      </w:r>
      <w:r w:rsidR="0068514C" w:rsidRPr="00750B24">
        <w:rPr>
          <w:lang w:val="es-ES_tradnl"/>
        </w:rPr>
        <w:t xml:space="preserve">; </w:t>
      </w:r>
    </w:p>
    <w:p w14:paraId="6A329E73" w14:textId="13CCA88E" w:rsidR="0068514C" w:rsidRPr="00750B24" w:rsidRDefault="00FB3465" w:rsidP="0068514C">
      <w:pPr>
        <w:pStyle w:val="bullet-level1"/>
        <w:rPr>
          <w:lang w:val="es-ES_tradnl"/>
        </w:rPr>
      </w:pPr>
      <w:r>
        <w:rPr>
          <w:lang w:val="es-ES_tradnl"/>
        </w:rPr>
        <w:t>Resumen de la investigación</w:t>
      </w:r>
      <w:r w:rsidR="0068514C" w:rsidRPr="00750B24">
        <w:rPr>
          <w:lang w:val="es-ES_tradnl"/>
        </w:rPr>
        <w:t xml:space="preserve">; </w:t>
      </w:r>
    </w:p>
    <w:p w14:paraId="190B8CE5" w14:textId="77777777" w:rsidR="00C409EA" w:rsidRDefault="00C409EA" w:rsidP="0068514C">
      <w:pPr>
        <w:pStyle w:val="bullet-level1"/>
        <w:rPr>
          <w:lang w:val="es-ES_tradnl"/>
        </w:rPr>
      </w:pPr>
      <w:r>
        <w:rPr>
          <w:lang w:val="es-ES_tradnl"/>
        </w:rPr>
        <w:t>Resumen de los hechos;</w:t>
      </w:r>
    </w:p>
    <w:p w14:paraId="5F084725" w14:textId="61F60830" w:rsidR="0068514C" w:rsidRPr="00750B24" w:rsidRDefault="00C409EA" w:rsidP="0068514C">
      <w:pPr>
        <w:pStyle w:val="bullet-level1"/>
        <w:rPr>
          <w:lang w:val="es-ES_tradnl"/>
        </w:rPr>
      </w:pPr>
      <w:r>
        <w:rPr>
          <w:lang w:val="es-ES_tradnl"/>
        </w:rPr>
        <w:t>P</w:t>
      </w:r>
      <w:r w:rsidRPr="00750B24">
        <w:rPr>
          <w:lang w:val="es-ES_tradnl"/>
        </w:rPr>
        <w:t>ruebas relevantes consideradas por el investigador</w:t>
      </w:r>
      <w:r w:rsidR="003600BC" w:rsidRPr="00750B24">
        <w:rPr>
          <w:lang w:val="es-ES_tradnl"/>
        </w:rPr>
        <w:t>;</w:t>
      </w:r>
      <w:r w:rsidR="0068514C" w:rsidRPr="00750B24">
        <w:rPr>
          <w:lang w:val="es-ES_tradnl"/>
        </w:rPr>
        <w:t xml:space="preserve"> </w:t>
      </w:r>
    </w:p>
    <w:p w14:paraId="5D55D0B5" w14:textId="5B7C5018" w:rsidR="002419F2" w:rsidRPr="00750B24" w:rsidRDefault="000918EE" w:rsidP="0068514C">
      <w:pPr>
        <w:pStyle w:val="bullet-level1"/>
        <w:rPr>
          <w:lang w:val="es-ES_tradnl"/>
        </w:rPr>
      </w:pPr>
      <w:r w:rsidRPr="00750B24">
        <w:rPr>
          <w:lang w:val="es-ES_tradnl"/>
        </w:rPr>
        <w:t>Las r</w:t>
      </w:r>
      <w:r w:rsidR="0037668D" w:rsidRPr="00750B24">
        <w:rPr>
          <w:lang w:val="es-ES_tradnl"/>
        </w:rPr>
        <w:t xml:space="preserve">espuestas de </w:t>
      </w:r>
      <w:r w:rsidR="005F3CCD" w:rsidRPr="00750B24">
        <w:rPr>
          <w:lang w:val="es-ES_tradnl"/>
        </w:rPr>
        <w:t>cada una de las partes a la prueba después de la revisión y la i</w:t>
      </w:r>
      <w:r w:rsidR="00657430" w:rsidRPr="00750B24">
        <w:rPr>
          <w:lang w:val="es-ES_tradnl"/>
        </w:rPr>
        <w:t>nspec</w:t>
      </w:r>
      <w:r w:rsidR="005F3CCD" w:rsidRPr="00750B24">
        <w:rPr>
          <w:lang w:val="es-ES_tradnl"/>
        </w:rPr>
        <w:t>ció</w:t>
      </w:r>
      <w:r w:rsidR="00657430" w:rsidRPr="00750B24">
        <w:rPr>
          <w:lang w:val="es-ES_tradnl"/>
        </w:rPr>
        <w:t>n</w:t>
      </w:r>
      <w:r w:rsidR="0068514C" w:rsidRPr="00750B24">
        <w:rPr>
          <w:lang w:val="es-ES_tradnl"/>
        </w:rPr>
        <w:t xml:space="preserve">; </w:t>
      </w:r>
    </w:p>
    <w:p w14:paraId="6002E9BB" w14:textId="25B0A585" w:rsidR="0034139B" w:rsidRDefault="00B624F3" w:rsidP="0034139B">
      <w:pPr>
        <w:pStyle w:val="local1"/>
        <w:rPr>
          <w:lang w:val="es-ES_tradnl"/>
        </w:rPr>
      </w:pPr>
      <w:r w:rsidRPr="00750B24">
        <w:rPr>
          <w:lang w:val="es-ES_tradnl"/>
        </w:rPr>
        <w:t xml:space="preserve">El investigador enviará una copia del informe de la investigación al Coordinador del Título IX y al </w:t>
      </w:r>
      <w:r w:rsidR="008621B7">
        <w:rPr>
          <w:lang w:val="es-ES_tradnl"/>
        </w:rPr>
        <w:t>decisor</w:t>
      </w:r>
      <w:r w:rsidRPr="00750B24">
        <w:rPr>
          <w:lang w:val="es-ES_tradnl"/>
        </w:rPr>
        <w:t xml:space="preserve">. El </w:t>
      </w:r>
      <w:r w:rsidR="008621B7">
        <w:rPr>
          <w:lang w:val="es-ES_tradnl"/>
        </w:rPr>
        <w:t>decisor</w:t>
      </w:r>
      <w:r w:rsidRPr="00750B24">
        <w:rPr>
          <w:lang w:val="es-ES_tradnl"/>
        </w:rPr>
        <w:t xml:space="preserve"> proporcionará simultáneamente el informe de la investigación a ambas partes y notificará a cada una de las partes su derecho a presentar una respuesta por escrito al informe de la investigación.</w:t>
      </w:r>
      <w:r w:rsidR="0034139B" w:rsidRPr="00750B24">
        <w:rPr>
          <w:lang w:val="es-ES_tradnl"/>
        </w:rPr>
        <w:t xml:space="preserve">  </w:t>
      </w:r>
    </w:p>
    <w:p w14:paraId="46283BB4" w14:textId="77777777" w:rsidR="00D11AA9" w:rsidRPr="00750B24" w:rsidRDefault="00D11AA9" w:rsidP="00D11AA9">
      <w:pPr>
        <w:pStyle w:val="margin1"/>
        <w:framePr w:w="0" w:hSpace="0" w:wrap="auto" w:vAnchor="margin" w:hAnchor="text" w:yAlign="inline"/>
        <w:rPr>
          <w:lang w:val="es-ES_tradnl"/>
        </w:rPr>
      </w:pPr>
      <w:r w:rsidRPr="00750B24">
        <w:rPr>
          <w:lang w:val="es-ES_tradnl"/>
        </w:rPr>
        <w:t>Determinación respecto a la responsabilidad</w:t>
      </w:r>
    </w:p>
    <w:p w14:paraId="52568C90" w14:textId="5A55ABE8" w:rsidR="00780F44" w:rsidRPr="00750B24" w:rsidRDefault="0050501E" w:rsidP="00780F44">
      <w:pPr>
        <w:pStyle w:val="local1"/>
        <w:rPr>
          <w:lang w:val="es-ES_tradnl"/>
        </w:rPr>
      </w:pPr>
      <w:r w:rsidRPr="00750B24">
        <w:rPr>
          <w:lang w:val="es-ES_tradnl"/>
        </w:rPr>
        <w:t xml:space="preserve">El </w:t>
      </w:r>
      <w:bookmarkStart w:id="8" w:name="_Hlk87951459"/>
      <w:r w:rsidR="008621B7">
        <w:rPr>
          <w:lang w:val="es-ES_tradnl"/>
        </w:rPr>
        <w:t>decisor</w:t>
      </w:r>
      <w:r w:rsidRPr="00750B24">
        <w:rPr>
          <w:lang w:val="es-ES_tradnl"/>
        </w:rPr>
        <w:t xml:space="preserve"> </w:t>
      </w:r>
      <w:bookmarkEnd w:id="8"/>
      <w:r w:rsidRPr="00750B24">
        <w:rPr>
          <w:lang w:val="es-ES_tradnl"/>
        </w:rPr>
        <w:t xml:space="preserve">designado por el Coordinador del Título IX tomará una determinación independiente con respecto a la responsabilidad de un demandado por presunto acoso sexual. El </w:t>
      </w:r>
      <w:r w:rsidR="008621B7">
        <w:rPr>
          <w:lang w:val="es-ES_tradnl"/>
        </w:rPr>
        <w:t>decisor</w:t>
      </w:r>
      <w:r w:rsidR="008F50D9" w:rsidRPr="00750B24">
        <w:rPr>
          <w:lang w:val="es-ES_tradnl"/>
        </w:rPr>
        <w:t xml:space="preserve"> </w:t>
      </w:r>
      <w:r w:rsidRPr="00750B24">
        <w:rPr>
          <w:lang w:val="es-ES_tradnl"/>
        </w:rPr>
        <w:t xml:space="preserve">no puede ser el Coordinador del Título IX del Distrito o el investigador que </w:t>
      </w:r>
      <w:r w:rsidR="00DA3CBE" w:rsidRPr="00750B24">
        <w:rPr>
          <w:lang w:val="es-ES_tradnl"/>
        </w:rPr>
        <w:t>haya investigado</w:t>
      </w:r>
      <w:r w:rsidRPr="00750B24">
        <w:rPr>
          <w:lang w:val="es-ES_tradnl"/>
        </w:rPr>
        <w:t xml:space="preserve"> la queja en cuestión.</w:t>
      </w:r>
      <w:r w:rsidR="00780F44" w:rsidRPr="00750B24">
        <w:rPr>
          <w:lang w:val="es-ES_tradnl"/>
        </w:rPr>
        <w:t xml:space="preserve"> </w:t>
      </w:r>
    </w:p>
    <w:p w14:paraId="55BAD8CB" w14:textId="4E0C432B" w:rsidR="00B558F1" w:rsidRPr="00750B24" w:rsidRDefault="00DA3CBE" w:rsidP="00810A8B">
      <w:pPr>
        <w:pStyle w:val="local1"/>
        <w:rPr>
          <w:lang w:val="es-ES_tradnl"/>
        </w:rPr>
      </w:pPr>
      <w:r w:rsidRPr="00750B24">
        <w:rPr>
          <w:lang w:val="es-ES_tradnl"/>
        </w:rPr>
        <w:t xml:space="preserve">Según la ley, la determinación de responsabilidad no </w:t>
      </w:r>
      <w:r w:rsidR="00810A8B" w:rsidRPr="00750B24">
        <w:rPr>
          <w:lang w:val="es-ES_tradnl"/>
        </w:rPr>
        <w:t>podrá</w:t>
      </w:r>
      <w:r w:rsidRPr="00750B24">
        <w:rPr>
          <w:lang w:val="es-ES_tradnl"/>
        </w:rPr>
        <w:t xml:space="preserve"> emitirse antes de los </w:t>
      </w:r>
      <w:r w:rsidR="00346197">
        <w:rPr>
          <w:lang w:val="es-ES_tradnl"/>
        </w:rPr>
        <w:t>diez (</w:t>
      </w:r>
      <w:r w:rsidRPr="00750B24">
        <w:rPr>
          <w:lang w:val="es-ES_tradnl"/>
        </w:rPr>
        <w:t>10</w:t>
      </w:r>
      <w:r w:rsidR="00D156CD">
        <w:rPr>
          <w:lang w:val="es-ES_tradnl"/>
        </w:rPr>
        <w:t>)</w:t>
      </w:r>
      <w:r w:rsidRPr="00750B24">
        <w:rPr>
          <w:lang w:val="es-ES_tradnl"/>
        </w:rPr>
        <w:t xml:space="preserve"> días a partir de la fecha en que las partes </w:t>
      </w:r>
      <w:r w:rsidR="00810A8B" w:rsidRPr="00750B24">
        <w:rPr>
          <w:lang w:val="es-ES_tradnl"/>
        </w:rPr>
        <w:t>hayan recibido</w:t>
      </w:r>
      <w:r w:rsidRPr="00750B24">
        <w:rPr>
          <w:lang w:val="es-ES_tradnl"/>
        </w:rPr>
        <w:t xml:space="preserve"> el informe final de la investigación del </w:t>
      </w:r>
      <w:r w:rsidR="008621B7">
        <w:rPr>
          <w:lang w:val="es-ES_tradnl"/>
        </w:rPr>
        <w:t>decisor</w:t>
      </w:r>
      <w:r w:rsidR="00866950" w:rsidRPr="00750B24">
        <w:rPr>
          <w:lang w:val="es-ES_tradnl"/>
        </w:rPr>
        <w:t>.</w:t>
      </w:r>
    </w:p>
    <w:p w14:paraId="77BB1E93" w14:textId="05E6FC6D" w:rsidR="00E55F36" w:rsidRPr="00275F3B" w:rsidRDefault="00AD3F12" w:rsidP="0044300C">
      <w:pPr>
        <w:rPr>
          <w:lang w:val="es-ES_tradnl"/>
        </w:rPr>
      </w:pPr>
      <w:r w:rsidRPr="00750B24">
        <w:rPr>
          <w:lang w:val="es-ES_tradnl"/>
        </w:rPr>
        <w:t xml:space="preserve">Después de que ambas partes hayan recibido el informe de la investigación y antes de una determinación con respecto a la responsabilidad, cada una de las partes tendrá </w:t>
      </w:r>
      <w:r w:rsidR="006247A0">
        <w:rPr>
          <w:lang w:val="es-ES_tradnl"/>
        </w:rPr>
        <w:t>diez (10)</w:t>
      </w:r>
      <w:r w:rsidRPr="00750B24">
        <w:rPr>
          <w:lang w:val="es-ES_tradnl"/>
        </w:rPr>
        <w:t xml:space="preserve"> días para presentar una respuesta por escrito al informe de</w:t>
      </w:r>
      <w:r w:rsidR="00EA5D7A" w:rsidRPr="00750B24">
        <w:rPr>
          <w:lang w:val="es-ES_tradnl"/>
        </w:rPr>
        <w:t xml:space="preserve"> la</w:t>
      </w:r>
      <w:r w:rsidRPr="00750B24">
        <w:rPr>
          <w:lang w:val="es-ES_tradnl"/>
        </w:rPr>
        <w:t xml:space="preserve"> investigación y </w:t>
      </w:r>
      <w:r w:rsidR="00D1770F">
        <w:rPr>
          <w:lang w:val="es-ES_tradnl"/>
        </w:rPr>
        <w:t xml:space="preserve">tres (3) días </w:t>
      </w:r>
      <w:r w:rsidR="00D53EF7">
        <w:rPr>
          <w:lang w:val="es-ES_tradnl"/>
        </w:rPr>
        <w:t xml:space="preserve">para presentar </w:t>
      </w:r>
      <w:r w:rsidRPr="00750B24">
        <w:rPr>
          <w:lang w:val="es-ES_tradnl"/>
        </w:rPr>
        <w:t xml:space="preserve">las preguntas pertinentes por escrito que una de las partes quiera que se le hagan a </w:t>
      </w:r>
      <w:r w:rsidR="00620099" w:rsidRPr="00750B24">
        <w:rPr>
          <w:lang w:val="es-ES_tradnl"/>
        </w:rPr>
        <w:t>tod</w:t>
      </w:r>
      <w:r w:rsidR="00090629" w:rsidRPr="00750B24">
        <w:rPr>
          <w:lang w:val="es-ES_tradnl"/>
        </w:rPr>
        <w:t>a</w:t>
      </w:r>
      <w:r w:rsidRPr="00750B24">
        <w:rPr>
          <w:lang w:val="es-ES_tradnl"/>
        </w:rPr>
        <w:t xml:space="preserve"> parte o testigo </w:t>
      </w:r>
      <w:r w:rsidR="00090629" w:rsidRPr="00750B24">
        <w:rPr>
          <w:lang w:val="es-ES_tradnl"/>
        </w:rPr>
        <w:t>listado</w:t>
      </w:r>
      <w:r w:rsidRPr="00750B24">
        <w:rPr>
          <w:lang w:val="es-ES_tradnl"/>
        </w:rPr>
        <w:t xml:space="preserve"> en el reporte de investigación. El </w:t>
      </w:r>
      <w:r w:rsidR="008621B7">
        <w:rPr>
          <w:lang w:val="es-ES_tradnl"/>
        </w:rPr>
        <w:t>decisor</w:t>
      </w:r>
      <w:r w:rsidRPr="00750B24">
        <w:rPr>
          <w:lang w:val="es-ES_tradnl"/>
        </w:rPr>
        <w:t xml:space="preserve"> </w:t>
      </w:r>
      <w:r w:rsidR="00090629" w:rsidRPr="00750B24">
        <w:rPr>
          <w:lang w:val="es-ES_tradnl"/>
        </w:rPr>
        <w:t>podría</w:t>
      </w:r>
      <w:r w:rsidRPr="00750B24">
        <w:rPr>
          <w:lang w:val="es-ES_tradnl"/>
        </w:rPr>
        <w:t xml:space="preserve"> limitar el número de preguntas y </w:t>
      </w:r>
      <w:r w:rsidR="00DB0589" w:rsidRPr="00750B24">
        <w:rPr>
          <w:lang w:val="es-ES_tradnl"/>
        </w:rPr>
        <w:t>deberá</w:t>
      </w:r>
      <w:r w:rsidRPr="00750B24">
        <w:rPr>
          <w:lang w:val="es-ES_tradnl"/>
        </w:rPr>
        <w:t xml:space="preserve"> asegurar</w:t>
      </w:r>
      <w:r w:rsidR="00DB0589" w:rsidRPr="00750B24">
        <w:rPr>
          <w:lang w:val="es-ES_tradnl"/>
        </w:rPr>
        <w:t>se</w:t>
      </w:r>
      <w:r w:rsidRPr="00750B24">
        <w:rPr>
          <w:lang w:val="es-ES_tradnl"/>
        </w:rPr>
        <w:t xml:space="preserve"> de que las preguntas sean relevantes, respetuosas y no abusivas. Las partes debe</w:t>
      </w:r>
      <w:r w:rsidR="00813DFE" w:rsidRPr="00750B24">
        <w:rPr>
          <w:lang w:val="es-ES_tradnl"/>
        </w:rPr>
        <w:t>rá</w:t>
      </w:r>
      <w:r w:rsidRPr="00750B24">
        <w:rPr>
          <w:lang w:val="es-ES_tradnl"/>
        </w:rPr>
        <w:t xml:space="preserve">n enviar una respuesta a </w:t>
      </w:r>
      <w:r w:rsidR="00080A12" w:rsidRPr="00750B24">
        <w:rPr>
          <w:lang w:val="es-ES_tradnl"/>
        </w:rPr>
        <w:t>todas las</w:t>
      </w:r>
      <w:r w:rsidRPr="00750B24">
        <w:rPr>
          <w:lang w:val="es-ES_tradnl"/>
        </w:rPr>
        <w:t xml:space="preserve"> pregunta</w:t>
      </w:r>
      <w:r w:rsidR="00080A12" w:rsidRPr="00750B24">
        <w:rPr>
          <w:lang w:val="es-ES_tradnl"/>
        </w:rPr>
        <w:t>s</w:t>
      </w:r>
      <w:r w:rsidRPr="00750B24">
        <w:rPr>
          <w:lang w:val="es-ES_tradnl"/>
        </w:rPr>
        <w:t xml:space="preserve"> proporcionada</w:t>
      </w:r>
      <w:r w:rsidR="00080A12" w:rsidRPr="00750B24">
        <w:rPr>
          <w:lang w:val="es-ES_tradnl"/>
        </w:rPr>
        <w:t>s</w:t>
      </w:r>
      <w:r w:rsidRPr="00750B24">
        <w:rPr>
          <w:lang w:val="es-ES_tradnl"/>
        </w:rPr>
        <w:t xml:space="preserve"> dentro de los </w:t>
      </w:r>
      <w:r w:rsidR="00D53EF7">
        <w:rPr>
          <w:lang w:val="es-ES_tradnl"/>
        </w:rPr>
        <w:t>tres (3)</w:t>
      </w:r>
      <w:r w:rsidRPr="00750B24">
        <w:rPr>
          <w:lang w:val="es-ES_tradnl"/>
        </w:rPr>
        <w:t xml:space="preserve"> días posteriores a</w:t>
      </w:r>
      <w:r w:rsidR="00080A12" w:rsidRPr="00750B24">
        <w:rPr>
          <w:lang w:val="es-ES_tradnl"/>
        </w:rPr>
        <w:t xml:space="preserve">l recibo de </w:t>
      </w:r>
      <w:r w:rsidRPr="00750B24">
        <w:rPr>
          <w:lang w:val="es-ES_tradnl"/>
        </w:rPr>
        <w:t xml:space="preserve">las preguntas del </w:t>
      </w:r>
      <w:r w:rsidR="008621B7">
        <w:rPr>
          <w:lang w:val="es-ES_tradnl"/>
        </w:rPr>
        <w:t>decisor</w:t>
      </w:r>
      <w:r w:rsidRPr="00750B24">
        <w:rPr>
          <w:lang w:val="es-ES_tradnl"/>
        </w:rPr>
        <w:t xml:space="preserve">. El </w:t>
      </w:r>
      <w:r w:rsidR="008621B7">
        <w:rPr>
          <w:lang w:val="es-ES_tradnl"/>
        </w:rPr>
        <w:t>decisor</w:t>
      </w:r>
      <w:r w:rsidRPr="00750B24">
        <w:rPr>
          <w:lang w:val="es-ES_tradnl"/>
        </w:rPr>
        <w:t xml:space="preserve"> proporcionará las respuestas recibidas a todas las partes, después de lo cual las partes tendrán </w:t>
      </w:r>
      <w:r w:rsidR="009E18C8">
        <w:rPr>
          <w:lang w:val="es-ES_tradnl"/>
        </w:rPr>
        <w:t>tres (3)</w:t>
      </w:r>
      <w:r w:rsidRPr="00750B24">
        <w:rPr>
          <w:lang w:val="es-ES_tradnl"/>
        </w:rPr>
        <w:t xml:space="preserve"> días </w:t>
      </w:r>
      <w:r w:rsidRPr="00750B24">
        <w:rPr>
          <w:lang w:val="es-ES_tradnl"/>
        </w:rPr>
        <w:lastRenderedPageBreak/>
        <w:t xml:space="preserve">hábiles para enviar preguntas de seguimiento al </w:t>
      </w:r>
      <w:r w:rsidR="008621B7">
        <w:rPr>
          <w:lang w:val="es-ES_tradnl"/>
        </w:rPr>
        <w:t>decisor</w:t>
      </w:r>
      <w:r w:rsidRPr="00750B24">
        <w:rPr>
          <w:lang w:val="es-ES_tradnl"/>
        </w:rPr>
        <w:t xml:space="preserve"> para su revisión y presentación de la misma manera que las preguntas iniciales. </w:t>
      </w:r>
      <w:r w:rsidR="009253CA" w:rsidRPr="009253CA">
        <w:rPr>
          <w:lang w:val="es-ES_tradnl"/>
        </w:rPr>
        <w:t xml:space="preserve">El </w:t>
      </w:r>
      <w:r w:rsidR="009253CA">
        <w:rPr>
          <w:lang w:val="es-ES_tradnl"/>
        </w:rPr>
        <w:t xml:space="preserve">decisor podría </w:t>
      </w:r>
      <w:r w:rsidR="009253CA" w:rsidRPr="009253CA">
        <w:rPr>
          <w:lang w:val="es-ES_tradnl"/>
        </w:rPr>
        <w:t>limitar el número de preguntas de seguimiento y asegurar</w:t>
      </w:r>
      <w:r w:rsidR="009253CA">
        <w:rPr>
          <w:lang w:val="es-ES_tradnl"/>
        </w:rPr>
        <w:t xml:space="preserve">se </w:t>
      </w:r>
      <w:r w:rsidR="009253CA" w:rsidRPr="009253CA">
        <w:rPr>
          <w:lang w:val="es-ES_tradnl"/>
        </w:rPr>
        <w:t>de que el interrogatorio sea relevante, respetuoso y no abusivo</w:t>
      </w:r>
      <w:r w:rsidR="003613A4" w:rsidRPr="009253CA">
        <w:rPr>
          <w:lang w:val="es-ES_tradnl"/>
        </w:rPr>
        <w:t xml:space="preserve">. </w:t>
      </w:r>
      <w:r w:rsidRPr="003613A4">
        <w:rPr>
          <w:lang w:val="es-ES_tradnl"/>
        </w:rPr>
        <w:t xml:space="preserve">El </w:t>
      </w:r>
      <w:r w:rsidR="008621B7" w:rsidRPr="003613A4">
        <w:rPr>
          <w:lang w:val="es-ES_tradnl"/>
        </w:rPr>
        <w:t>decisor</w:t>
      </w:r>
      <w:r w:rsidR="00080A12" w:rsidRPr="003613A4">
        <w:rPr>
          <w:lang w:val="es-ES_tradnl"/>
        </w:rPr>
        <w:t xml:space="preserve"> podría</w:t>
      </w:r>
      <w:r w:rsidRPr="003613A4">
        <w:rPr>
          <w:lang w:val="es-ES_tradnl"/>
        </w:rPr>
        <w:t xml:space="preserve"> extender el </w:t>
      </w:r>
      <w:r w:rsidR="00936E3C" w:rsidRPr="003613A4">
        <w:rPr>
          <w:lang w:val="es-ES_tradnl"/>
        </w:rPr>
        <w:t>plazo de tiempo</w:t>
      </w:r>
      <w:r w:rsidRPr="003613A4">
        <w:rPr>
          <w:lang w:val="es-ES_tradnl"/>
        </w:rPr>
        <w:t xml:space="preserve"> por una buena causa. </w:t>
      </w:r>
      <w:r w:rsidRPr="00750B24">
        <w:rPr>
          <w:lang w:val="es-ES_tradnl"/>
        </w:rPr>
        <w:t>No</w:t>
      </w:r>
      <w:r w:rsidR="00936E3C" w:rsidRPr="00750B24">
        <w:rPr>
          <w:lang w:val="es-ES_tradnl"/>
        </w:rPr>
        <w:t xml:space="preserve"> </w:t>
      </w:r>
      <w:r w:rsidR="00284776" w:rsidRPr="00750B24">
        <w:rPr>
          <w:lang w:val="es-ES_tradnl"/>
        </w:rPr>
        <w:t>se exige</w:t>
      </w:r>
      <w:r w:rsidR="004E5317" w:rsidRPr="00750B24">
        <w:rPr>
          <w:lang w:val="es-ES_tradnl"/>
        </w:rPr>
        <w:t xml:space="preserve"> </w:t>
      </w:r>
      <w:r w:rsidRPr="00750B24">
        <w:rPr>
          <w:lang w:val="es-ES_tradnl"/>
        </w:rPr>
        <w:t xml:space="preserve">que </w:t>
      </w:r>
      <w:r w:rsidR="007A085C" w:rsidRPr="00750B24">
        <w:rPr>
          <w:lang w:val="es-ES_tradnl"/>
        </w:rPr>
        <w:t>ninguna</w:t>
      </w:r>
      <w:r w:rsidRPr="00750B24">
        <w:rPr>
          <w:lang w:val="es-ES_tradnl"/>
        </w:rPr>
        <w:t xml:space="preserve"> </w:t>
      </w:r>
      <w:r w:rsidR="004E5317" w:rsidRPr="00750B24">
        <w:rPr>
          <w:lang w:val="es-ES_tradnl"/>
        </w:rPr>
        <w:t xml:space="preserve">de las </w:t>
      </w:r>
      <w:r w:rsidRPr="00750B24">
        <w:rPr>
          <w:lang w:val="es-ES_tradnl"/>
        </w:rPr>
        <w:t>parte</w:t>
      </w:r>
      <w:r w:rsidR="004E5317" w:rsidRPr="00750B24">
        <w:rPr>
          <w:lang w:val="es-ES_tradnl"/>
        </w:rPr>
        <w:t>s</w:t>
      </w:r>
      <w:r w:rsidRPr="00750B24">
        <w:rPr>
          <w:lang w:val="es-ES_tradnl"/>
        </w:rPr>
        <w:t xml:space="preserve"> o testigo</w:t>
      </w:r>
      <w:r w:rsidR="004E5317" w:rsidRPr="00750B24">
        <w:rPr>
          <w:lang w:val="es-ES_tradnl"/>
        </w:rPr>
        <w:t>s</w:t>
      </w:r>
      <w:r w:rsidRPr="00750B24">
        <w:rPr>
          <w:lang w:val="es-ES_tradnl"/>
        </w:rPr>
        <w:t xml:space="preserve"> responda</w:t>
      </w:r>
      <w:r w:rsidR="004E5317" w:rsidRPr="00750B24">
        <w:rPr>
          <w:lang w:val="es-ES_tradnl"/>
        </w:rPr>
        <w:t>n</w:t>
      </w:r>
      <w:r w:rsidRPr="00750B24">
        <w:rPr>
          <w:lang w:val="es-ES_tradnl"/>
        </w:rPr>
        <w:t xml:space="preserve"> a </w:t>
      </w:r>
      <w:r w:rsidR="0044300C" w:rsidRPr="00750B24">
        <w:rPr>
          <w:lang w:val="es-ES_tradnl"/>
        </w:rPr>
        <w:t>preguntas</w:t>
      </w:r>
      <w:r w:rsidRPr="00750B24">
        <w:rPr>
          <w:lang w:val="es-ES_tradnl"/>
        </w:rPr>
        <w:t xml:space="preserve"> formulada</w:t>
      </w:r>
      <w:r w:rsidR="0044300C" w:rsidRPr="00750B24">
        <w:rPr>
          <w:lang w:val="es-ES_tradnl"/>
        </w:rPr>
        <w:t>s</w:t>
      </w:r>
      <w:r w:rsidRPr="00750B24">
        <w:rPr>
          <w:lang w:val="es-ES_tradnl"/>
        </w:rPr>
        <w:t xml:space="preserve"> por la otra </w:t>
      </w:r>
      <w:r w:rsidRPr="00275F3B">
        <w:rPr>
          <w:lang w:val="es-ES_tradnl"/>
        </w:rPr>
        <w:t>parte.</w:t>
      </w:r>
    </w:p>
    <w:p w14:paraId="21D49A7C" w14:textId="100AFEE0" w:rsidR="00920F5A" w:rsidRPr="00275F3B" w:rsidRDefault="00275F3B" w:rsidP="0044300C">
      <w:pPr>
        <w:rPr>
          <w:lang w:val="es-ES_tradnl"/>
        </w:rPr>
      </w:pPr>
      <w:r w:rsidRPr="00275F3B">
        <w:rPr>
          <w:lang w:val="es-ES_tradnl"/>
        </w:rPr>
        <w:t>El decisor deberá explicar a la parte que proponga las preguntas toda decisión de excluir una pregunta como no relevante</w:t>
      </w:r>
      <w:r>
        <w:rPr>
          <w:lang w:val="es-ES_tradnl"/>
        </w:rPr>
        <w:t>.</w:t>
      </w:r>
    </w:p>
    <w:p w14:paraId="406E60E1" w14:textId="77777777" w:rsidR="00275F3B" w:rsidRPr="00750B24" w:rsidRDefault="00780F44" w:rsidP="00275F3B">
      <w:pPr>
        <w:pStyle w:val="margin2"/>
        <w:framePr w:w="0" w:hSpace="0" w:wrap="auto" w:vAnchor="margin" w:hAnchor="text" w:yAlign="inline"/>
        <w:rPr>
          <w:lang w:val="es-ES_tradnl"/>
        </w:rPr>
      </w:pPr>
      <w:r w:rsidRPr="00275F3B">
        <w:rPr>
          <w:lang w:val="es-ES_tradnl"/>
        </w:rPr>
        <w:t xml:space="preserve"> </w:t>
      </w:r>
      <w:r w:rsidR="00275F3B" w:rsidRPr="00275F3B">
        <w:rPr>
          <w:lang w:val="es-ES_tradnl"/>
        </w:rPr>
        <w:t>Comportamiento sexual previo</w:t>
      </w:r>
    </w:p>
    <w:p w14:paraId="18C32020" w14:textId="09BA59B8" w:rsidR="008F6932" w:rsidRPr="00750B24" w:rsidRDefault="008F6932" w:rsidP="008F6932">
      <w:pPr>
        <w:pStyle w:val="local1"/>
        <w:rPr>
          <w:lang w:val="es-ES_tradnl"/>
        </w:rPr>
      </w:pPr>
      <w:r w:rsidRPr="00750B24">
        <w:rPr>
          <w:lang w:val="es-ES_tradnl"/>
        </w:rPr>
        <w:t xml:space="preserve">Al alcanzar una determinación final, el </w:t>
      </w:r>
      <w:r w:rsidR="008621B7">
        <w:rPr>
          <w:lang w:val="es-ES_tradnl"/>
        </w:rPr>
        <w:t>decisor</w:t>
      </w:r>
      <w:r w:rsidRPr="00750B24">
        <w:rPr>
          <w:lang w:val="es-ES_tradnl"/>
        </w:rPr>
        <w:t xml:space="preserve"> no considerará relevante ninguna pregunta y </w:t>
      </w:r>
      <w:r w:rsidR="005E6E2D" w:rsidRPr="00750B24">
        <w:rPr>
          <w:lang w:val="es-ES_tradnl"/>
        </w:rPr>
        <w:t>prueba</w:t>
      </w:r>
      <w:r w:rsidRPr="00750B24">
        <w:rPr>
          <w:lang w:val="es-ES_tradnl"/>
        </w:rPr>
        <w:t xml:space="preserve"> sobre la predisposición sexual del demandante o el comportamiento sexual previo, a menos que se ofrezcan tales preguntas y </w:t>
      </w:r>
      <w:r w:rsidR="005D05B0" w:rsidRPr="00750B24">
        <w:rPr>
          <w:lang w:val="es-ES_tradnl"/>
        </w:rPr>
        <w:t>prueba</w:t>
      </w:r>
      <w:r w:rsidRPr="00750B24">
        <w:rPr>
          <w:lang w:val="es-ES_tradnl"/>
        </w:rPr>
        <w:t xml:space="preserve"> sobre el comportamiento sexual previo del demandante para probar que alguien que no sea el demandado </w:t>
      </w:r>
      <w:r w:rsidR="005D05B0" w:rsidRPr="00750B24">
        <w:rPr>
          <w:lang w:val="es-ES_tradnl"/>
        </w:rPr>
        <w:t>haya cometido</w:t>
      </w:r>
      <w:r w:rsidRPr="00750B24">
        <w:rPr>
          <w:lang w:val="es-ES_tradnl"/>
        </w:rPr>
        <w:t xml:space="preserve"> la conducta</w:t>
      </w:r>
      <w:r w:rsidR="003E1D12" w:rsidRPr="00750B24">
        <w:rPr>
          <w:lang w:val="es-ES_tradnl"/>
        </w:rPr>
        <w:t xml:space="preserve"> denunciada</w:t>
      </w:r>
      <w:r w:rsidRPr="00750B24">
        <w:rPr>
          <w:lang w:val="es-ES_tradnl"/>
        </w:rPr>
        <w:t xml:space="preserve"> por el demandante, o si las preguntas y pruebas se refieren a incidentes específicos de la conducta sexual previa del demandante con respecto al demandado y se ofrecen para probar el consentimiento al contacto sexual.</w:t>
      </w:r>
    </w:p>
    <w:p w14:paraId="418CA6A5" w14:textId="77777777" w:rsidR="00275F3B" w:rsidRPr="00750B24" w:rsidRDefault="00275F3B" w:rsidP="00275F3B">
      <w:pPr>
        <w:pStyle w:val="margin2"/>
        <w:framePr w:w="0" w:hSpace="0" w:wrap="auto" w:vAnchor="margin" w:hAnchor="text" w:yAlign="inline"/>
        <w:rPr>
          <w:lang w:val="es-ES_tradnl"/>
        </w:rPr>
      </w:pPr>
      <w:r w:rsidRPr="00750B24">
        <w:rPr>
          <w:lang w:val="es-ES_tradnl"/>
        </w:rPr>
        <w:t>Determinación por escrito</w:t>
      </w:r>
    </w:p>
    <w:p w14:paraId="46AE05DC" w14:textId="0906E7E8" w:rsidR="0030683E" w:rsidRPr="00750B24" w:rsidRDefault="00ED6DEC" w:rsidP="00780F44">
      <w:pPr>
        <w:pStyle w:val="local1"/>
        <w:rPr>
          <w:lang w:val="es-ES_tradnl"/>
        </w:rPr>
      </w:pPr>
      <w:r w:rsidRPr="00750B24">
        <w:rPr>
          <w:lang w:val="es-ES_tradnl"/>
        </w:rPr>
        <w:t xml:space="preserve">El </w:t>
      </w:r>
      <w:r w:rsidR="008621B7">
        <w:rPr>
          <w:lang w:val="es-ES_tradnl"/>
        </w:rPr>
        <w:t>decisor</w:t>
      </w:r>
      <w:r w:rsidRPr="00750B24">
        <w:rPr>
          <w:lang w:val="es-ES_tradnl"/>
        </w:rPr>
        <w:t xml:space="preserve"> emitirá una determinación con respecto a la responsabilidad por la supuesta conducta de una manera razonablemente rápida después de la fecha en que se solicitó que se presentaran todas las preguntas, respuestas y documentación de </w:t>
      </w:r>
      <w:r w:rsidR="00D223AA" w:rsidRPr="00750B24">
        <w:rPr>
          <w:lang w:val="es-ES_tradnl"/>
        </w:rPr>
        <w:t>apoyo</w:t>
      </w:r>
      <w:r w:rsidRPr="00750B24">
        <w:rPr>
          <w:lang w:val="es-ES_tradnl"/>
        </w:rPr>
        <w:t xml:space="preserve"> al </w:t>
      </w:r>
      <w:r w:rsidR="008621B7">
        <w:rPr>
          <w:lang w:val="es-ES_tradnl"/>
        </w:rPr>
        <w:t>decisor</w:t>
      </w:r>
      <w:r w:rsidRPr="00750B24">
        <w:rPr>
          <w:lang w:val="es-ES_tradnl"/>
        </w:rPr>
        <w:t xml:space="preserve">. En ausencia de una buena causa para que el Distrito </w:t>
      </w:r>
      <w:r w:rsidR="00F9394E" w:rsidRPr="00750B24">
        <w:rPr>
          <w:lang w:val="es-ES_tradnl"/>
        </w:rPr>
        <w:t>retrase</w:t>
      </w:r>
      <w:r w:rsidRPr="00750B24">
        <w:rPr>
          <w:lang w:val="es-ES_tradnl"/>
        </w:rPr>
        <w:t xml:space="preserve"> una investigación, el </w:t>
      </w:r>
      <w:r w:rsidR="008621B7">
        <w:rPr>
          <w:lang w:val="es-ES_tradnl"/>
        </w:rPr>
        <w:t>decisor</w:t>
      </w:r>
      <w:r w:rsidRPr="00750B24">
        <w:rPr>
          <w:lang w:val="es-ES_tradnl"/>
        </w:rPr>
        <w:t xml:space="preserve"> emitirá la determinación de responsabilidad por escrito dentro del </w:t>
      </w:r>
      <w:r w:rsidR="00F9394E" w:rsidRPr="00750B24">
        <w:rPr>
          <w:lang w:val="es-ES_tradnl"/>
        </w:rPr>
        <w:t>plazo</w:t>
      </w:r>
      <w:r w:rsidRPr="00750B24">
        <w:rPr>
          <w:lang w:val="es-ES_tradnl"/>
        </w:rPr>
        <w:t xml:space="preserve"> de tiempo especificado anteriormente en el Marco de tiempo para el proceso formal de quejas.</w:t>
      </w:r>
      <w:r w:rsidR="00621137" w:rsidRPr="00750B24">
        <w:rPr>
          <w:lang w:val="es-ES_tradnl"/>
        </w:rPr>
        <w:t xml:space="preserve"> </w:t>
      </w:r>
    </w:p>
    <w:p w14:paraId="0390164D" w14:textId="71EAFB62" w:rsidR="0030683E" w:rsidRPr="00750B24" w:rsidRDefault="00BA6C38" w:rsidP="0030683E">
      <w:pPr>
        <w:pStyle w:val="local1"/>
        <w:rPr>
          <w:lang w:val="es-ES_tradnl"/>
        </w:rPr>
      </w:pPr>
      <w:r w:rsidRPr="00750B24">
        <w:rPr>
          <w:lang w:val="es-ES_tradnl"/>
        </w:rPr>
        <w:t>La determinación de responsabilidad, por escrito, deberá incluir lo siguiente</w:t>
      </w:r>
      <w:r w:rsidR="0030683E" w:rsidRPr="00750B24">
        <w:rPr>
          <w:lang w:val="es-ES_tradnl"/>
        </w:rPr>
        <w:t>:</w:t>
      </w:r>
    </w:p>
    <w:p w14:paraId="15C769C3" w14:textId="2FA5BEB0" w:rsidR="00E00A2D" w:rsidRPr="00750B24" w:rsidRDefault="000918EE" w:rsidP="00E00A2D">
      <w:pPr>
        <w:pStyle w:val="bullet-level1"/>
        <w:tabs>
          <w:tab w:val="clear" w:pos="504"/>
          <w:tab w:val="num" w:pos="720"/>
        </w:tabs>
        <w:ind w:left="720" w:hanging="414"/>
        <w:rPr>
          <w:lang w:val="es-ES_tradnl"/>
        </w:rPr>
      </w:pPr>
      <w:r w:rsidRPr="00750B24">
        <w:rPr>
          <w:lang w:val="es-ES_tradnl"/>
        </w:rPr>
        <w:t>La i</w:t>
      </w:r>
      <w:r w:rsidR="00E00A2D" w:rsidRPr="00750B24">
        <w:rPr>
          <w:lang w:val="es-ES_tradnl"/>
        </w:rPr>
        <w:t xml:space="preserve">dentificación de las acusaciones que potencialmente constituyan acoso sexual; </w:t>
      </w:r>
    </w:p>
    <w:p w14:paraId="1E310960" w14:textId="20E74F3C" w:rsidR="00E00A2D" w:rsidRPr="00750B24" w:rsidRDefault="000918EE" w:rsidP="00E00A2D">
      <w:pPr>
        <w:pStyle w:val="bullet-level1"/>
        <w:tabs>
          <w:tab w:val="clear" w:pos="504"/>
          <w:tab w:val="num" w:pos="720"/>
        </w:tabs>
        <w:ind w:left="720" w:hanging="414"/>
        <w:rPr>
          <w:lang w:val="es-ES_tradnl"/>
        </w:rPr>
      </w:pPr>
      <w:r w:rsidRPr="00750B24">
        <w:rPr>
          <w:lang w:val="es-ES_tradnl"/>
        </w:rPr>
        <w:t>La d</w:t>
      </w:r>
      <w:r w:rsidR="00E00A2D" w:rsidRPr="00750B24">
        <w:rPr>
          <w:lang w:val="es-ES_tradnl"/>
        </w:rPr>
        <w:t xml:space="preserve">escripción de los pasos del procedimiento tomados desde el recibo de la queja formal hasta la </w:t>
      </w:r>
      <w:r w:rsidR="00F45164" w:rsidRPr="00750B24">
        <w:rPr>
          <w:lang w:val="es-ES_tradnl"/>
        </w:rPr>
        <w:t>determinación</w:t>
      </w:r>
      <w:r w:rsidR="00E00A2D" w:rsidRPr="00750B24">
        <w:rPr>
          <w:lang w:val="es-ES_tradnl"/>
        </w:rPr>
        <w:t>, incluyendo notificaciones a las partes, entrevistas</w:t>
      </w:r>
      <w:r w:rsidR="00B900E6" w:rsidRPr="00750B24">
        <w:rPr>
          <w:lang w:val="es-ES_tradnl"/>
        </w:rPr>
        <w:t xml:space="preserve"> con las partes y los testigos</w:t>
      </w:r>
      <w:r w:rsidR="00E00A2D" w:rsidRPr="00750B24">
        <w:rPr>
          <w:lang w:val="es-ES_tradnl"/>
        </w:rPr>
        <w:t>, visita</w:t>
      </w:r>
      <w:r w:rsidR="00B900E6" w:rsidRPr="00750B24">
        <w:rPr>
          <w:lang w:val="es-ES_tradnl"/>
        </w:rPr>
        <w:t>s al sitio</w:t>
      </w:r>
      <w:r w:rsidR="00E00A2D" w:rsidRPr="00750B24">
        <w:rPr>
          <w:lang w:val="es-ES_tradnl"/>
        </w:rPr>
        <w:t xml:space="preserve"> y métodos utilizados para recopilar información; </w:t>
      </w:r>
    </w:p>
    <w:p w14:paraId="01B3450B" w14:textId="04C3EE41" w:rsidR="00780F44" w:rsidRPr="00750B24" w:rsidRDefault="000918EE" w:rsidP="00780F44">
      <w:pPr>
        <w:pStyle w:val="local1"/>
        <w:numPr>
          <w:ilvl w:val="0"/>
          <w:numId w:val="34"/>
        </w:numPr>
        <w:rPr>
          <w:lang w:val="es-ES_tradnl"/>
        </w:rPr>
      </w:pPr>
      <w:r w:rsidRPr="00750B24">
        <w:rPr>
          <w:lang w:val="es-ES_tradnl"/>
        </w:rPr>
        <w:lastRenderedPageBreak/>
        <w:t>Las a</w:t>
      </w:r>
      <w:r w:rsidR="00685B8D" w:rsidRPr="00750B24">
        <w:rPr>
          <w:lang w:val="es-ES_tradnl"/>
        </w:rPr>
        <w:t xml:space="preserve">veriguaciones de hechos </w:t>
      </w:r>
      <w:r w:rsidR="00824D21" w:rsidRPr="00750B24">
        <w:rPr>
          <w:lang w:val="es-ES_tradnl"/>
        </w:rPr>
        <w:t xml:space="preserve">en apoyo a la </w:t>
      </w:r>
      <w:r w:rsidR="00780F44" w:rsidRPr="00750B24">
        <w:rPr>
          <w:lang w:val="es-ES_tradnl"/>
        </w:rPr>
        <w:t>determina</w:t>
      </w:r>
      <w:r w:rsidR="00824D21" w:rsidRPr="00750B24">
        <w:rPr>
          <w:lang w:val="es-ES_tradnl"/>
        </w:rPr>
        <w:t>ció</w:t>
      </w:r>
      <w:r w:rsidR="00780F44" w:rsidRPr="00750B24">
        <w:rPr>
          <w:lang w:val="es-ES_tradnl"/>
        </w:rPr>
        <w:t>n;</w:t>
      </w:r>
    </w:p>
    <w:p w14:paraId="556C7928" w14:textId="5508D259" w:rsidR="00780F44" w:rsidRPr="00750B24" w:rsidRDefault="000918EE" w:rsidP="00780F44">
      <w:pPr>
        <w:pStyle w:val="local1"/>
        <w:numPr>
          <w:ilvl w:val="0"/>
          <w:numId w:val="34"/>
        </w:numPr>
        <w:rPr>
          <w:lang w:val="es-ES_tradnl"/>
        </w:rPr>
      </w:pPr>
      <w:r w:rsidRPr="00750B24">
        <w:rPr>
          <w:lang w:val="es-ES_tradnl"/>
        </w:rPr>
        <w:t>Las c</w:t>
      </w:r>
      <w:r w:rsidR="00780F44" w:rsidRPr="00750B24">
        <w:rPr>
          <w:lang w:val="es-ES_tradnl"/>
        </w:rPr>
        <w:t>onclusion</w:t>
      </w:r>
      <w:r w:rsidR="00824D21" w:rsidRPr="00750B24">
        <w:rPr>
          <w:lang w:val="es-ES_tradnl"/>
        </w:rPr>
        <w:t>e</w:t>
      </w:r>
      <w:r w:rsidR="00780F44" w:rsidRPr="00750B24">
        <w:rPr>
          <w:lang w:val="es-ES_tradnl"/>
        </w:rPr>
        <w:t>s re</w:t>
      </w:r>
      <w:r w:rsidR="00824D21" w:rsidRPr="00750B24">
        <w:rPr>
          <w:lang w:val="es-ES_tradnl"/>
        </w:rPr>
        <w:t xml:space="preserve">specto a la </w:t>
      </w:r>
      <w:r w:rsidR="00780F44" w:rsidRPr="00750B24">
        <w:rPr>
          <w:lang w:val="es-ES_tradnl"/>
        </w:rPr>
        <w:t>aplica</w:t>
      </w:r>
      <w:r w:rsidR="00824D21" w:rsidRPr="00750B24">
        <w:rPr>
          <w:lang w:val="es-ES_tradnl"/>
        </w:rPr>
        <w:t>ció</w:t>
      </w:r>
      <w:r w:rsidR="00780F44" w:rsidRPr="00750B24">
        <w:rPr>
          <w:lang w:val="es-ES_tradnl"/>
        </w:rPr>
        <w:t xml:space="preserve">n </w:t>
      </w:r>
      <w:r w:rsidR="00E831F4" w:rsidRPr="00750B24">
        <w:rPr>
          <w:lang w:val="es-ES_tradnl"/>
        </w:rPr>
        <w:t xml:space="preserve">de </w:t>
      </w:r>
      <w:r w:rsidR="00803076" w:rsidRPr="00750B24">
        <w:rPr>
          <w:lang w:val="es-ES_tradnl"/>
        </w:rPr>
        <w:t xml:space="preserve">las normas aplicables del Código de Conducta </w:t>
      </w:r>
      <w:r w:rsidR="002A6ADA" w:rsidRPr="00750B24">
        <w:rPr>
          <w:lang w:val="es-ES_tradnl"/>
        </w:rPr>
        <w:t>u otras normas del D</w:t>
      </w:r>
      <w:r w:rsidR="00780F44" w:rsidRPr="00750B24">
        <w:rPr>
          <w:lang w:val="es-ES_tradnl"/>
        </w:rPr>
        <w:t>istrit</w:t>
      </w:r>
      <w:r w:rsidR="002A6ADA" w:rsidRPr="00750B24">
        <w:rPr>
          <w:lang w:val="es-ES_tradnl"/>
        </w:rPr>
        <w:t>o a los hechos</w:t>
      </w:r>
      <w:r w:rsidR="00780F44" w:rsidRPr="00750B24">
        <w:rPr>
          <w:lang w:val="es-ES_tradnl"/>
        </w:rPr>
        <w:t>;</w:t>
      </w:r>
    </w:p>
    <w:p w14:paraId="3D70DC49" w14:textId="33B08BE8" w:rsidR="00780F44" w:rsidRPr="00750B24" w:rsidRDefault="000918EE" w:rsidP="00780F44">
      <w:pPr>
        <w:pStyle w:val="local1"/>
        <w:numPr>
          <w:ilvl w:val="0"/>
          <w:numId w:val="34"/>
        </w:numPr>
        <w:rPr>
          <w:lang w:val="es-ES_tradnl"/>
        </w:rPr>
      </w:pPr>
      <w:r w:rsidRPr="00750B24">
        <w:rPr>
          <w:lang w:val="es-ES_tradnl"/>
        </w:rPr>
        <w:t>La d</w:t>
      </w:r>
      <w:r w:rsidR="002A6ADA" w:rsidRPr="00750B24">
        <w:rPr>
          <w:lang w:val="es-ES_tradnl"/>
        </w:rPr>
        <w:t>eclaraci</w:t>
      </w:r>
      <w:r w:rsidR="00E54DC3" w:rsidRPr="00750B24">
        <w:rPr>
          <w:lang w:val="es-ES_tradnl"/>
        </w:rPr>
        <w:t>ón de</w:t>
      </w:r>
      <w:r w:rsidR="00780F44" w:rsidRPr="00750B24">
        <w:rPr>
          <w:lang w:val="es-ES_tradnl"/>
        </w:rPr>
        <w:t xml:space="preserve">, </w:t>
      </w:r>
      <w:r w:rsidR="00E54DC3" w:rsidRPr="00750B24">
        <w:rPr>
          <w:lang w:val="es-ES_tradnl"/>
        </w:rPr>
        <w:t xml:space="preserve">y </w:t>
      </w:r>
      <w:r w:rsidRPr="00750B24">
        <w:rPr>
          <w:lang w:val="es-ES_tradnl"/>
        </w:rPr>
        <w:t xml:space="preserve">la </w:t>
      </w:r>
      <w:r w:rsidR="00E54DC3" w:rsidRPr="00750B24">
        <w:rPr>
          <w:lang w:val="es-ES_tradnl"/>
        </w:rPr>
        <w:t>razón por</w:t>
      </w:r>
      <w:r w:rsidR="00780F44" w:rsidRPr="00750B24">
        <w:rPr>
          <w:lang w:val="es-ES_tradnl"/>
        </w:rPr>
        <w:t xml:space="preserve">, </w:t>
      </w:r>
      <w:r w:rsidR="00E54DC3" w:rsidRPr="00750B24">
        <w:rPr>
          <w:lang w:val="es-ES_tradnl"/>
        </w:rPr>
        <w:t>el resultado en relación con cada acusación</w:t>
      </w:r>
      <w:r w:rsidR="00780F44" w:rsidRPr="00750B24">
        <w:rPr>
          <w:lang w:val="es-ES_tradnl"/>
        </w:rPr>
        <w:t>, inclu</w:t>
      </w:r>
      <w:r w:rsidR="00E54DC3" w:rsidRPr="00750B24">
        <w:rPr>
          <w:lang w:val="es-ES_tradnl"/>
        </w:rPr>
        <w:t xml:space="preserve">yendo </w:t>
      </w:r>
      <w:r w:rsidR="00BC27FB" w:rsidRPr="00750B24">
        <w:rPr>
          <w:lang w:val="es-ES_tradnl"/>
        </w:rPr>
        <w:t xml:space="preserve">una determinación respecto a la </w:t>
      </w:r>
      <w:r w:rsidR="00780F44" w:rsidRPr="00750B24">
        <w:rPr>
          <w:lang w:val="es-ES_tradnl"/>
        </w:rPr>
        <w:t>respons</w:t>
      </w:r>
      <w:r w:rsidR="00BC27FB" w:rsidRPr="00750B24">
        <w:rPr>
          <w:lang w:val="es-ES_tradnl"/>
        </w:rPr>
        <w:t>abilidad</w:t>
      </w:r>
      <w:r w:rsidR="00780F44" w:rsidRPr="00750B24">
        <w:rPr>
          <w:lang w:val="es-ES_tradnl"/>
        </w:rPr>
        <w:t xml:space="preserve">, </w:t>
      </w:r>
      <w:r w:rsidR="008E0C07" w:rsidRPr="00750B24">
        <w:rPr>
          <w:lang w:val="es-ES_tradnl"/>
        </w:rPr>
        <w:t xml:space="preserve">toda sanción disciplinaria del </w:t>
      </w:r>
      <w:r w:rsidR="00C35AEE" w:rsidRPr="00750B24">
        <w:rPr>
          <w:lang w:val="es-ES_tradnl"/>
        </w:rPr>
        <w:t>Título</w:t>
      </w:r>
      <w:r w:rsidR="00BB45F1" w:rsidRPr="00750B24">
        <w:rPr>
          <w:lang w:val="es-ES_tradnl"/>
        </w:rPr>
        <w:t xml:space="preserve"> IX</w:t>
      </w:r>
      <w:r w:rsidR="00C51076" w:rsidRPr="00750B24">
        <w:rPr>
          <w:lang w:val="es-ES_tradnl"/>
        </w:rPr>
        <w:t xml:space="preserve"> </w:t>
      </w:r>
      <w:r w:rsidR="008E0C07" w:rsidRPr="00750B24">
        <w:rPr>
          <w:lang w:val="es-ES_tradnl"/>
        </w:rPr>
        <w:t xml:space="preserve">que el </w:t>
      </w:r>
      <w:r w:rsidR="00780F44" w:rsidRPr="00750B24">
        <w:rPr>
          <w:lang w:val="es-ES_tradnl"/>
        </w:rPr>
        <w:t>Distri</w:t>
      </w:r>
      <w:r w:rsidR="008E0C07" w:rsidRPr="00750B24">
        <w:rPr>
          <w:lang w:val="es-ES_tradnl"/>
        </w:rPr>
        <w:t xml:space="preserve">to </w:t>
      </w:r>
      <w:r w:rsidR="007B2020" w:rsidRPr="00750B24">
        <w:rPr>
          <w:lang w:val="es-ES_tradnl"/>
        </w:rPr>
        <w:t xml:space="preserve">impondrá sobre el </w:t>
      </w:r>
      <w:r w:rsidR="008425EC" w:rsidRPr="00750B24">
        <w:rPr>
          <w:lang w:val="es-ES_tradnl"/>
        </w:rPr>
        <w:t>demandado</w:t>
      </w:r>
      <w:r w:rsidR="00780F44" w:rsidRPr="00750B24">
        <w:rPr>
          <w:lang w:val="es-ES_tradnl"/>
        </w:rPr>
        <w:t xml:space="preserve">, </w:t>
      </w:r>
      <w:r w:rsidR="007B2020" w:rsidRPr="00750B24">
        <w:rPr>
          <w:lang w:val="es-ES_tradnl"/>
        </w:rPr>
        <w:t xml:space="preserve">y si </w:t>
      </w:r>
      <w:r w:rsidR="009A6041" w:rsidRPr="00750B24">
        <w:rPr>
          <w:lang w:val="es-ES_tradnl"/>
        </w:rPr>
        <w:t>se proporcionará</w:t>
      </w:r>
      <w:r w:rsidR="00033AD3" w:rsidRPr="00750B24">
        <w:rPr>
          <w:lang w:val="es-ES_tradnl"/>
        </w:rPr>
        <w:t xml:space="preserve"> al demandante </w:t>
      </w:r>
      <w:r w:rsidR="009A6041" w:rsidRPr="00750B24">
        <w:rPr>
          <w:lang w:val="es-ES_tradnl"/>
        </w:rPr>
        <w:t xml:space="preserve">soluciones </w:t>
      </w:r>
      <w:r w:rsidR="00780F44" w:rsidRPr="00750B24">
        <w:rPr>
          <w:lang w:val="es-ES_tradnl"/>
        </w:rPr>
        <w:t>design</w:t>
      </w:r>
      <w:r w:rsidR="009A6041" w:rsidRPr="00750B24">
        <w:rPr>
          <w:lang w:val="es-ES_tradnl"/>
        </w:rPr>
        <w:t>adas a la restauraci</w:t>
      </w:r>
      <w:r w:rsidR="003B1DC5" w:rsidRPr="00750B24">
        <w:rPr>
          <w:lang w:val="es-ES_tradnl"/>
        </w:rPr>
        <w:t>ó</w:t>
      </w:r>
      <w:r w:rsidR="009A6041" w:rsidRPr="00750B24">
        <w:rPr>
          <w:lang w:val="es-ES_tradnl"/>
        </w:rPr>
        <w:t xml:space="preserve">n y la conservación del acceso equitativo </w:t>
      </w:r>
      <w:r w:rsidR="003B1DC5" w:rsidRPr="00750B24">
        <w:rPr>
          <w:lang w:val="es-ES_tradnl"/>
        </w:rPr>
        <w:t xml:space="preserve">a la actividad o programa educativo del </w:t>
      </w:r>
      <w:r w:rsidR="00C51076" w:rsidRPr="00750B24">
        <w:rPr>
          <w:lang w:val="es-ES_tradnl"/>
        </w:rPr>
        <w:t>Distrit</w:t>
      </w:r>
      <w:r w:rsidR="003B1DC5" w:rsidRPr="00750B24">
        <w:rPr>
          <w:lang w:val="es-ES_tradnl"/>
        </w:rPr>
        <w:t>o</w:t>
      </w:r>
      <w:r w:rsidR="00033AD3" w:rsidRPr="00750B24">
        <w:rPr>
          <w:lang w:val="es-ES_tradnl"/>
        </w:rPr>
        <w:t>; y</w:t>
      </w:r>
    </w:p>
    <w:p w14:paraId="7A3112A7" w14:textId="6F22A236" w:rsidR="00B15516" w:rsidRPr="00750B24" w:rsidRDefault="000918EE" w:rsidP="006E2500">
      <w:pPr>
        <w:pStyle w:val="local1"/>
        <w:numPr>
          <w:ilvl w:val="0"/>
          <w:numId w:val="34"/>
        </w:numPr>
        <w:rPr>
          <w:lang w:val="es-ES_tradnl"/>
        </w:rPr>
      </w:pPr>
      <w:r w:rsidRPr="00750B24">
        <w:rPr>
          <w:lang w:val="es-ES_tradnl"/>
        </w:rPr>
        <w:t>Los</w:t>
      </w:r>
      <w:r w:rsidR="00780F44" w:rsidRPr="00750B24">
        <w:rPr>
          <w:lang w:val="es-ES_tradnl"/>
        </w:rPr>
        <w:t xml:space="preserve"> proced</w:t>
      </w:r>
      <w:r w:rsidR="00911819" w:rsidRPr="00750B24">
        <w:rPr>
          <w:lang w:val="es-ES_tradnl"/>
        </w:rPr>
        <w:t xml:space="preserve">imientos y las bases </w:t>
      </w:r>
      <w:r w:rsidR="00780F44" w:rsidRPr="00750B24">
        <w:rPr>
          <w:lang w:val="es-ES_tradnl"/>
        </w:rPr>
        <w:t xml:space="preserve">permisibles </w:t>
      </w:r>
      <w:r w:rsidR="00911819" w:rsidRPr="00750B24">
        <w:rPr>
          <w:lang w:val="es-ES_tradnl"/>
        </w:rPr>
        <w:t xml:space="preserve">para que el </w:t>
      </w:r>
      <w:r w:rsidR="008425EC" w:rsidRPr="00750B24">
        <w:rPr>
          <w:lang w:val="es-ES_tradnl"/>
        </w:rPr>
        <w:t>demandante</w:t>
      </w:r>
      <w:r w:rsidR="00780F44" w:rsidRPr="00750B24">
        <w:rPr>
          <w:lang w:val="es-ES_tradnl"/>
        </w:rPr>
        <w:t xml:space="preserve"> </w:t>
      </w:r>
      <w:r w:rsidR="00911819" w:rsidRPr="00750B24">
        <w:rPr>
          <w:lang w:val="es-ES_tradnl"/>
        </w:rPr>
        <w:t xml:space="preserve">y el </w:t>
      </w:r>
      <w:r w:rsidR="008425EC" w:rsidRPr="00750B24">
        <w:rPr>
          <w:lang w:val="es-ES_tradnl"/>
        </w:rPr>
        <w:t>demandado</w:t>
      </w:r>
      <w:r w:rsidR="00780F44" w:rsidRPr="00750B24">
        <w:rPr>
          <w:lang w:val="es-ES_tradnl"/>
        </w:rPr>
        <w:t xml:space="preserve"> </w:t>
      </w:r>
      <w:r w:rsidR="00F92500" w:rsidRPr="00750B24">
        <w:rPr>
          <w:lang w:val="es-ES_tradnl"/>
        </w:rPr>
        <w:t xml:space="preserve">apelen la </w:t>
      </w:r>
      <w:r w:rsidR="00780F44" w:rsidRPr="00750B24">
        <w:rPr>
          <w:lang w:val="es-ES_tradnl"/>
        </w:rPr>
        <w:t>determina</w:t>
      </w:r>
      <w:r w:rsidR="00F92500" w:rsidRPr="00750B24">
        <w:rPr>
          <w:lang w:val="es-ES_tradnl"/>
        </w:rPr>
        <w:t>ción</w:t>
      </w:r>
      <w:r w:rsidR="00780F44" w:rsidRPr="00750B24">
        <w:rPr>
          <w:lang w:val="es-ES_tradnl"/>
        </w:rPr>
        <w:t>.</w:t>
      </w:r>
    </w:p>
    <w:p w14:paraId="16EE5846" w14:textId="0C962249" w:rsidR="00C51076" w:rsidRPr="00750B24" w:rsidRDefault="00F92500" w:rsidP="00C51076">
      <w:pPr>
        <w:pStyle w:val="local1"/>
        <w:rPr>
          <w:lang w:val="es-ES_tradnl"/>
        </w:rPr>
      </w:pPr>
      <w:r w:rsidRPr="00750B24">
        <w:rPr>
          <w:lang w:val="es-ES_tradnl"/>
        </w:rPr>
        <w:t>La</w:t>
      </w:r>
      <w:r w:rsidR="00C51076" w:rsidRPr="00750B24">
        <w:rPr>
          <w:lang w:val="es-ES_tradnl"/>
        </w:rPr>
        <w:t xml:space="preserve"> determina</w:t>
      </w:r>
      <w:r w:rsidRPr="00750B24">
        <w:rPr>
          <w:lang w:val="es-ES_tradnl"/>
        </w:rPr>
        <w:t xml:space="preserve">ción de </w:t>
      </w:r>
      <w:r w:rsidR="00C51076" w:rsidRPr="00750B24">
        <w:rPr>
          <w:lang w:val="es-ES_tradnl"/>
        </w:rPr>
        <w:t>respons</w:t>
      </w:r>
      <w:r w:rsidRPr="00750B24">
        <w:rPr>
          <w:lang w:val="es-ES_tradnl"/>
        </w:rPr>
        <w:t>a</w:t>
      </w:r>
      <w:r w:rsidR="00C51076" w:rsidRPr="00750B24">
        <w:rPr>
          <w:lang w:val="es-ES_tradnl"/>
        </w:rPr>
        <w:t>bili</w:t>
      </w:r>
      <w:r w:rsidRPr="00750B24">
        <w:rPr>
          <w:lang w:val="es-ES_tradnl"/>
        </w:rPr>
        <w:t>dad</w:t>
      </w:r>
      <w:r w:rsidR="00C51076" w:rsidRPr="00750B24">
        <w:rPr>
          <w:lang w:val="es-ES_tradnl"/>
        </w:rPr>
        <w:t xml:space="preserve">, </w:t>
      </w:r>
      <w:r w:rsidR="00E74C56" w:rsidRPr="00750B24">
        <w:rPr>
          <w:lang w:val="es-ES_tradnl"/>
        </w:rPr>
        <w:t>y toda sanción disciplinaria en la misma</w:t>
      </w:r>
      <w:r w:rsidR="000B75F8" w:rsidRPr="00750B24">
        <w:rPr>
          <w:lang w:val="es-ES_tradnl"/>
        </w:rPr>
        <w:t xml:space="preserve">, </w:t>
      </w:r>
      <w:r w:rsidR="00E74C56" w:rsidRPr="00750B24">
        <w:rPr>
          <w:lang w:val="es-ES_tradnl"/>
        </w:rPr>
        <w:t xml:space="preserve">recomendada por el </w:t>
      </w:r>
      <w:r w:rsidR="00C35AEE" w:rsidRPr="00750B24">
        <w:rPr>
          <w:lang w:val="es-ES_tradnl"/>
        </w:rPr>
        <w:t>Título</w:t>
      </w:r>
      <w:r w:rsidR="00BB45F1" w:rsidRPr="00750B24">
        <w:rPr>
          <w:lang w:val="es-ES_tradnl"/>
        </w:rPr>
        <w:t xml:space="preserve"> IX</w:t>
      </w:r>
      <w:r w:rsidR="00C51076" w:rsidRPr="00750B24">
        <w:rPr>
          <w:lang w:val="es-ES_tradnl"/>
        </w:rPr>
        <w:t xml:space="preserve">, </w:t>
      </w:r>
      <w:r w:rsidR="000B75F8" w:rsidRPr="00750B24">
        <w:rPr>
          <w:lang w:val="es-ES_tradnl"/>
        </w:rPr>
        <w:t xml:space="preserve">no será </w:t>
      </w:r>
      <w:r w:rsidR="00C51076" w:rsidRPr="00750B24">
        <w:rPr>
          <w:lang w:val="es-ES_tradnl"/>
        </w:rPr>
        <w:t>final o</w:t>
      </w:r>
      <w:r w:rsidR="000B75F8" w:rsidRPr="00750B24">
        <w:rPr>
          <w:lang w:val="es-ES_tradnl"/>
        </w:rPr>
        <w:t xml:space="preserve"> vigente hasta después de que haya terminado el plazo para la ape</w:t>
      </w:r>
      <w:r w:rsidR="009D36F3" w:rsidRPr="00750B24">
        <w:rPr>
          <w:lang w:val="es-ES_tradnl"/>
        </w:rPr>
        <w:t xml:space="preserve">lación de acuerdo con los </w:t>
      </w:r>
      <w:r w:rsidR="00C51076" w:rsidRPr="00750B24">
        <w:rPr>
          <w:lang w:val="es-ES_tradnl"/>
        </w:rPr>
        <w:t>proced</w:t>
      </w:r>
      <w:r w:rsidR="009D36F3" w:rsidRPr="00750B24">
        <w:rPr>
          <w:lang w:val="es-ES_tradnl"/>
        </w:rPr>
        <w:t xml:space="preserve">imientos en </w:t>
      </w:r>
      <w:r w:rsidR="00C51076" w:rsidRPr="00750B24">
        <w:rPr>
          <w:lang w:val="es-ES_tradnl"/>
        </w:rPr>
        <w:t>Ape</w:t>
      </w:r>
      <w:r w:rsidR="009D36F3" w:rsidRPr="00750B24">
        <w:rPr>
          <w:lang w:val="es-ES_tradnl"/>
        </w:rPr>
        <w:t>lación de la deter</w:t>
      </w:r>
      <w:r w:rsidR="000B1D4E" w:rsidRPr="00750B24">
        <w:rPr>
          <w:lang w:val="es-ES_tradnl"/>
        </w:rPr>
        <w:t>minación</w:t>
      </w:r>
      <w:r w:rsidR="00C51076" w:rsidRPr="00750B24">
        <w:rPr>
          <w:lang w:val="es-ES_tradnl"/>
        </w:rPr>
        <w:t>.</w:t>
      </w:r>
    </w:p>
    <w:p w14:paraId="46872888" w14:textId="77777777" w:rsidR="00570710" w:rsidRPr="00750B24" w:rsidRDefault="00570710" w:rsidP="00570710">
      <w:pPr>
        <w:pStyle w:val="margin1"/>
        <w:framePr w:w="0" w:hSpace="0" w:wrap="auto" w:vAnchor="margin" w:hAnchor="text" w:yAlign="inline"/>
        <w:rPr>
          <w:lang w:val="es-ES_tradnl"/>
        </w:rPr>
      </w:pPr>
      <w:r w:rsidRPr="00750B24">
        <w:rPr>
          <w:lang w:val="es-ES_tradnl"/>
        </w:rPr>
        <w:t>Apelaciones</w:t>
      </w:r>
    </w:p>
    <w:p w14:paraId="18BC29F3" w14:textId="1D4F55B0" w:rsidR="00A54FF3" w:rsidRPr="00750B24" w:rsidRDefault="00B40209" w:rsidP="00570710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>De acuerdo con la ley y la norma</w:t>
      </w:r>
      <w:r w:rsidR="00375412" w:rsidRPr="00750B24">
        <w:rPr>
          <w:lang w:val="es-ES_tradnl"/>
        </w:rPr>
        <w:t xml:space="preserve">, </w:t>
      </w:r>
      <w:r w:rsidR="000B1D4E" w:rsidRPr="00750B24">
        <w:rPr>
          <w:lang w:val="es-ES_tradnl"/>
        </w:rPr>
        <w:t>cualquiera de las partes podr</w:t>
      </w:r>
      <w:r w:rsidR="008916D8" w:rsidRPr="00750B24">
        <w:rPr>
          <w:lang w:val="es-ES_tradnl"/>
        </w:rPr>
        <w:t>í</w:t>
      </w:r>
      <w:r w:rsidR="000B1D4E" w:rsidRPr="00750B24">
        <w:rPr>
          <w:lang w:val="es-ES_tradnl"/>
        </w:rPr>
        <w:t xml:space="preserve">a </w:t>
      </w:r>
      <w:r w:rsidR="00780F44" w:rsidRPr="00750B24">
        <w:rPr>
          <w:lang w:val="es-ES_tradnl"/>
        </w:rPr>
        <w:t xml:space="preserve"> ape</w:t>
      </w:r>
      <w:r w:rsidR="008916D8" w:rsidRPr="00750B24">
        <w:rPr>
          <w:lang w:val="es-ES_tradnl"/>
        </w:rPr>
        <w:t>lar al determinación por escrito</w:t>
      </w:r>
      <w:r w:rsidR="008621EE" w:rsidRPr="00750B24">
        <w:rPr>
          <w:lang w:val="es-ES_tradnl"/>
        </w:rPr>
        <w:t xml:space="preserve"> respecto a la responsabilidad o la desestimación de una queja formal </w:t>
      </w:r>
      <w:r w:rsidR="009534B8" w:rsidRPr="00750B24">
        <w:rPr>
          <w:lang w:val="es-ES_tradnl"/>
        </w:rPr>
        <w:t xml:space="preserve">o </w:t>
      </w:r>
      <w:r w:rsidR="00B063B6" w:rsidRPr="00750B24">
        <w:rPr>
          <w:lang w:val="es-ES_tradnl"/>
        </w:rPr>
        <w:t xml:space="preserve">toda </w:t>
      </w:r>
      <w:r w:rsidR="00A54FF3" w:rsidRPr="00750B24">
        <w:rPr>
          <w:lang w:val="es-ES_tradnl"/>
        </w:rPr>
        <w:t>acusación en la misma basándose en lo siguiente:</w:t>
      </w:r>
    </w:p>
    <w:p w14:paraId="05A1FB30" w14:textId="77777777" w:rsidR="00A54FF3" w:rsidRPr="00750B24" w:rsidRDefault="00A54FF3" w:rsidP="00A54FF3">
      <w:pPr>
        <w:pStyle w:val="list-level1"/>
        <w:numPr>
          <w:ilvl w:val="0"/>
          <w:numId w:val="34"/>
        </w:numPr>
        <w:rPr>
          <w:lang w:val="es-ES_tradnl"/>
        </w:rPr>
      </w:pPr>
      <w:r w:rsidRPr="00750B24">
        <w:rPr>
          <w:lang w:val="es-ES_tradnl"/>
        </w:rPr>
        <w:t>Las irregularidades del procedimiento que hayan afectado el resultado del asunto;</w:t>
      </w:r>
    </w:p>
    <w:p w14:paraId="322E24D9" w14:textId="068F95AF" w:rsidR="00A54FF3" w:rsidRPr="00750B24" w:rsidRDefault="00A54FF3" w:rsidP="00A54FF3">
      <w:pPr>
        <w:pStyle w:val="list-level1"/>
        <w:numPr>
          <w:ilvl w:val="0"/>
          <w:numId w:val="34"/>
        </w:numPr>
        <w:rPr>
          <w:lang w:val="es-ES_tradnl"/>
        </w:rPr>
      </w:pPr>
      <w:r w:rsidRPr="00750B24">
        <w:rPr>
          <w:lang w:val="es-ES_tradnl"/>
        </w:rPr>
        <w:t xml:space="preserve">Las pruebas nuevas que no hubieran estado razonablemente disponibles al momento de hecha de la determinación respecto a la responsabilidad o la desestimación y que </w:t>
      </w:r>
      <w:r w:rsidR="006F702E" w:rsidRPr="00750B24">
        <w:rPr>
          <w:lang w:val="es-ES_tradnl"/>
        </w:rPr>
        <w:t xml:space="preserve">pudiera </w:t>
      </w:r>
      <w:r w:rsidRPr="00750B24">
        <w:rPr>
          <w:lang w:val="es-ES_tradnl"/>
        </w:rPr>
        <w:t>afect</w:t>
      </w:r>
      <w:r w:rsidR="006F702E" w:rsidRPr="00750B24">
        <w:rPr>
          <w:lang w:val="es-ES_tradnl"/>
        </w:rPr>
        <w:t>ar</w:t>
      </w:r>
      <w:r w:rsidRPr="00750B24">
        <w:rPr>
          <w:lang w:val="es-ES_tradnl"/>
        </w:rPr>
        <w:t xml:space="preserve"> el resultado del asunto; o</w:t>
      </w:r>
    </w:p>
    <w:p w14:paraId="1C18C631" w14:textId="0C901A9B" w:rsidR="00364351" w:rsidRPr="00364351" w:rsidRDefault="00364351" w:rsidP="00364351">
      <w:pPr>
        <w:pStyle w:val="list-level1"/>
        <w:numPr>
          <w:ilvl w:val="0"/>
          <w:numId w:val="34"/>
        </w:numPr>
        <w:rPr>
          <w:lang w:val="es-ES_tradnl"/>
        </w:rPr>
      </w:pPr>
      <w:r w:rsidRPr="00364351">
        <w:rPr>
          <w:lang w:val="es-ES_tradnl"/>
        </w:rPr>
        <w:t xml:space="preserve">El Coordinador del Título IX, investigador o </w:t>
      </w:r>
      <w:r w:rsidR="008621B7">
        <w:rPr>
          <w:lang w:val="es-ES_tradnl"/>
        </w:rPr>
        <w:t>decisor</w:t>
      </w:r>
      <w:r w:rsidRPr="00364351">
        <w:rPr>
          <w:lang w:val="es-ES_tradnl"/>
        </w:rPr>
        <w:t xml:space="preserve"> haya tenido un conflicto de interés o prejuicio en contra de los demandantes o demandados en general o la persona demandante o demandada que haya afectado el resultado del asunto.</w:t>
      </w:r>
    </w:p>
    <w:p w14:paraId="40BB8A9A" w14:textId="2FCF98FA" w:rsidR="00780F44" w:rsidRPr="00750B24" w:rsidRDefault="00364351" w:rsidP="00364351">
      <w:pPr>
        <w:pStyle w:val="list-level1"/>
        <w:numPr>
          <w:ilvl w:val="0"/>
          <w:numId w:val="0"/>
        </w:numPr>
        <w:rPr>
          <w:lang w:val="es-ES_tradnl"/>
        </w:rPr>
      </w:pPr>
      <w:r w:rsidRPr="00750B24">
        <w:rPr>
          <w:lang w:val="es-ES_tradnl"/>
        </w:rPr>
        <w:t xml:space="preserve">El Título IX no </w:t>
      </w:r>
      <w:r w:rsidR="0009063C" w:rsidRPr="00750B24">
        <w:rPr>
          <w:lang w:val="es-ES_tradnl"/>
        </w:rPr>
        <w:t>exige</w:t>
      </w:r>
      <w:r w:rsidRPr="00750B24">
        <w:rPr>
          <w:lang w:val="es-ES_tradnl"/>
        </w:rPr>
        <w:t xml:space="preserve"> al Distrito aceptar apelaciones basadas en otras razones o motivos</w:t>
      </w:r>
      <w:r w:rsidR="00780F44" w:rsidRPr="00750B24">
        <w:rPr>
          <w:lang w:val="es-ES_tradnl"/>
        </w:rPr>
        <w:t xml:space="preserve">. </w:t>
      </w:r>
    </w:p>
    <w:p w14:paraId="62DBD3D7" w14:textId="77777777" w:rsidR="00570710" w:rsidRDefault="00570710" w:rsidP="00780F44">
      <w:pPr>
        <w:pStyle w:val="list-level1"/>
        <w:numPr>
          <w:ilvl w:val="0"/>
          <w:numId w:val="0"/>
        </w:numPr>
        <w:rPr>
          <w:lang w:val="es-ES_tradnl"/>
        </w:rPr>
      </w:pPr>
    </w:p>
    <w:p w14:paraId="265AB8F2" w14:textId="77777777" w:rsidR="00570710" w:rsidRPr="00750B24" w:rsidRDefault="00570710" w:rsidP="00570710">
      <w:pPr>
        <w:pStyle w:val="margin2"/>
        <w:framePr w:w="0" w:hSpace="0" w:wrap="auto" w:vAnchor="margin" w:hAnchor="text" w:yAlign="inline"/>
        <w:rPr>
          <w:lang w:val="es-ES_tradnl"/>
        </w:rPr>
      </w:pPr>
      <w:r w:rsidRPr="00750B24">
        <w:rPr>
          <w:lang w:val="es-ES_tradnl"/>
        </w:rPr>
        <w:lastRenderedPageBreak/>
        <w:t>Procedimientos de la apelación</w:t>
      </w:r>
    </w:p>
    <w:p w14:paraId="0C0E521B" w14:textId="19C2D7C1" w:rsidR="00780F44" w:rsidRPr="00750B24" w:rsidRDefault="00C430BD" w:rsidP="00570710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 xml:space="preserve">Para iniciar una </w:t>
      </w:r>
      <w:r w:rsidR="006427A1" w:rsidRPr="00750B24">
        <w:rPr>
          <w:lang w:val="es-ES_tradnl"/>
        </w:rPr>
        <w:t>a</w:t>
      </w:r>
      <w:r w:rsidRPr="00750B24">
        <w:rPr>
          <w:lang w:val="es-ES_tradnl"/>
        </w:rPr>
        <w:t>pelación</w:t>
      </w:r>
      <w:r w:rsidR="00780F44" w:rsidRPr="00750B24">
        <w:rPr>
          <w:lang w:val="es-ES_tradnl"/>
        </w:rPr>
        <w:t xml:space="preserve">, </w:t>
      </w:r>
      <w:r w:rsidR="00C35254" w:rsidRPr="00750B24">
        <w:rPr>
          <w:lang w:val="es-ES_tradnl"/>
        </w:rPr>
        <w:t>la parte debe presentar una solicitud de apelación, por escrito, al Coordinador del Título IX dentro de los</w:t>
      </w:r>
      <w:r w:rsidR="00422621">
        <w:rPr>
          <w:lang w:val="es-ES_tradnl"/>
        </w:rPr>
        <w:t xml:space="preserve"> cinco (</w:t>
      </w:r>
      <w:r w:rsidR="00C35254" w:rsidRPr="00750B24">
        <w:rPr>
          <w:lang w:val="es-ES_tradnl"/>
        </w:rPr>
        <w:t>5</w:t>
      </w:r>
      <w:r w:rsidR="00415373">
        <w:rPr>
          <w:lang w:val="es-ES_tradnl"/>
        </w:rPr>
        <w:t>)</w:t>
      </w:r>
      <w:r w:rsidR="00C35254" w:rsidRPr="00750B24">
        <w:rPr>
          <w:lang w:val="es-ES_tradnl"/>
        </w:rPr>
        <w:t xml:space="preserve"> días posteriores a</w:t>
      </w:r>
      <w:r w:rsidR="006427A1" w:rsidRPr="00750B24">
        <w:rPr>
          <w:lang w:val="es-ES_tradnl"/>
        </w:rPr>
        <w:t xml:space="preserve">l recibo </w:t>
      </w:r>
      <w:r w:rsidR="00C35254" w:rsidRPr="00750B24">
        <w:rPr>
          <w:lang w:val="es-ES_tradnl"/>
        </w:rPr>
        <w:t>de la determinación de responsabilidad</w:t>
      </w:r>
      <w:r w:rsidR="00EB64D3" w:rsidRPr="00750B24">
        <w:rPr>
          <w:lang w:val="es-ES_tradnl"/>
        </w:rPr>
        <w:t xml:space="preserve">, </w:t>
      </w:r>
      <w:r w:rsidR="00C35254" w:rsidRPr="00750B24">
        <w:rPr>
          <w:lang w:val="es-ES_tradnl"/>
        </w:rPr>
        <w:t>por escrito</w:t>
      </w:r>
      <w:r w:rsidR="00EB64D3" w:rsidRPr="00750B24">
        <w:rPr>
          <w:lang w:val="es-ES_tradnl"/>
        </w:rPr>
        <w:t>,</w:t>
      </w:r>
      <w:r w:rsidR="00C35254" w:rsidRPr="00750B24">
        <w:rPr>
          <w:lang w:val="es-ES_tradnl"/>
        </w:rPr>
        <w:t xml:space="preserve"> de</w:t>
      </w:r>
      <w:r w:rsidR="00943230" w:rsidRPr="00750B24">
        <w:rPr>
          <w:lang w:val="es-ES_tradnl"/>
        </w:rPr>
        <w:t xml:space="preserve"> parte de</w:t>
      </w:r>
      <w:r w:rsidR="00C35254" w:rsidRPr="00750B24">
        <w:rPr>
          <w:lang w:val="es-ES_tradnl"/>
        </w:rPr>
        <w:t xml:space="preserve">l </w:t>
      </w:r>
      <w:r w:rsidR="008621B7">
        <w:rPr>
          <w:lang w:val="es-ES_tradnl"/>
        </w:rPr>
        <w:t>decisor</w:t>
      </w:r>
      <w:r w:rsidR="00C35254" w:rsidRPr="00750B24">
        <w:rPr>
          <w:lang w:val="es-ES_tradnl"/>
        </w:rPr>
        <w:t xml:space="preserve"> o la desestimación de una queja formal por parte del Coordinador de Título IX</w:t>
      </w:r>
      <w:r w:rsidR="00943230" w:rsidRPr="00750B24">
        <w:rPr>
          <w:lang w:val="es-ES_tradnl"/>
        </w:rPr>
        <w:t>.</w:t>
      </w:r>
      <w:r w:rsidR="00780F44" w:rsidRPr="00750B24">
        <w:rPr>
          <w:lang w:val="es-ES_tradnl"/>
        </w:rPr>
        <w:t xml:space="preserve"> </w:t>
      </w:r>
    </w:p>
    <w:p w14:paraId="75A3406E" w14:textId="771217A4" w:rsidR="000B23EA" w:rsidRPr="00750B24" w:rsidRDefault="00943230" w:rsidP="00570710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 xml:space="preserve">El Coordinador del </w:t>
      </w:r>
      <w:r w:rsidR="00C35AEE" w:rsidRPr="00750B24">
        <w:rPr>
          <w:lang w:val="es-ES_tradnl"/>
        </w:rPr>
        <w:t>Título</w:t>
      </w:r>
      <w:r w:rsidR="00B10F46" w:rsidRPr="00750B24">
        <w:rPr>
          <w:lang w:val="es-ES_tradnl"/>
        </w:rPr>
        <w:t xml:space="preserve"> IX</w:t>
      </w:r>
      <w:r w:rsidRPr="00750B24">
        <w:rPr>
          <w:lang w:val="es-ES_tradnl"/>
        </w:rPr>
        <w:t xml:space="preserve"> </w:t>
      </w:r>
      <w:r w:rsidR="000B23EA" w:rsidRPr="00750B24">
        <w:rPr>
          <w:lang w:val="es-ES_tradnl"/>
        </w:rPr>
        <w:t>revi</w:t>
      </w:r>
      <w:r w:rsidRPr="00750B24">
        <w:rPr>
          <w:lang w:val="es-ES_tradnl"/>
        </w:rPr>
        <w:t xml:space="preserve">sará </w:t>
      </w:r>
      <w:r w:rsidR="00EB64D3" w:rsidRPr="00750B24">
        <w:rPr>
          <w:lang w:val="es-ES_tradnl"/>
        </w:rPr>
        <w:t>la solicitud</w:t>
      </w:r>
      <w:r w:rsidR="00B10F46" w:rsidRPr="00750B24">
        <w:rPr>
          <w:lang w:val="es-ES_tradnl"/>
        </w:rPr>
        <w:t>.</w:t>
      </w:r>
      <w:r w:rsidR="00706739" w:rsidRPr="00750B24">
        <w:rPr>
          <w:lang w:val="es-ES_tradnl"/>
        </w:rPr>
        <w:t xml:space="preserve"> </w:t>
      </w:r>
      <w:r w:rsidR="00181DB0" w:rsidRPr="00750B24">
        <w:rPr>
          <w:lang w:val="es-ES_tradnl"/>
        </w:rPr>
        <w:t xml:space="preserve">Si la razón para apelar la desestimación o la determinación de responsabilidad no fuera una de las bases permitidas para la apelación, el Distrito podría </w:t>
      </w:r>
      <w:r w:rsidR="00C50376" w:rsidRPr="00750B24">
        <w:rPr>
          <w:lang w:val="es-ES_tradnl"/>
        </w:rPr>
        <w:t>rechazar</w:t>
      </w:r>
      <w:r w:rsidR="00181DB0" w:rsidRPr="00750B24">
        <w:rPr>
          <w:lang w:val="es-ES_tradnl"/>
        </w:rPr>
        <w:t xml:space="preserve"> la apelación. </w:t>
      </w:r>
    </w:p>
    <w:p w14:paraId="416FA1B1" w14:textId="54975B43" w:rsidR="003B2FE2" w:rsidRPr="00750B24" w:rsidRDefault="003B2FE2" w:rsidP="00570710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>Si no se rechaza</w:t>
      </w:r>
      <w:r w:rsidR="004125DE" w:rsidRPr="00750B24">
        <w:rPr>
          <w:lang w:val="es-ES_tradnl"/>
        </w:rPr>
        <w:t>ra</w:t>
      </w:r>
      <w:r w:rsidRPr="00750B24">
        <w:rPr>
          <w:lang w:val="es-ES_tradnl"/>
        </w:rPr>
        <w:t xml:space="preserve"> la solicitud de apelación, el Coordinador de</w:t>
      </w:r>
      <w:r w:rsidR="004125DE" w:rsidRPr="00750B24">
        <w:rPr>
          <w:lang w:val="es-ES_tradnl"/>
        </w:rPr>
        <w:t>l</w:t>
      </w:r>
      <w:r w:rsidRPr="00750B24">
        <w:rPr>
          <w:lang w:val="es-ES_tradnl"/>
        </w:rPr>
        <w:t xml:space="preserve"> Título IX designará a un oficial de audiencia de apelación para que proceda. El oficial de la audiencia de apelación no </w:t>
      </w:r>
      <w:r w:rsidR="004125DE" w:rsidRPr="00750B24">
        <w:rPr>
          <w:lang w:val="es-ES_tradnl"/>
        </w:rPr>
        <w:t>podrá</w:t>
      </w:r>
      <w:r w:rsidRPr="00750B24">
        <w:rPr>
          <w:lang w:val="es-ES_tradnl"/>
        </w:rPr>
        <w:t xml:space="preserve"> ser la misma persona que el </w:t>
      </w:r>
      <w:r w:rsidR="008621B7">
        <w:rPr>
          <w:lang w:val="es-ES_tradnl"/>
        </w:rPr>
        <w:t>decisor</w:t>
      </w:r>
      <w:r w:rsidRPr="00750B24">
        <w:rPr>
          <w:lang w:val="es-ES_tradnl"/>
        </w:rPr>
        <w:t xml:space="preserve"> que llegó a la determinación con respecto a la responsabilidad o </w:t>
      </w:r>
      <w:r w:rsidR="00974448" w:rsidRPr="00750B24">
        <w:rPr>
          <w:lang w:val="es-ES_tradnl"/>
        </w:rPr>
        <w:t>la desestimación</w:t>
      </w:r>
      <w:r w:rsidRPr="00750B24">
        <w:rPr>
          <w:lang w:val="es-ES_tradnl"/>
        </w:rPr>
        <w:t>, el investigador que investigó la queja en cuestión o el Coordinador de</w:t>
      </w:r>
      <w:r w:rsidR="00974448" w:rsidRPr="00750B24">
        <w:rPr>
          <w:lang w:val="es-ES_tradnl"/>
        </w:rPr>
        <w:t>l</w:t>
      </w:r>
      <w:r w:rsidRPr="00750B24">
        <w:rPr>
          <w:lang w:val="es-ES_tradnl"/>
        </w:rPr>
        <w:t xml:space="preserve"> Título IX.</w:t>
      </w:r>
    </w:p>
    <w:p w14:paraId="07EB4EC4" w14:textId="6CA36CDF" w:rsidR="00780F44" w:rsidRPr="00750B24" w:rsidRDefault="003B2FE2" w:rsidP="00570710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>El</w:t>
      </w:r>
      <w:r w:rsidR="00FA65D3">
        <w:rPr>
          <w:lang w:val="es-ES_tradnl"/>
        </w:rPr>
        <w:t xml:space="preserve"> </w:t>
      </w:r>
      <w:r w:rsidR="00901C26">
        <w:rPr>
          <w:lang w:val="es-ES_tradnl"/>
        </w:rPr>
        <w:t>o</w:t>
      </w:r>
      <w:r w:rsidR="00FA65D3">
        <w:rPr>
          <w:lang w:val="es-ES_tradnl"/>
        </w:rPr>
        <w:t xml:space="preserve">ficial de </w:t>
      </w:r>
      <w:r w:rsidR="00901C26">
        <w:rPr>
          <w:lang w:val="es-ES_tradnl"/>
        </w:rPr>
        <w:t>audiencia de apelación</w:t>
      </w:r>
      <w:r w:rsidRPr="00750B24">
        <w:rPr>
          <w:lang w:val="es-ES_tradnl"/>
        </w:rPr>
        <w:t xml:space="preserve"> notificará por escrito a la parte no apelante cuando se presente una apelación e implementará los procedimientos de apelación </w:t>
      </w:r>
      <w:r w:rsidR="000F2044" w:rsidRPr="00750B24">
        <w:rPr>
          <w:lang w:val="es-ES_tradnl"/>
        </w:rPr>
        <w:t>de forma equitativa</w:t>
      </w:r>
      <w:r w:rsidRPr="00750B24">
        <w:rPr>
          <w:lang w:val="es-ES_tradnl"/>
        </w:rPr>
        <w:t xml:space="preserve"> para ambas partes. Ambas partes tendrán la misma oportunidad razonable de presentar una declaración por escrito en apoyo</w:t>
      </w:r>
      <w:r w:rsidR="00D54AEE" w:rsidRPr="00750B24">
        <w:rPr>
          <w:lang w:val="es-ES_tradnl"/>
        </w:rPr>
        <w:t xml:space="preserve"> de, o </w:t>
      </w:r>
      <w:r w:rsidRPr="00750B24">
        <w:rPr>
          <w:lang w:val="es-ES_tradnl"/>
        </w:rPr>
        <w:t xml:space="preserve">impugnación de la desestimación de una queja formal o determinación de responsabilidad. </w:t>
      </w:r>
      <w:r w:rsidR="00570FF7" w:rsidRPr="00750B24">
        <w:rPr>
          <w:lang w:val="es-ES_tradnl"/>
        </w:rPr>
        <w:t>Para que sean consideradas, l</w:t>
      </w:r>
      <w:r w:rsidRPr="00750B24">
        <w:rPr>
          <w:lang w:val="es-ES_tradnl"/>
        </w:rPr>
        <w:t xml:space="preserve">as declaraciones escritas deben enviarse dentro de los </w:t>
      </w:r>
      <w:r w:rsidR="00901C26">
        <w:rPr>
          <w:lang w:val="es-ES_tradnl"/>
        </w:rPr>
        <w:t>cinco (</w:t>
      </w:r>
      <w:r w:rsidRPr="00750B24">
        <w:rPr>
          <w:lang w:val="es-ES_tradnl"/>
        </w:rPr>
        <w:t>5</w:t>
      </w:r>
      <w:r w:rsidR="00901C26">
        <w:rPr>
          <w:lang w:val="es-ES_tradnl"/>
        </w:rPr>
        <w:t>)</w:t>
      </w:r>
      <w:r w:rsidRPr="00750B24">
        <w:rPr>
          <w:lang w:val="es-ES_tradnl"/>
        </w:rPr>
        <w:t xml:space="preserve"> días posteriores a</w:t>
      </w:r>
      <w:r w:rsidR="00570FF7" w:rsidRPr="00750B24">
        <w:rPr>
          <w:lang w:val="es-ES_tradnl"/>
        </w:rPr>
        <w:t xml:space="preserve">l recibo </w:t>
      </w:r>
      <w:r w:rsidRPr="00750B24">
        <w:rPr>
          <w:lang w:val="es-ES_tradnl"/>
        </w:rPr>
        <w:t>de la notificación de apelació</w:t>
      </w:r>
      <w:r w:rsidR="00570FF7" w:rsidRPr="00750B24">
        <w:rPr>
          <w:lang w:val="es-ES_tradnl"/>
        </w:rPr>
        <w:t>n</w:t>
      </w:r>
      <w:r w:rsidR="00020CFB" w:rsidRPr="00750B24">
        <w:rPr>
          <w:lang w:val="es-ES_tradnl"/>
        </w:rPr>
        <w:t>.</w:t>
      </w:r>
    </w:p>
    <w:p w14:paraId="14EE683D" w14:textId="77777777" w:rsidR="00570710" w:rsidRPr="00750B24" w:rsidRDefault="00570710" w:rsidP="00570710">
      <w:pPr>
        <w:pStyle w:val="margin2"/>
        <w:framePr w:w="0" w:hSpace="0" w:wrap="auto" w:vAnchor="margin" w:hAnchor="text" w:yAlign="inline"/>
        <w:rPr>
          <w:lang w:val="es-ES_tradnl"/>
        </w:rPr>
      </w:pPr>
      <w:r w:rsidRPr="00750B24">
        <w:rPr>
          <w:lang w:val="es-ES_tradnl"/>
        </w:rPr>
        <w:t>Respuesta del distrito a la apelación de la desestimación de la queja</w:t>
      </w:r>
    </w:p>
    <w:p w14:paraId="4ADFAB32" w14:textId="572CB9D3" w:rsidR="00A413B7" w:rsidRPr="00750B24" w:rsidRDefault="00155BAE" w:rsidP="00517E13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 xml:space="preserve">En una apelación de desestimación de una queja o toda acusación en la misma, el oficial de la audiencia de apelación designado por el Distrito revisará la solicitud de apelación y emitirá una decisión por escrito explicando por qué se concede o se niega la apelación de la desestimación. El oficial de la audiencia de apelación no </w:t>
      </w:r>
      <w:r w:rsidR="00F5447A" w:rsidRPr="00750B24">
        <w:rPr>
          <w:lang w:val="es-ES_tradnl"/>
        </w:rPr>
        <w:t>podrá</w:t>
      </w:r>
      <w:r w:rsidRPr="00750B24">
        <w:rPr>
          <w:lang w:val="es-ES_tradnl"/>
        </w:rPr>
        <w:t xml:space="preserve"> ser el Coordinador del Título IX, el investigador o el </w:t>
      </w:r>
      <w:r w:rsidR="008621B7">
        <w:rPr>
          <w:lang w:val="es-ES_tradnl"/>
        </w:rPr>
        <w:t>decisor</w:t>
      </w:r>
      <w:r w:rsidRPr="00750B24">
        <w:rPr>
          <w:lang w:val="es-ES_tradnl"/>
        </w:rPr>
        <w:t xml:space="preserve"> asignado a la queja o </w:t>
      </w:r>
      <w:r w:rsidR="00F5447A" w:rsidRPr="00750B24">
        <w:rPr>
          <w:lang w:val="es-ES_tradnl"/>
        </w:rPr>
        <w:t>acusación</w:t>
      </w:r>
      <w:r w:rsidRPr="00750B24">
        <w:rPr>
          <w:lang w:val="es-ES_tradnl"/>
        </w:rPr>
        <w:t xml:space="preserve"> en cuestión.</w:t>
      </w:r>
    </w:p>
    <w:p w14:paraId="72D458D8" w14:textId="0235EF85" w:rsidR="00A413B7" w:rsidRPr="00750B24" w:rsidRDefault="00287512" w:rsidP="00517E13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 xml:space="preserve">La decisión escrita del oficial de la audiencia de apelación brindará </w:t>
      </w:r>
      <w:r w:rsidR="005B4CD0" w:rsidRPr="00750B24">
        <w:rPr>
          <w:lang w:val="es-ES_tradnl"/>
        </w:rPr>
        <w:t>las bases</w:t>
      </w:r>
      <w:r w:rsidRPr="00750B24">
        <w:rPr>
          <w:lang w:val="es-ES_tradnl"/>
        </w:rPr>
        <w:t xml:space="preserve"> de la respuesta del Distrito a la apelación del demandante de la desestimación del Distrito de una queja formal o </w:t>
      </w:r>
      <w:r w:rsidR="005B4CD0" w:rsidRPr="00750B24">
        <w:rPr>
          <w:lang w:val="es-ES_tradnl"/>
        </w:rPr>
        <w:t>toda acusación</w:t>
      </w:r>
      <w:r w:rsidRPr="00750B24">
        <w:rPr>
          <w:lang w:val="es-ES_tradnl"/>
        </w:rPr>
        <w:t xml:space="preserve"> en la misma. La decisión </w:t>
      </w:r>
      <w:r w:rsidR="00343F7F" w:rsidRPr="00750B24">
        <w:rPr>
          <w:lang w:val="es-ES_tradnl"/>
        </w:rPr>
        <w:t>instruirá</w:t>
      </w:r>
      <w:r w:rsidRPr="00750B24">
        <w:rPr>
          <w:lang w:val="es-ES_tradnl"/>
        </w:rPr>
        <w:t xml:space="preserve"> al Coordinador del Título IX </w:t>
      </w:r>
      <w:r w:rsidR="00343F7F" w:rsidRPr="00750B24">
        <w:rPr>
          <w:lang w:val="es-ES_tradnl"/>
        </w:rPr>
        <w:t>a</w:t>
      </w:r>
      <w:r w:rsidRPr="00750B24">
        <w:rPr>
          <w:lang w:val="es-ES_tradnl"/>
        </w:rPr>
        <w:t xml:space="preserve"> reanudar la implementación del </w:t>
      </w:r>
      <w:r w:rsidRPr="00750B24">
        <w:rPr>
          <w:lang w:val="es-ES_tradnl"/>
        </w:rPr>
        <w:lastRenderedPageBreak/>
        <w:t xml:space="preserve">proceso formal de quejas del Título IX o confirmará </w:t>
      </w:r>
      <w:r w:rsidR="00343F7F" w:rsidRPr="00750B24">
        <w:rPr>
          <w:lang w:val="es-ES_tradnl"/>
        </w:rPr>
        <w:t>la desestimación</w:t>
      </w:r>
      <w:r w:rsidRPr="00750B24">
        <w:rPr>
          <w:lang w:val="es-ES_tradnl"/>
        </w:rPr>
        <w:t xml:space="preserve">. </w:t>
      </w:r>
      <w:r w:rsidR="00A97F12" w:rsidRPr="00750B24">
        <w:rPr>
          <w:lang w:val="es-ES_tradnl"/>
        </w:rPr>
        <w:t xml:space="preserve">Ambas partes recibirán simultáneamente una </w:t>
      </w:r>
      <w:r w:rsidRPr="00750B24">
        <w:rPr>
          <w:lang w:val="es-ES_tradnl"/>
        </w:rPr>
        <w:t xml:space="preserve">copia de </w:t>
      </w:r>
      <w:r w:rsidR="00A97F12" w:rsidRPr="00750B24">
        <w:rPr>
          <w:lang w:val="es-ES_tradnl"/>
        </w:rPr>
        <w:t>la</w:t>
      </w:r>
      <w:r w:rsidRPr="00750B24">
        <w:rPr>
          <w:lang w:val="es-ES_tradnl"/>
        </w:rPr>
        <w:t xml:space="preserve"> respuesta por escrito</w:t>
      </w:r>
      <w:r w:rsidR="00A413B7" w:rsidRPr="00750B24">
        <w:rPr>
          <w:lang w:val="es-ES_tradnl"/>
        </w:rPr>
        <w:t xml:space="preserve">. </w:t>
      </w:r>
    </w:p>
    <w:p w14:paraId="772A3F85" w14:textId="77777777" w:rsidR="00517E13" w:rsidRPr="00750B24" w:rsidRDefault="00517E13" w:rsidP="00517E13">
      <w:pPr>
        <w:pStyle w:val="margin2"/>
        <w:framePr w:w="0" w:hSpace="0" w:wrap="auto" w:vAnchor="margin" w:hAnchor="text" w:yAlign="inline"/>
        <w:rPr>
          <w:lang w:val="es-ES_tradnl"/>
        </w:rPr>
      </w:pPr>
      <w:r w:rsidRPr="00750B24">
        <w:rPr>
          <w:lang w:val="es-ES_tradnl"/>
        </w:rPr>
        <w:t>Efecto de la apelación de la determinación de responsabilidad</w:t>
      </w:r>
    </w:p>
    <w:p w14:paraId="69A0045F" w14:textId="39B950C0" w:rsidR="00DA1173" w:rsidRPr="00750B24" w:rsidRDefault="00DA1173" w:rsidP="00DA1173">
      <w:pPr>
        <w:rPr>
          <w:lang w:val="es-ES_tradnl"/>
        </w:rPr>
      </w:pPr>
      <w:r w:rsidRPr="00750B24">
        <w:rPr>
          <w:lang w:val="es-ES_tradnl"/>
        </w:rPr>
        <w:t>Si se presentara una apelación con respecto a la determinación de responsabilidad, la determinación no se v</w:t>
      </w:r>
      <w:r w:rsidR="002E5D5A" w:rsidRPr="00750B24">
        <w:rPr>
          <w:lang w:val="es-ES_tradnl"/>
        </w:rPr>
        <w:t>olvería</w:t>
      </w:r>
      <w:r w:rsidRPr="00750B24">
        <w:rPr>
          <w:lang w:val="es-ES_tradnl"/>
        </w:rPr>
        <w:t xml:space="preserve"> definitiva y el Distrito no </w:t>
      </w:r>
      <w:r w:rsidR="002E5D5A" w:rsidRPr="00750B24">
        <w:rPr>
          <w:lang w:val="es-ES_tradnl"/>
        </w:rPr>
        <w:t>podría</w:t>
      </w:r>
      <w:r w:rsidRPr="00750B24">
        <w:rPr>
          <w:lang w:val="es-ES_tradnl"/>
        </w:rPr>
        <w:t xml:space="preserve"> proceder con la administración de sanciones disciplinarias del Título IX o </w:t>
      </w:r>
      <w:r w:rsidR="002E5D5A" w:rsidRPr="00750B24">
        <w:rPr>
          <w:lang w:val="es-ES_tradnl"/>
        </w:rPr>
        <w:t>soluciones</w:t>
      </w:r>
      <w:r w:rsidRPr="00750B24">
        <w:rPr>
          <w:lang w:val="es-ES_tradnl"/>
        </w:rPr>
        <w:t xml:space="preserve"> basad</w:t>
      </w:r>
      <w:r w:rsidR="002E5D5A" w:rsidRPr="00750B24">
        <w:rPr>
          <w:lang w:val="es-ES_tradnl"/>
        </w:rPr>
        <w:t>a</w:t>
      </w:r>
      <w:r w:rsidRPr="00750B24">
        <w:rPr>
          <w:lang w:val="es-ES_tradnl"/>
        </w:rPr>
        <w:t xml:space="preserve">s ​​en la determinación, hasta la fecha en que el Distrito </w:t>
      </w:r>
      <w:r w:rsidR="002E5D5A" w:rsidRPr="00750B24">
        <w:rPr>
          <w:lang w:val="es-ES_tradnl"/>
        </w:rPr>
        <w:t>brinde</w:t>
      </w:r>
      <w:r w:rsidRPr="00750B24">
        <w:rPr>
          <w:lang w:val="es-ES_tradnl"/>
        </w:rPr>
        <w:t xml:space="preserve"> a ambas partes el resultado</w:t>
      </w:r>
      <w:r w:rsidR="00CC356F" w:rsidRPr="00750B24">
        <w:rPr>
          <w:lang w:val="es-ES_tradnl"/>
        </w:rPr>
        <w:t xml:space="preserve">, </w:t>
      </w:r>
      <w:r w:rsidRPr="00750B24">
        <w:rPr>
          <w:lang w:val="es-ES_tradnl"/>
        </w:rPr>
        <w:t>por escrito</w:t>
      </w:r>
      <w:r w:rsidR="00CC356F" w:rsidRPr="00750B24">
        <w:rPr>
          <w:lang w:val="es-ES_tradnl"/>
        </w:rPr>
        <w:t xml:space="preserve">, </w:t>
      </w:r>
      <w:r w:rsidRPr="00750B24">
        <w:rPr>
          <w:lang w:val="es-ES_tradnl"/>
        </w:rPr>
        <w:t>de la apelación.</w:t>
      </w:r>
    </w:p>
    <w:p w14:paraId="3AD4A207" w14:textId="03C8D5FE" w:rsidR="00DA1173" w:rsidRPr="00750B24" w:rsidRDefault="00DA1173" w:rsidP="00DA1173">
      <w:pPr>
        <w:rPr>
          <w:lang w:val="es-ES_tradnl"/>
        </w:rPr>
      </w:pPr>
      <w:r w:rsidRPr="00750B24">
        <w:rPr>
          <w:lang w:val="es-ES_tradnl"/>
        </w:rPr>
        <w:t>Si no se presenta</w:t>
      </w:r>
      <w:r w:rsidR="00CC356F" w:rsidRPr="00750B24">
        <w:rPr>
          <w:lang w:val="es-ES_tradnl"/>
        </w:rPr>
        <w:t>ra</w:t>
      </w:r>
      <w:r w:rsidRPr="00750B24">
        <w:rPr>
          <w:lang w:val="es-ES_tradnl"/>
        </w:rPr>
        <w:t xml:space="preserve"> una apelación, la determinación de responsabilidad se </w:t>
      </w:r>
      <w:r w:rsidR="00CC356F" w:rsidRPr="00750B24">
        <w:rPr>
          <w:lang w:val="es-ES_tradnl"/>
        </w:rPr>
        <w:t>volvería</w:t>
      </w:r>
      <w:r w:rsidRPr="00750B24">
        <w:rPr>
          <w:lang w:val="es-ES_tradnl"/>
        </w:rPr>
        <w:t xml:space="preserve"> definitiva en la fecha en la que una apelación de la determinación ya no se consideraría oportuna.</w:t>
      </w:r>
    </w:p>
    <w:p w14:paraId="2B329292" w14:textId="705C7637" w:rsidR="00EB626C" w:rsidRPr="00750B24" w:rsidRDefault="00611175" w:rsidP="00A8210E">
      <w:pPr>
        <w:rPr>
          <w:lang w:val="es-ES_tradnl"/>
        </w:rPr>
      </w:pPr>
      <w:r>
        <w:rPr>
          <w:lang w:val="es-ES_tradnl"/>
        </w:rPr>
        <w:t>Hasta q</w:t>
      </w:r>
      <w:r w:rsidR="00486B34">
        <w:rPr>
          <w:lang w:val="es-ES_tradnl"/>
        </w:rPr>
        <w:t xml:space="preserve">ue la determinación de responsabilidad no se haga final, </w:t>
      </w:r>
      <w:r w:rsidR="00DA1173" w:rsidRPr="00750B24">
        <w:rPr>
          <w:lang w:val="es-ES_tradnl"/>
        </w:rPr>
        <w:t>el Distrito debe</w:t>
      </w:r>
      <w:r w:rsidR="00B70C9A" w:rsidRPr="00750B24">
        <w:rPr>
          <w:lang w:val="es-ES_tradnl"/>
        </w:rPr>
        <w:t>rá</w:t>
      </w:r>
      <w:r w:rsidR="00DA1173" w:rsidRPr="00750B24">
        <w:rPr>
          <w:lang w:val="es-ES_tradnl"/>
        </w:rPr>
        <w:t xml:space="preserve"> esperar para actuar sobre la determinación con respecto a la responsabilidad mientras </w:t>
      </w:r>
      <w:r w:rsidR="00B70C9A" w:rsidRPr="00750B24">
        <w:rPr>
          <w:lang w:val="es-ES_tradnl"/>
        </w:rPr>
        <w:t>mantenga</w:t>
      </w:r>
      <w:r w:rsidR="00DA1173" w:rsidRPr="00750B24">
        <w:rPr>
          <w:lang w:val="es-ES_tradnl"/>
        </w:rPr>
        <w:t xml:space="preserve"> el statu quo entre las partes </w:t>
      </w:r>
      <w:r w:rsidR="00487C30" w:rsidRPr="00750B24">
        <w:rPr>
          <w:lang w:val="es-ES_tradnl"/>
        </w:rPr>
        <w:t>mediante</w:t>
      </w:r>
      <w:r w:rsidR="00DA1173" w:rsidRPr="00750B24">
        <w:rPr>
          <w:lang w:val="es-ES_tradnl"/>
        </w:rPr>
        <w:t xml:space="preserve"> medidas de apoyo diseñadas para garantizar el acceso equitativo a la educación</w:t>
      </w:r>
      <w:r w:rsidR="00697D71" w:rsidRPr="00750B24">
        <w:rPr>
          <w:lang w:val="es-ES_tradnl"/>
        </w:rPr>
        <w:t>.</w:t>
      </w:r>
      <w:r w:rsidR="00A8210E" w:rsidRPr="00750B24">
        <w:rPr>
          <w:lang w:val="es-ES_tradnl"/>
        </w:rPr>
        <w:t xml:space="preserve"> </w:t>
      </w:r>
    </w:p>
    <w:p w14:paraId="36F596A5" w14:textId="77777777" w:rsidR="00627F3D" w:rsidRPr="00750B24" w:rsidRDefault="00627F3D" w:rsidP="00627F3D">
      <w:pPr>
        <w:pStyle w:val="margin2"/>
        <w:framePr w:w="0" w:hSpace="0" w:wrap="auto" w:vAnchor="margin" w:hAnchor="text" w:yAlign="inline"/>
        <w:rPr>
          <w:lang w:val="es-ES_tradnl"/>
        </w:rPr>
      </w:pPr>
      <w:r w:rsidRPr="00750B24">
        <w:rPr>
          <w:lang w:val="es-ES_tradnl"/>
        </w:rPr>
        <w:t>Respuesta del distrito a la apelación de la determinación</w:t>
      </w:r>
    </w:p>
    <w:p w14:paraId="4F37B6D6" w14:textId="6D77648D" w:rsidR="00D73F49" w:rsidRPr="00750B24" w:rsidRDefault="00D73F49" w:rsidP="00627F3D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 xml:space="preserve">La decisión por escrito del oficial de la audiencia de apelación describirá el resultado de la apelación de la determinación con respecto a la responsabilidad y la justificación del resultado. </w:t>
      </w:r>
      <w:r w:rsidR="00A62C31" w:rsidRPr="00750B24">
        <w:rPr>
          <w:lang w:val="es-ES_tradnl"/>
        </w:rPr>
        <w:t xml:space="preserve">Ambas partes deberán recibir simultáneamente </w:t>
      </w:r>
      <w:r w:rsidRPr="00750B24">
        <w:rPr>
          <w:lang w:val="es-ES_tradnl"/>
        </w:rPr>
        <w:t>una copia</w:t>
      </w:r>
      <w:r w:rsidR="00A62C31" w:rsidRPr="00750B24">
        <w:rPr>
          <w:lang w:val="es-ES_tradnl"/>
        </w:rPr>
        <w:t xml:space="preserve">, por escrito, </w:t>
      </w:r>
      <w:r w:rsidRPr="00750B24">
        <w:rPr>
          <w:lang w:val="es-ES_tradnl"/>
        </w:rPr>
        <w:t>de la decisión de apelación.</w:t>
      </w:r>
    </w:p>
    <w:p w14:paraId="560B0C8C" w14:textId="7D270DF5" w:rsidR="00642BB2" w:rsidRPr="00750B24" w:rsidRDefault="00A62C31" w:rsidP="00627F3D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>Cuando el</w:t>
      </w:r>
      <w:r w:rsidR="00D73F49" w:rsidRPr="00750B24">
        <w:rPr>
          <w:lang w:val="es-ES_tradnl"/>
        </w:rPr>
        <w:t xml:space="preserve"> oficial de </w:t>
      </w:r>
      <w:r w:rsidRPr="00750B24">
        <w:rPr>
          <w:lang w:val="es-ES_tradnl"/>
        </w:rPr>
        <w:t xml:space="preserve">la </w:t>
      </w:r>
      <w:r w:rsidR="00D73F49" w:rsidRPr="00750B24">
        <w:rPr>
          <w:lang w:val="es-ES_tradnl"/>
        </w:rPr>
        <w:t xml:space="preserve">audiencia de apelación emita una decisión por escrito con respecto a la apelación de la determinación de responsabilidad, el Distrito procederá con la implementación de sanciones o </w:t>
      </w:r>
      <w:r w:rsidRPr="00750B24">
        <w:rPr>
          <w:lang w:val="es-ES_tradnl"/>
        </w:rPr>
        <w:t>soluciones</w:t>
      </w:r>
      <w:r w:rsidR="00D73F49" w:rsidRPr="00750B24">
        <w:rPr>
          <w:lang w:val="es-ES_tradnl"/>
        </w:rPr>
        <w:t xml:space="preserve"> disciplinari</w:t>
      </w:r>
      <w:r w:rsidRPr="00750B24">
        <w:rPr>
          <w:lang w:val="es-ES_tradnl"/>
        </w:rPr>
        <w:t>a</w:t>
      </w:r>
      <w:r w:rsidR="00D73F49" w:rsidRPr="00750B24">
        <w:rPr>
          <w:lang w:val="es-ES_tradnl"/>
        </w:rPr>
        <w:t xml:space="preserve">s del Título IX o tomará otra </w:t>
      </w:r>
      <w:r w:rsidRPr="00750B24">
        <w:rPr>
          <w:lang w:val="es-ES_tradnl"/>
        </w:rPr>
        <w:t>medidas</w:t>
      </w:r>
      <w:r w:rsidR="00D73F49" w:rsidRPr="00750B24">
        <w:rPr>
          <w:lang w:val="es-ES_tradnl"/>
        </w:rPr>
        <w:t xml:space="preserve"> apropiada</w:t>
      </w:r>
      <w:r w:rsidRPr="00750B24">
        <w:rPr>
          <w:lang w:val="es-ES_tradnl"/>
        </w:rPr>
        <w:t>s</w:t>
      </w:r>
      <w:r w:rsidR="00D73F49" w:rsidRPr="00750B24">
        <w:rPr>
          <w:lang w:val="es-ES_tradnl"/>
        </w:rPr>
        <w:t>.</w:t>
      </w:r>
      <w:r w:rsidR="00642BB2" w:rsidRPr="00750B24">
        <w:rPr>
          <w:lang w:val="es-ES_tradnl"/>
        </w:rPr>
        <w:t xml:space="preserve"> </w:t>
      </w:r>
    </w:p>
    <w:p w14:paraId="7F785F79" w14:textId="77777777" w:rsidR="00627F3D" w:rsidRPr="00750B24" w:rsidRDefault="00627F3D" w:rsidP="00627F3D">
      <w:pPr>
        <w:pStyle w:val="margin1"/>
        <w:framePr w:w="0" w:hSpace="0" w:wrap="auto" w:vAnchor="margin" w:hAnchor="text" w:yAlign="inline"/>
        <w:rPr>
          <w:lang w:val="es-ES_tradnl"/>
        </w:rPr>
      </w:pPr>
      <w:r w:rsidRPr="00750B24">
        <w:rPr>
          <w:lang w:val="es-ES_tradnl"/>
        </w:rPr>
        <w:t>Soluciones</w:t>
      </w:r>
    </w:p>
    <w:p w14:paraId="18E5E28F" w14:textId="190D362B" w:rsidR="00F7029E" w:rsidRPr="00750B24" w:rsidRDefault="00F7029E" w:rsidP="00F7029E">
      <w:pPr>
        <w:pStyle w:val="local1"/>
        <w:rPr>
          <w:lang w:val="es-ES_tradnl"/>
        </w:rPr>
      </w:pPr>
      <w:r w:rsidRPr="00750B24">
        <w:rPr>
          <w:lang w:val="es-ES_tradnl"/>
        </w:rPr>
        <w:t xml:space="preserve">Si </w:t>
      </w:r>
      <w:r w:rsidR="007814A4" w:rsidRPr="00750B24">
        <w:rPr>
          <w:lang w:val="es-ES_tradnl"/>
        </w:rPr>
        <w:t xml:space="preserve">mediante el proceso de queja formal se determinara que el </w:t>
      </w:r>
      <w:r w:rsidRPr="00750B24">
        <w:rPr>
          <w:lang w:val="es-ES_tradnl"/>
        </w:rPr>
        <w:t xml:space="preserve">demandado </w:t>
      </w:r>
      <w:r w:rsidR="007814A4" w:rsidRPr="00750B24">
        <w:rPr>
          <w:lang w:val="es-ES_tradnl"/>
        </w:rPr>
        <w:t>es</w:t>
      </w:r>
      <w:r w:rsidRPr="00750B24">
        <w:rPr>
          <w:lang w:val="es-ES_tradnl"/>
        </w:rPr>
        <w:t xml:space="preserve"> responsable </w:t>
      </w:r>
      <w:r w:rsidR="00830BF2" w:rsidRPr="00750B24">
        <w:rPr>
          <w:lang w:val="es-ES_tradnl"/>
        </w:rPr>
        <w:t>d</w:t>
      </w:r>
      <w:r w:rsidRPr="00750B24">
        <w:rPr>
          <w:lang w:val="es-ES_tradnl"/>
        </w:rPr>
        <w:t>el presunto acoso sexual, el Distrito debe</w:t>
      </w:r>
      <w:r w:rsidR="00830BF2" w:rsidRPr="00750B24">
        <w:rPr>
          <w:lang w:val="es-ES_tradnl"/>
        </w:rPr>
        <w:t>rá</w:t>
      </w:r>
      <w:r w:rsidRPr="00750B24">
        <w:rPr>
          <w:lang w:val="es-ES_tradnl"/>
        </w:rPr>
        <w:t xml:space="preserve"> </w:t>
      </w:r>
      <w:r w:rsidR="00830BF2" w:rsidRPr="00750B24">
        <w:rPr>
          <w:lang w:val="es-ES_tradnl"/>
        </w:rPr>
        <w:t xml:space="preserve">brindar </w:t>
      </w:r>
      <w:r w:rsidRPr="00750B24">
        <w:rPr>
          <w:lang w:val="es-ES_tradnl"/>
        </w:rPr>
        <w:t xml:space="preserve">al demandante </w:t>
      </w:r>
      <w:r w:rsidR="00830BF2" w:rsidRPr="00750B24">
        <w:rPr>
          <w:lang w:val="es-ES_tradnl"/>
        </w:rPr>
        <w:t xml:space="preserve">recursos </w:t>
      </w:r>
      <w:r w:rsidRPr="00750B24">
        <w:rPr>
          <w:lang w:val="es-ES_tradnl"/>
        </w:rPr>
        <w:t xml:space="preserve">diseñados para restaurar o preservar el acceso equitativo del demandante a </w:t>
      </w:r>
      <w:r w:rsidR="00FE6058" w:rsidRPr="00750B24">
        <w:rPr>
          <w:lang w:val="es-ES_tradnl"/>
        </w:rPr>
        <w:t xml:space="preserve">las actividades y </w:t>
      </w:r>
      <w:r w:rsidRPr="00750B24">
        <w:rPr>
          <w:lang w:val="es-ES_tradnl"/>
        </w:rPr>
        <w:t xml:space="preserve">programas educativos del Distrito. El Coordinador del Título IX </w:t>
      </w:r>
      <w:r w:rsidR="00FE6058" w:rsidRPr="00750B24">
        <w:rPr>
          <w:lang w:val="es-ES_tradnl"/>
        </w:rPr>
        <w:t>será</w:t>
      </w:r>
      <w:r w:rsidRPr="00750B24">
        <w:rPr>
          <w:lang w:val="es-ES_tradnl"/>
        </w:rPr>
        <w:t xml:space="preserve"> responsable de la implementación efectiva de </w:t>
      </w:r>
      <w:r w:rsidR="00FE6058" w:rsidRPr="00750B24">
        <w:rPr>
          <w:lang w:val="es-ES_tradnl"/>
        </w:rPr>
        <w:t>las soluciones</w:t>
      </w:r>
      <w:r w:rsidRPr="00750B24">
        <w:rPr>
          <w:lang w:val="es-ES_tradnl"/>
        </w:rPr>
        <w:t>.</w:t>
      </w:r>
    </w:p>
    <w:p w14:paraId="7D27A3B5" w14:textId="3BF0D959" w:rsidR="00780F44" w:rsidRPr="00750B24" w:rsidRDefault="00F7029E" w:rsidP="00780F44">
      <w:pPr>
        <w:pStyle w:val="local1"/>
        <w:rPr>
          <w:lang w:val="es-ES_tradnl"/>
        </w:rPr>
      </w:pPr>
      <w:r w:rsidRPr="00750B24">
        <w:rPr>
          <w:lang w:val="es-ES_tradnl"/>
        </w:rPr>
        <w:t xml:space="preserve">Además de los servicios individualizados descritos en </w:t>
      </w:r>
      <w:r w:rsidR="00FE6058" w:rsidRPr="00750B24">
        <w:rPr>
          <w:lang w:val="es-ES_tradnl"/>
        </w:rPr>
        <w:t>esta regulación</w:t>
      </w:r>
      <w:r w:rsidR="00C001AD" w:rsidRPr="00750B24">
        <w:rPr>
          <w:lang w:val="es-ES_tradnl"/>
        </w:rPr>
        <w:t xml:space="preserve"> c</w:t>
      </w:r>
      <w:r w:rsidRPr="00750B24">
        <w:rPr>
          <w:lang w:val="es-ES_tradnl"/>
        </w:rPr>
        <w:t xml:space="preserve">omo medidas de apoyo, </w:t>
      </w:r>
      <w:r w:rsidR="00C001AD" w:rsidRPr="00750B24">
        <w:rPr>
          <w:lang w:val="es-ES_tradnl"/>
        </w:rPr>
        <w:t xml:space="preserve">las soluciones podrían </w:t>
      </w:r>
      <w:r w:rsidRPr="00750B24">
        <w:rPr>
          <w:lang w:val="es-ES_tradnl"/>
        </w:rPr>
        <w:t>incluir las siguientes sanciones o medida</w:t>
      </w:r>
      <w:r w:rsidR="00C001AD" w:rsidRPr="00750B24">
        <w:rPr>
          <w:lang w:val="es-ES_tradnl"/>
        </w:rPr>
        <w:t>s:</w:t>
      </w:r>
      <w:r w:rsidR="00780F44" w:rsidRPr="00750B24">
        <w:rPr>
          <w:lang w:val="es-ES_tradnl"/>
        </w:rPr>
        <w:t xml:space="preserve"> </w:t>
      </w:r>
    </w:p>
    <w:p w14:paraId="74C0427F" w14:textId="7A0142EC" w:rsidR="00780F44" w:rsidRPr="00750B24" w:rsidRDefault="008253EA" w:rsidP="00780F44">
      <w:pPr>
        <w:pStyle w:val="local1"/>
        <w:numPr>
          <w:ilvl w:val="0"/>
          <w:numId w:val="34"/>
        </w:numPr>
        <w:rPr>
          <w:lang w:val="es-ES_tradnl"/>
        </w:rPr>
      </w:pPr>
      <w:r w:rsidRPr="00750B24">
        <w:rPr>
          <w:lang w:val="es-ES_tradnl"/>
        </w:rPr>
        <w:t>s</w:t>
      </w:r>
      <w:r w:rsidR="0017433F" w:rsidRPr="00750B24">
        <w:rPr>
          <w:lang w:val="es-ES_tradnl"/>
        </w:rPr>
        <w:t>uspensi</w:t>
      </w:r>
      <w:r w:rsidR="00C001AD" w:rsidRPr="00750B24">
        <w:rPr>
          <w:lang w:val="es-ES_tradnl"/>
        </w:rPr>
        <w:t>ó</w:t>
      </w:r>
      <w:r w:rsidR="0017433F" w:rsidRPr="00750B24">
        <w:rPr>
          <w:lang w:val="es-ES_tradnl"/>
        </w:rPr>
        <w:t>n</w:t>
      </w:r>
    </w:p>
    <w:p w14:paraId="2310B978" w14:textId="1E16DD15" w:rsidR="0017433F" w:rsidRPr="00750B24" w:rsidRDefault="008253EA" w:rsidP="00780F44">
      <w:pPr>
        <w:pStyle w:val="local1"/>
        <w:numPr>
          <w:ilvl w:val="0"/>
          <w:numId w:val="34"/>
        </w:numPr>
        <w:rPr>
          <w:lang w:val="es-ES_tradnl"/>
        </w:rPr>
      </w:pPr>
      <w:r w:rsidRPr="00750B24">
        <w:rPr>
          <w:lang w:val="es-ES_tradnl"/>
        </w:rPr>
        <w:lastRenderedPageBreak/>
        <w:t>e</w:t>
      </w:r>
      <w:r w:rsidR="0017433F" w:rsidRPr="00750B24">
        <w:rPr>
          <w:lang w:val="es-ES_tradnl"/>
        </w:rPr>
        <w:t>xpulsi</w:t>
      </w:r>
      <w:r w:rsidR="00C001AD" w:rsidRPr="00750B24">
        <w:rPr>
          <w:lang w:val="es-ES_tradnl"/>
        </w:rPr>
        <w:t>ó</w:t>
      </w:r>
      <w:r w:rsidR="0017433F" w:rsidRPr="00750B24">
        <w:rPr>
          <w:lang w:val="es-ES_tradnl"/>
        </w:rPr>
        <w:t>n</w:t>
      </w:r>
    </w:p>
    <w:p w14:paraId="4B26B977" w14:textId="2DC65BC0" w:rsidR="0062521E" w:rsidRPr="00750B24" w:rsidRDefault="008253EA" w:rsidP="00780F44">
      <w:pPr>
        <w:pStyle w:val="local1"/>
        <w:numPr>
          <w:ilvl w:val="0"/>
          <w:numId w:val="34"/>
        </w:numPr>
        <w:rPr>
          <w:lang w:val="es-ES_tradnl"/>
        </w:rPr>
      </w:pPr>
      <w:r w:rsidRPr="00750B24">
        <w:rPr>
          <w:lang w:val="es-ES_tradnl"/>
        </w:rPr>
        <w:t>a</w:t>
      </w:r>
      <w:r w:rsidR="00C001AD" w:rsidRPr="00750B24">
        <w:rPr>
          <w:lang w:val="es-ES_tradnl"/>
        </w:rPr>
        <w:t xml:space="preserve">signación a un </w:t>
      </w:r>
      <w:r w:rsidR="0062521E" w:rsidRPr="00750B24">
        <w:rPr>
          <w:lang w:val="es-ES_tradnl"/>
        </w:rPr>
        <w:t>DAEP</w:t>
      </w:r>
    </w:p>
    <w:p w14:paraId="3D853683" w14:textId="6B1C874E" w:rsidR="0017433F" w:rsidRPr="00750B24" w:rsidRDefault="008253EA" w:rsidP="00780F44">
      <w:pPr>
        <w:pStyle w:val="local1"/>
        <w:numPr>
          <w:ilvl w:val="0"/>
          <w:numId w:val="34"/>
        </w:numPr>
        <w:rPr>
          <w:lang w:val="es-ES_tradnl"/>
        </w:rPr>
      </w:pPr>
      <w:r w:rsidRPr="00750B24">
        <w:rPr>
          <w:lang w:val="es-ES_tradnl"/>
        </w:rPr>
        <w:t>t</w:t>
      </w:r>
      <w:r w:rsidR="00C001AD" w:rsidRPr="00750B24">
        <w:rPr>
          <w:lang w:val="es-ES_tradnl"/>
        </w:rPr>
        <w:t xml:space="preserve">oda </w:t>
      </w:r>
      <w:r w:rsidR="0051593D" w:rsidRPr="00750B24">
        <w:rPr>
          <w:lang w:val="es-ES_tradnl"/>
        </w:rPr>
        <w:t>m</w:t>
      </w:r>
      <w:r w:rsidR="00C001AD" w:rsidRPr="00750B24">
        <w:rPr>
          <w:lang w:val="es-ES_tradnl"/>
        </w:rPr>
        <w:t xml:space="preserve">edida disciplinaria </w:t>
      </w:r>
      <w:r w:rsidR="0017433F" w:rsidRPr="00750B24">
        <w:rPr>
          <w:lang w:val="es-ES_tradnl"/>
        </w:rPr>
        <w:t>provi</w:t>
      </w:r>
      <w:r w:rsidR="00C001AD" w:rsidRPr="00750B24">
        <w:rPr>
          <w:lang w:val="es-ES_tradnl"/>
        </w:rPr>
        <w:t xml:space="preserve">sta </w:t>
      </w:r>
      <w:r w:rsidR="000954DB" w:rsidRPr="00750B24">
        <w:rPr>
          <w:lang w:val="es-ES_tradnl"/>
        </w:rPr>
        <w:t>en el Código de Conducta del Estudiante del Distrito</w:t>
      </w:r>
    </w:p>
    <w:p w14:paraId="144774ED" w14:textId="24607071" w:rsidR="0017433F" w:rsidRPr="00750B24" w:rsidRDefault="008253EA" w:rsidP="002E70CA">
      <w:pPr>
        <w:pStyle w:val="local1"/>
        <w:numPr>
          <w:ilvl w:val="0"/>
          <w:numId w:val="34"/>
        </w:numPr>
        <w:rPr>
          <w:lang w:val="es-ES_tradnl"/>
        </w:rPr>
      </w:pPr>
      <w:r w:rsidRPr="00750B24">
        <w:rPr>
          <w:lang w:val="es-ES_tradnl"/>
        </w:rPr>
        <w:t>t</w:t>
      </w:r>
      <w:r w:rsidR="000954DB" w:rsidRPr="00750B24">
        <w:rPr>
          <w:lang w:val="es-ES_tradnl"/>
        </w:rPr>
        <w:t xml:space="preserve">oda medida </w:t>
      </w:r>
      <w:r w:rsidR="00C166A9" w:rsidRPr="00750B24">
        <w:rPr>
          <w:lang w:val="es-ES_tradnl"/>
        </w:rPr>
        <w:t>disciplinaria</w:t>
      </w:r>
      <w:r w:rsidR="000954DB" w:rsidRPr="00750B24">
        <w:rPr>
          <w:lang w:val="es-ES_tradnl"/>
        </w:rPr>
        <w:t xml:space="preserve"> </w:t>
      </w:r>
      <w:r w:rsidR="0051593D" w:rsidRPr="00750B24">
        <w:rPr>
          <w:lang w:val="es-ES_tradnl"/>
        </w:rPr>
        <w:t xml:space="preserve">que </w:t>
      </w:r>
      <w:r w:rsidR="002B00F9" w:rsidRPr="00750B24">
        <w:rPr>
          <w:lang w:val="es-ES_tradnl"/>
        </w:rPr>
        <w:t>proporcione</w:t>
      </w:r>
      <w:r w:rsidR="0051593D" w:rsidRPr="00750B24">
        <w:rPr>
          <w:lang w:val="es-ES_tradnl"/>
        </w:rPr>
        <w:t xml:space="preserve"> todo estándar de conducta </w:t>
      </w:r>
      <w:r w:rsidR="002E70CA" w:rsidRPr="00750B24">
        <w:rPr>
          <w:lang w:val="es-ES_tradnl"/>
        </w:rPr>
        <w:t>pertinente</w:t>
      </w:r>
      <w:r w:rsidR="0051593D" w:rsidRPr="00750B24">
        <w:rPr>
          <w:lang w:val="es-ES_tradnl"/>
        </w:rPr>
        <w:t xml:space="preserve"> a la participación en actividades extracurriculares o cocurriculares</w:t>
      </w:r>
    </w:p>
    <w:p w14:paraId="5FBEBD1D" w14:textId="6C3CB11A" w:rsidR="007E0F55" w:rsidRPr="00750B24" w:rsidRDefault="008253EA" w:rsidP="00780F44">
      <w:pPr>
        <w:pStyle w:val="local1"/>
        <w:numPr>
          <w:ilvl w:val="0"/>
          <w:numId w:val="34"/>
        </w:numPr>
        <w:rPr>
          <w:i/>
          <w:iCs/>
          <w:lang w:val="es-ES_tradnl"/>
        </w:rPr>
      </w:pPr>
      <w:r w:rsidRPr="00750B24">
        <w:rPr>
          <w:lang w:val="es-ES_tradnl"/>
        </w:rPr>
        <w:t>c</w:t>
      </w:r>
      <w:r w:rsidR="008155D8" w:rsidRPr="00750B24">
        <w:rPr>
          <w:lang w:val="es-ES_tradnl"/>
        </w:rPr>
        <w:t>apacitación sobre el acoso sexual</w:t>
      </w:r>
      <w:r w:rsidR="007E0F55" w:rsidRPr="00750B24">
        <w:rPr>
          <w:lang w:val="es-ES_tradnl"/>
        </w:rPr>
        <w:t xml:space="preserve">: </w:t>
      </w:r>
      <w:r w:rsidR="008155D8" w:rsidRPr="00750B24">
        <w:rPr>
          <w:lang w:val="es-ES_tradnl"/>
        </w:rPr>
        <w:t>Módulo(s) d</w:t>
      </w:r>
      <w:r w:rsidR="009E7767" w:rsidRPr="00750B24">
        <w:rPr>
          <w:lang w:val="es-ES_tradnl"/>
        </w:rPr>
        <w:t>e aprendizaje digital en línea</w:t>
      </w:r>
      <w:r w:rsidR="007E0F55" w:rsidRPr="00750B24">
        <w:rPr>
          <w:lang w:val="es-ES_tradnl"/>
        </w:rPr>
        <w:t xml:space="preserve">. </w:t>
      </w:r>
      <w:r w:rsidR="009E7767" w:rsidRPr="00750B24">
        <w:rPr>
          <w:lang w:val="es-ES_tradnl"/>
        </w:rPr>
        <w:t xml:space="preserve">Algunos de los ejemplos que podrían ser apropiados son: </w:t>
      </w:r>
      <w:r w:rsidR="007E0F55" w:rsidRPr="00750B24">
        <w:rPr>
          <w:i/>
          <w:iCs/>
          <w:lang w:val="es-ES_tradnl"/>
        </w:rPr>
        <w:t>Ripple Effects, Safe Schools, Suite 360</w:t>
      </w:r>
    </w:p>
    <w:p w14:paraId="50984DA3" w14:textId="4B3C0065" w:rsidR="007E0F55" w:rsidRPr="00750B24" w:rsidRDefault="008253EA" w:rsidP="00780F44">
      <w:pPr>
        <w:pStyle w:val="local1"/>
        <w:numPr>
          <w:ilvl w:val="0"/>
          <w:numId w:val="34"/>
        </w:numPr>
        <w:rPr>
          <w:lang w:val="es-ES_tradnl"/>
        </w:rPr>
      </w:pPr>
      <w:r w:rsidRPr="00750B24">
        <w:rPr>
          <w:lang w:val="es-ES_tradnl"/>
        </w:rPr>
        <w:t>t</w:t>
      </w:r>
      <w:r w:rsidR="009E7767" w:rsidRPr="00750B24">
        <w:rPr>
          <w:lang w:val="es-ES_tradnl"/>
        </w:rPr>
        <w:t>erapia obligatoria</w:t>
      </w:r>
      <w:r w:rsidR="007E0F55" w:rsidRPr="00750B24">
        <w:rPr>
          <w:lang w:val="es-ES_tradnl"/>
        </w:rPr>
        <w:t xml:space="preserve"> (Individual)</w:t>
      </w:r>
    </w:p>
    <w:p w14:paraId="03BBEFF2" w14:textId="793A45CD" w:rsidR="007E0F55" w:rsidRPr="00750B24" w:rsidRDefault="008253EA" w:rsidP="00780F44">
      <w:pPr>
        <w:pStyle w:val="local1"/>
        <w:numPr>
          <w:ilvl w:val="0"/>
          <w:numId w:val="34"/>
        </w:numPr>
        <w:rPr>
          <w:lang w:val="es-ES_tradnl"/>
        </w:rPr>
      </w:pPr>
      <w:r w:rsidRPr="00750B24">
        <w:rPr>
          <w:lang w:val="es-ES_tradnl"/>
        </w:rPr>
        <w:t>t</w:t>
      </w:r>
      <w:r w:rsidR="009E7767" w:rsidRPr="00750B24">
        <w:rPr>
          <w:lang w:val="es-ES_tradnl"/>
        </w:rPr>
        <w:t>erapia en grupo para adolescentes</w:t>
      </w:r>
    </w:p>
    <w:p w14:paraId="60815470" w14:textId="23971FCA" w:rsidR="000C0FBA" w:rsidRPr="00750B24" w:rsidRDefault="008253EA" w:rsidP="00780F44">
      <w:pPr>
        <w:pStyle w:val="local1"/>
        <w:numPr>
          <w:ilvl w:val="0"/>
          <w:numId w:val="34"/>
        </w:numPr>
        <w:rPr>
          <w:lang w:val="es-ES_tradnl"/>
        </w:rPr>
      </w:pPr>
      <w:r w:rsidRPr="00750B24">
        <w:rPr>
          <w:lang w:val="es-ES_tradnl"/>
        </w:rPr>
        <w:t>r</w:t>
      </w:r>
      <w:r w:rsidR="00273448" w:rsidRPr="00750B24">
        <w:rPr>
          <w:lang w:val="es-ES_tradnl"/>
        </w:rPr>
        <w:t xml:space="preserve">eflexión/disculpa por escrito </w:t>
      </w:r>
      <w:r w:rsidRPr="00750B24">
        <w:rPr>
          <w:lang w:val="es-ES_tradnl"/>
        </w:rPr>
        <w:t>si fuera apropiado según determinado por la gravedad o la gravedad de la acusación</w:t>
      </w:r>
    </w:p>
    <w:p w14:paraId="7A5A73CD" w14:textId="7A7E4177" w:rsidR="008253EA" w:rsidRPr="00750B24" w:rsidRDefault="008253EA" w:rsidP="00780F44">
      <w:pPr>
        <w:pStyle w:val="local1"/>
        <w:rPr>
          <w:lang w:val="es-ES_tradnl"/>
        </w:rPr>
      </w:pPr>
      <w:r w:rsidRPr="00750B24">
        <w:rPr>
          <w:lang w:val="es-ES_tradnl"/>
        </w:rPr>
        <w:t>Las soluciones n</w:t>
      </w:r>
      <w:r w:rsidR="00E36878" w:rsidRPr="00750B24">
        <w:rPr>
          <w:lang w:val="es-ES_tradnl"/>
        </w:rPr>
        <w:t xml:space="preserve">o necesitan ser </w:t>
      </w:r>
      <w:r w:rsidR="00780F44" w:rsidRPr="00750B24">
        <w:rPr>
          <w:lang w:val="es-ES_tradnl"/>
        </w:rPr>
        <w:t>no</w:t>
      </w:r>
      <w:r w:rsidR="00E36878" w:rsidRPr="00750B24">
        <w:rPr>
          <w:lang w:val="es-ES_tradnl"/>
        </w:rPr>
        <w:t xml:space="preserve"> disciplinarias</w:t>
      </w:r>
      <w:r w:rsidR="00780F44" w:rsidRPr="00750B24">
        <w:rPr>
          <w:lang w:val="es-ES_tradnl"/>
        </w:rPr>
        <w:t>, no</w:t>
      </w:r>
      <w:r w:rsidR="00E36878" w:rsidRPr="00750B24">
        <w:rPr>
          <w:lang w:val="es-ES_tradnl"/>
        </w:rPr>
        <w:t xml:space="preserve"> punitivas </w:t>
      </w:r>
      <w:r w:rsidR="00ED5985" w:rsidRPr="00750B24">
        <w:rPr>
          <w:lang w:val="es-ES_tradnl"/>
        </w:rPr>
        <w:t>ni evitar agobiar al</w:t>
      </w:r>
      <w:r w:rsidR="00780F44" w:rsidRPr="00750B24">
        <w:rPr>
          <w:lang w:val="es-ES_tradnl"/>
        </w:rPr>
        <w:t xml:space="preserve"> </w:t>
      </w:r>
      <w:r w:rsidR="008425EC" w:rsidRPr="00750B24">
        <w:rPr>
          <w:lang w:val="es-ES_tradnl"/>
        </w:rPr>
        <w:t>demandado</w:t>
      </w:r>
      <w:r w:rsidR="00780F44" w:rsidRPr="00750B24">
        <w:rPr>
          <w:lang w:val="es-ES_tradnl"/>
        </w:rPr>
        <w:t>.</w:t>
      </w:r>
    </w:p>
    <w:p w14:paraId="6246422B" w14:textId="77777777" w:rsidR="00627F3D" w:rsidRPr="00750B24" w:rsidRDefault="00627F3D" w:rsidP="00627F3D">
      <w:pPr>
        <w:pStyle w:val="margin1"/>
        <w:framePr w:w="0" w:hSpace="0" w:wrap="auto" w:vAnchor="margin" w:hAnchor="text" w:yAlign="inline"/>
        <w:rPr>
          <w:lang w:val="es-ES_tradnl"/>
        </w:rPr>
      </w:pPr>
      <w:r w:rsidRPr="00750B24">
        <w:rPr>
          <w:lang w:val="es-ES_tradnl"/>
        </w:rPr>
        <w:t>Resolución informal</w:t>
      </w:r>
    </w:p>
    <w:p w14:paraId="24A3A500" w14:textId="4E364530" w:rsidR="00487CDC" w:rsidRPr="00750B24" w:rsidRDefault="00487CDC" w:rsidP="00627F3D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 xml:space="preserve">Si se ha presentado una queja formal, que no sea una queja alegando acoso sexual de un estudiante por parte de un empleado, y antes de </w:t>
      </w:r>
      <w:r w:rsidR="008F728E" w:rsidRPr="00750B24">
        <w:rPr>
          <w:lang w:val="es-ES_tradnl"/>
        </w:rPr>
        <w:t xml:space="preserve">alcanzar </w:t>
      </w:r>
      <w:r w:rsidRPr="00750B24">
        <w:rPr>
          <w:lang w:val="es-ES_tradnl"/>
        </w:rPr>
        <w:t xml:space="preserve">una determinación con respecto a la responsabilidad, el Coordinador del Título IX </w:t>
      </w:r>
      <w:r w:rsidR="008F728E" w:rsidRPr="00750B24">
        <w:rPr>
          <w:lang w:val="es-ES_tradnl"/>
        </w:rPr>
        <w:t>podría</w:t>
      </w:r>
      <w:r w:rsidRPr="00750B24">
        <w:rPr>
          <w:lang w:val="es-ES_tradnl"/>
        </w:rPr>
        <w:t xml:space="preserve"> ofrecer, pero no </w:t>
      </w:r>
      <w:r w:rsidR="00242ECA" w:rsidRPr="00750B24">
        <w:rPr>
          <w:lang w:val="es-ES_tradnl"/>
        </w:rPr>
        <w:t>podrá</w:t>
      </w:r>
      <w:r w:rsidRPr="00750B24">
        <w:rPr>
          <w:lang w:val="es-ES_tradnl"/>
        </w:rPr>
        <w:t xml:space="preserve"> exigir que una de las partes participe en un</w:t>
      </w:r>
      <w:r w:rsidR="00DE777A" w:rsidRPr="00750B24">
        <w:rPr>
          <w:lang w:val="es-ES_tradnl"/>
        </w:rPr>
        <w:t xml:space="preserve"> proceso de </w:t>
      </w:r>
      <w:r w:rsidRPr="00750B24">
        <w:rPr>
          <w:lang w:val="es-ES_tradnl"/>
        </w:rPr>
        <w:t>resolución informal voluntari</w:t>
      </w:r>
      <w:r w:rsidR="00DE777A" w:rsidRPr="00750B24">
        <w:rPr>
          <w:lang w:val="es-ES_tradnl"/>
        </w:rPr>
        <w:t xml:space="preserve">o, tal como </w:t>
      </w:r>
      <w:r w:rsidRPr="00750B24">
        <w:rPr>
          <w:lang w:val="es-ES_tradnl"/>
        </w:rPr>
        <w:t>la mediación.</w:t>
      </w:r>
    </w:p>
    <w:p w14:paraId="34FDAEF7" w14:textId="78E93323" w:rsidR="00487CDC" w:rsidRPr="00750B24" w:rsidRDefault="00487CDC" w:rsidP="00627F3D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 xml:space="preserve">Además, cualquiera de las partes </w:t>
      </w:r>
      <w:r w:rsidR="009714F6" w:rsidRPr="00750B24">
        <w:rPr>
          <w:lang w:val="es-ES_tradnl"/>
        </w:rPr>
        <w:t>podrá</w:t>
      </w:r>
      <w:r w:rsidRPr="00750B24">
        <w:rPr>
          <w:lang w:val="es-ES_tradnl"/>
        </w:rPr>
        <w:t xml:space="preserve"> solicitar una resolución informal mediante una solicitud por escrito al Coordinador del Título IX, quien notificará de inmediato </w:t>
      </w:r>
      <w:r w:rsidR="009714F6" w:rsidRPr="00750B24">
        <w:rPr>
          <w:lang w:val="es-ES_tradnl"/>
        </w:rPr>
        <w:t xml:space="preserve">de esta solicitud </w:t>
      </w:r>
      <w:r w:rsidRPr="00750B24">
        <w:rPr>
          <w:lang w:val="es-ES_tradnl"/>
        </w:rPr>
        <w:t>a la otra parte. La otra parte no est</w:t>
      </w:r>
      <w:r w:rsidR="009714F6" w:rsidRPr="00750B24">
        <w:rPr>
          <w:lang w:val="es-ES_tradnl"/>
        </w:rPr>
        <w:t>ar</w:t>
      </w:r>
      <w:r w:rsidRPr="00750B24">
        <w:rPr>
          <w:lang w:val="es-ES_tradnl"/>
        </w:rPr>
        <w:t xml:space="preserve">á obligada a aceptar participar. Si una de las partes se </w:t>
      </w:r>
      <w:r w:rsidR="009714F6" w:rsidRPr="00750B24">
        <w:rPr>
          <w:lang w:val="es-ES_tradnl"/>
        </w:rPr>
        <w:t>negara</w:t>
      </w:r>
      <w:r w:rsidRPr="00750B24">
        <w:rPr>
          <w:lang w:val="es-ES_tradnl"/>
        </w:rPr>
        <w:t xml:space="preserve"> o en cualquier momento se retira</w:t>
      </w:r>
      <w:r w:rsidR="009714F6" w:rsidRPr="00750B24">
        <w:rPr>
          <w:lang w:val="es-ES_tradnl"/>
        </w:rPr>
        <w:t>ra</w:t>
      </w:r>
      <w:r w:rsidRPr="00750B24">
        <w:rPr>
          <w:lang w:val="es-ES_tradnl"/>
        </w:rPr>
        <w:t xml:space="preserve"> de un proceso de resolución informal, el Coordinador de Título IX notificará a la otra parte que el proceso de resolución informal ha finalizado y reanudará el proceso de queja formal.</w:t>
      </w:r>
    </w:p>
    <w:p w14:paraId="48A3B3F6" w14:textId="53AEA8B9" w:rsidR="008B128A" w:rsidRPr="00750B24" w:rsidRDefault="00487CDC" w:rsidP="00627F3D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 xml:space="preserve">Antes de facilitar o designar a otra persona para facilitar el proceso de resolución informal, el Coordinador del Título IX </w:t>
      </w:r>
      <w:r w:rsidR="009714F6" w:rsidRPr="00750B24">
        <w:rPr>
          <w:lang w:val="es-ES_tradnl"/>
        </w:rPr>
        <w:t>brindará</w:t>
      </w:r>
      <w:r w:rsidRPr="00750B24">
        <w:rPr>
          <w:lang w:val="es-ES_tradnl"/>
        </w:rPr>
        <w:t xml:space="preserve"> a ambas partes una notificación por escrito que contenga</w:t>
      </w:r>
      <w:r w:rsidR="00D61A61" w:rsidRPr="00750B24">
        <w:rPr>
          <w:lang w:val="es-ES_tradnl"/>
        </w:rPr>
        <w:t>, por lo m</w:t>
      </w:r>
      <w:r w:rsidRPr="00750B24">
        <w:rPr>
          <w:lang w:val="es-ES_tradnl"/>
        </w:rPr>
        <w:t>enos</w:t>
      </w:r>
      <w:r w:rsidR="00D61A61" w:rsidRPr="00750B24">
        <w:rPr>
          <w:lang w:val="es-ES_tradnl"/>
        </w:rPr>
        <w:t xml:space="preserve">, </w:t>
      </w:r>
      <w:r w:rsidRPr="00750B24">
        <w:rPr>
          <w:lang w:val="es-ES_tradnl"/>
        </w:rPr>
        <w:t>la siguiente informació</w:t>
      </w:r>
      <w:r w:rsidR="00D61A61" w:rsidRPr="00750B24">
        <w:rPr>
          <w:lang w:val="es-ES_tradnl"/>
        </w:rPr>
        <w:t>n:</w:t>
      </w:r>
    </w:p>
    <w:p w14:paraId="750FE50F" w14:textId="510B9B3F" w:rsidR="00942B22" w:rsidRPr="00750B24" w:rsidRDefault="004E7F1F" w:rsidP="00942B22">
      <w:pPr>
        <w:pStyle w:val="list-level1"/>
        <w:numPr>
          <w:ilvl w:val="0"/>
          <w:numId w:val="0"/>
        </w:numPr>
        <w:ind w:left="504" w:hanging="594"/>
        <w:rPr>
          <w:lang w:val="es-ES_tradnl"/>
        </w:rPr>
      </w:pPr>
      <w:r w:rsidRPr="00750B24">
        <w:rPr>
          <w:lang w:val="es-ES_tradnl"/>
        </w:rPr>
        <w:t>1.</w:t>
      </w:r>
      <w:r w:rsidRPr="00750B24">
        <w:rPr>
          <w:lang w:val="es-ES_tradnl"/>
        </w:rPr>
        <w:tab/>
      </w:r>
      <w:r w:rsidR="00D61A61" w:rsidRPr="00750B24">
        <w:rPr>
          <w:lang w:val="es-ES_tradnl"/>
        </w:rPr>
        <w:t>las acusaciones</w:t>
      </w:r>
      <w:r w:rsidR="008B128A" w:rsidRPr="00750B24">
        <w:rPr>
          <w:lang w:val="es-ES_tradnl"/>
        </w:rPr>
        <w:t>;</w:t>
      </w:r>
    </w:p>
    <w:p w14:paraId="6D9D00CD" w14:textId="769391A8" w:rsidR="008B128A" w:rsidRPr="00750B24" w:rsidRDefault="004E7F1F" w:rsidP="00942B22">
      <w:pPr>
        <w:pStyle w:val="list-level1"/>
        <w:numPr>
          <w:ilvl w:val="0"/>
          <w:numId w:val="0"/>
        </w:numPr>
        <w:ind w:left="504" w:hanging="594"/>
        <w:rPr>
          <w:lang w:val="es-ES_tradnl"/>
        </w:rPr>
      </w:pPr>
      <w:r w:rsidRPr="00750B24">
        <w:rPr>
          <w:lang w:val="es-ES_tradnl"/>
        </w:rPr>
        <w:lastRenderedPageBreak/>
        <w:t>2.</w:t>
      </w:r>
      <w:r w:rsidRPr="00750B24">
        <w:rPr>
          <w:lang w:val="es-ES_tradnl"/>
        </w:rPr>
        <w:tab/>
      </w:r>
      <w:r w:rsidR="00D61A61" w:rsidRPr="00750B24">
        <w:rPr>
          <w:lang w:val="es-ES_tradnl"/>
        </w:rPr>
        <w:t>los requisitos del proceso de resolución informal</w:t>
      </w:r>
      <w:r w:rsidRPr="00750B24">
        <w:rPr>
          <w:lang w:val="es-ES_tradnl"/>
        </w:rPr>
        <w:t xml:space="preserve"> </w:t>
      </w:r>
      <w:r w:rsidR="008B128A" w:rsidRPr="00750B24">
        <w:rPr>
          <w:lang w:val="es-ES_tradnl"/>
        </w:rPr>
        <w:t>inclu</w:t>
      </w:r>
      <w:r w:rsidR="00D61A61" w:rsidRPr="00750B24">
        <w:rPr>
          <w:lang w:val="es-ES_tradnl"/>
        </w:rPr>
        <w:t xml:space="preserve">yendo las circunstancias bajo las cuales </w:t>
      </w:r>
      <w:r w:rsidR="00A94E7F" w:rsidRPr="00750B24">
        <w:rPr>
          <w:lang w:val="es-ES_tradnl"/>
        </w:rPr>
        <w:t>se</w:t>
      </w:r>
      <w:r w:rsidR="00D3714A" w:rsidRPr="00750B24">
        <w:rPr>
          <w:lang w:val="es-ES_tradnl"/>
        </w:rPr>
        <w:t xml:space="preserve"> impide que las partes </w:t>
      </w:r>
      <w:r w:rsidR="008B128A" w:rsidRPr="00750B24">
        <w:rPr>
          <w:lang w:val="es-ES_tradnl"/>
        </w:rPr>
        <w:t>re</w:t>
      </w:r>
      <w:r w:rsidR="00D3714A" w:rsidRPr="00750B24">
        <w:rPr>
          <w:lang w:val="es-ES_tradnl"/>
        </w:rPr>
        <w:t xml:space="preserve">anuden </w:t>
      </w:r>
      <w:r w:rsidR="00A136A7" w:rsidRPr="00750B24">
        <w:rPr>
          <w:lang w:val="es-ES_tradnl"/>
        </w:rPr>
        <w:t xml:space="preserve">una queja </w:t>
      </w:r>
      <w:r w:rsidR="008B128A" w:rsidRPr="00750B24">
        <w:rPr>
          <w:lang w:val="es-ES_tradnl"/>
        </w:rPr>
        <w:t xml:space="preserve">formal </w:t>
      </w:r>
      <w:r w:rsidR="00A136A7" w:rsidRPr="00750B24">
        <w:rPr>
          <w:lang w:val="es-ES_tradnl"/>
        </w:rPr>
        <w:t>que surja de las mismas acusaciones</w:t>
      </w:r>
      <w:r w:rsidR="008B128A" w:rsidRPr="00750B24">
        <w:rPr>
          <w:lang w:val="es-ES_tradnl"/>
        </w:rPr>
        <w:t xml:space="preserve">; </w:t>
      </w:r>
      <w:r w:rsidR="00614A0F" w:rsidRPr="00750B24">
        <w:rPr>
          <w:lang w:val="es-ES_tradnl"/>
        </w:rPr>
        <w:t>siempre y cuando</w:t>
      </w:r>
      <w:r w:rsidR="008B128A" w:rsidRPr="00750B24">
        <w:rPr>
          <w:lang w:val="es-ES_tradnl"/>
        </w:rPr>
        <w:t xml:space="preserve">, </w:t>
      </w:r>
      <w:r w:rsidR="00614A0F" w:rsidRPr="00750B24">
        <w:rPr>
          <w:lang w:val="es-ES_tradnl"/>
        </w:rPr>
        <w:t xml:space="preserve">sin embargo, </w:t>
      </w:r>
      <w:r w:rsidR="00BB1F0D" w:rsidRPr="00750B24">
        <w:rPr>
          <w:lang w:val="es-ES_tradnl"/>
        </w:rPr>
        <w:t>que en cualquier momento antes de aceptar una resolución, cualquiera de las partes tiene derecho a retirarse del proceso de resolución informal y reanudar el proceso de quejas con respecto a la queja formal</w:t>
      </w:r>
      <w:r w:rsidR="008B128A" w:rsidRPr="00750B24">
        <w:rPr>
          <w:lang w:val="es-ES_tradnl"/>
        </w:rPr>
        <w:t xml:space="preserve">; </w:t>
      </w:r>
      <w:r w:rsidR="00243B5E" w:rsidRPr="00750B24">
        <w:rPr>
          <w:lang w:val="es-ES_tradnl"/>
        </w:rPr>
        <w:t>y</w:t>
      </w:r>
    </w:p>
    <w:p w14:paraId="5677301B" w14:textId="613978E3" w:rsidR="00942B22" w:rsidRPr="00750B24" w:rsidRDefault="004E7F1F" w:rsidP="00942B22">
      <w:pPr>
        <w:pStyle w:val="list-level1"/>
        <w:numPr>
          <w:ilvl w:val="0"/>
          <w:numId w:val="0"/>
        </w:numPr>
        <w:ind w:left="504" w:hanging="504"/>
        <w:rPr>
          <w:lang w:val="es-ES_tradnl"/>
        </w:rPr>
      </w:pPr>
      <w:r w:rsidRPr="00750B24">
        <w:rPr>
          <w:lang w:val="es-ES_tradnl"/>
        </w:rPr>
        <w:t>3.</w:t>
      </w:r>
      <w:r w:rsidRPr="00750B24">
        <w:rPr>
          <w:lang w:val="es-ES_tradnl"/>
        </w:rPr>
        <w:tab/>
      </w:r>
      <w:r w:rsidR="00243B5E" w:rsidRPr="00750B24">
        <w:rPr>
          <w:lang w:val="es-ES_tradnl"/>
        </w:rPr>
        <w:t xml:space="preserve">toda consecuencia como resultado de la participación en el proceso de resolución informal, incluyendo los registros que se mantendrán o </w:t>
      </w:r>
      <w:r w:rsidR="00C27D3E" w:rsidRPr="00750B24">
        <w:rPr>
          <w:lang w:val="es-ES_tradnl"/>
        </w:rPr>
        <w:t xml:space="preserve">que </w:t>
      </w:r>
      <w:r w:rsidR="00243B5E" w:rsidRPr="00750B24">
        <w:rPr>
          <w:lang w:val="es-ES_tradnl"/>
        </w:rPr>
        <w:t>podrían compartirse</w:t>
      </w:r>
      <w:r w:rsidR="008B128A" w:rsidRPr="00750B24">
        <w:rPr>
          <w:lang w:val="es-ES_tradnl"/>
        </w:rPr>
        <w:t>.</w:t>
      </w:r>
      <w:r w:rsidR="00942B22" w:rsidRPr="00750B24">
        <w:rPr>
          <w:lang w:val="es-ES_tradnl"/>
        </w:rPr>
        <w:t xml:space="preserve"> </w:t>
      </w:r>
    </w:p>
    <w:p w14:paraId="598381A8" w14:textId="7094608C" w:rsidR="008E3711" w:rsidRPr="00750B24" w:rsidRDefault="00C27D3E" w:rsidP="00627F3D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 xml:space="preserve">El Coordinador del </w:t>
      </w:r>
      <w:r w:rsidR="00C35AEE" w:rsidRPr="00750B24">
        <w:rPr>
          <w:lang w:val="es-ES_tradnl"/>
        </w:rPr>
        <w:t>Título</w:t>
      </w:r>
      <w:r w:rsidR="004E7F1F" w:rsidRPr="00750B24">
        <w:rPr>
          <w:lang w:val="es-ES_tradnl"/>
        </w:rPr>
        <w:t xml:space="preserve"> IX </w:t>
      </w:r>
      <w:r w:rsidR="00ED10C3" w:rsidRPr="00750B24">
        <w:rPr>
          <w:lang w:val="es-ES_tradnl"/>
        </w:rPr>
        <w:t>deberá</w:t>
      </w:r>
      <w:r w:rsidRPr="00750B24">
        <w:rPr>
          <w:lang w:val="es-ES_tradnl"/>
        </w:rPr>
        <w:t xml:space="preserve"> obtener </w:t>
      </w:r>
      <w:r w:rsidR="00ED10C3" w:rsidRPr="00750B24">
        <w:rPr>
          <w:lang w:val="es-ES_tradnl"/>
        </w:rPr>
        <w:t>el consentimiento</w:t>
      </w:r>
      <w:r w:rsidR="00B97E8F" w:rsidRPr="00750B24">
        <w:rPr>
          <w:lang w:val="es-ES_tradnl"/>
        </w:rPr>
        <w:t xml:space="preserve"> voluntario para el proceso de resolución informal</w:t>
      </w:r>
      <w:r w:rsidR="00ED10C3" w:rsidRPr="00750B24">
        <w:rPr>
          <w:lang w:val="es-ES_tradnl"/>
        </w:rPr>
        <w:t>, por escrito, de las partes</w:t>
      </w:r>
      <w:r w:rsidR="008B128A" w:rsidRPr="00750B24">
        <w:rPr>
          <w:lang w:val="es-ES_tradnl"/>
        </w:rPr>
        <w:t>.</w:t>
      </w:r>
    </w:p>
    <w:p w14:paraId="292E841B" w14:textId="77777777" w:rsidR="00627F3D" w:rsidRPr="00750B24" w:rsidRDefault="00627F3D" w:rsidP="00627F3D">
      <w:pPr>
        <w:pStyle w:val="margin1"/>
        <w:framePr w:w="0" w:hSpace="0" w:wrap="auto" w:vAnchor="margin" w:hAnchor="text" w:yAlign="inline"/>
        <w:rPr>
          <w:lang w:val="es-ES_tradnl"/>
        </w:rPr>
      </w:pPr>
      <w:r w:rsidRPr="00750B24">
        <w:rPr>
          <w:lang w:val="es-ES_tradnl"/>
        </w:rPr>
        <w:t>Capacitación sobre acoso sexual del Título IX</w:t>
      </w:r>
    </w:p>
    <w:p w14:paraId="6113D1BB" w14:textId="7828BD3D" w:rsidR="00F27C58" w:rsidRPr="00750B24" w:rsidRDefault="006E3AC7" w:rsidP="00F27C58">
      <w:pPr>
        <w:pStyle w:val="local1"/>
        <w:rPr>
          <w:lang w:val="es-ES_tradnl"/>
        </w:rPr>
      </w:pPr>
      <w:r w:rsidRPr="00750B24">
        <w:rPr>
          <w:lang w:val="es-ES_tradnl"/>
        </w:rPr>
        <w:t>El Distrito brindará a todo el personal del Título IX, incluyendo al Coordinador del Título IX, investigadores, responsables de la toma de decisiones y toda otra persona designada para facilitar un proceso de resolución informal, la capacitación necesaria para desempeñar sus funciones, incluyendo: la definición de acoso sexual bajo el Título IX; el alcance de</w:t>
      </w:r>
      <w:r w:rsidR="00870B65" w:rsidRPr="00750B24">
        <w:rPr>
          <w:lang w:val="es-ES_tradnl"/>
        </w:rPr>
        <w:t xml:space="preserve"> </w:t>
      </w:r>
      <w:r w:rsidRPr="00750B24">
        <w:rPr>
          <w:lang w:val="es-ES_tradnl"/>
        </w:rPr>
        <w:t>l</w:t>
      </w:r>
      <w:r w:rsidR="00870B65" w:rsidRPr="00750B24">
        <w:rPr>
          <w:lang w:val="es-ES_tradnl"/>
        </w:rPr>
        <w:t xml:space="preserve">a actividad o </w:t>
      </w:r>
      <w:r w:rsidRPr="00750B24">
        <w:rPr>
          <w:lang w:val="es-ES_tradnl"/>
        </w:rPr>
        <w:t>programa educativ</w:t>
      </w:r>
      <w:r w:rsidR="00870B65" w:rsidRPr="00750B24">
        <w:rPr>
          <w:lang w:val="es-ES_tradnl"/>
        </w:rPr>
        <w:t>o</w:t>
      </w:r>
      <w:r w:rsidRPr="00750B24">
        <w:rPr>
          <w:lang w:val="es-ES_tradnl"/>
        </w:rPr>
        <w:t xml:space="preserve"> del Distrito; según corresponda a las tareas asignadas, cómo realizar una investigación y el proceso formal de quejas, inclu</w:t>
      </w:r>
      <w:r w:rsidR="00DC63B8" w:rsidRPr="00750B24">
        <w:rPr>
          <w:lang w:val="es-ES_tradnl"/>
        </w:rPr>
        <w:t>yendo l</w:t>
      </w:r>
      <w:r w:rsidRPr="00750B24">
        <w:rPr>
          <w:lang w:val="es-ES_tradnl"/>
        </w:rPr>
        <w:t xml:space="preserve">a supervisión del intercambio de preguntas y respuestas, los procedimientos de apelación y los procedimientos de resolución informal; y cómo servir de </w:t>
      </w:r>
      <w:r w:rsidR="00DC63B8" w:rsidRPr="00750B24">
        <w:rPr>
          <w:lang w:val="es-ES_tradnl"/>
        </w:rPr>
        <w:t>forma</w:t>
      </w:r>
      <w:r w:rsidRPr="00750B24">
        <w:rPr>
          <w:lang w:val="es-ES_tradnl"/>
        </w:rPr>
        <w:t xml:space="preserve"> imparcial, inclu</w:t>
      </w:r>
      <w:r w:rsidR="00DC63B8" w:rsidRPr="00750B24">
        <w:rPr>
          <w:lang w:val="es-ES_tradnl"/>
        </w:rPr>
        <w:t xml:space="preserve">yendo evitar </w:t>
      </w:r>
      <w:r w:rsidRPr="00750B24">
        <w:rPr>
          <w:lang w:val="es-ES_tradnl"/>
        </w:rPr>
        <w:t>prejuzgar los hechos en cuestión, los conflictos de intereses y los prejuicios.</w:t>
      </w:r>
    </w:p>
    <w:p w14:paraId="7FE2C62F" w14:textId="7310C412" w:rsidR="00FA61E9" w:rsidRPr="00750B24" w:rsidRDefault="00FA61E9" w:rsidP="00FA61E9">
      <w:pPr>
        <w:pStyle w:val="local1"/>
        <w:rPr>
          <w:lang w:val="es-ES_tradnl"/>
        </w:rPr>
      </w:pPr>
      <w:r w:rsidRPr="00750B24">
        <w:rPr>
          <w:lang w:val="es-ES_tradnl"/>
        </w:rPr>
        <w:t xml:space="preserve">Para los investigadores, la capacitación también deberá incluir: </w:t>
      </w:r>
      <w:r w:rsidR="00A65268" w:rsidRPr="00750B24">
        <w:rPr>
          <w:lang w:val="es-ES_tradnl"/>
        </w:rPr>
        <w:t>asuntos</w:t>
      </w:r>
      <w:r w:rsidRPr="00750B24">
        <w:rPr>
          <w:lang w:val="es-ES_tradnl"/>
        </w:rPr>
        <w:t xml:space="preserve"> de relevancia para </w:t>
      </w:r>
      <w:r w:rsidR="00A65268" w:rsidRPr="00750B24">
        <w:rPr>
          <w:lang w:val="es-ES_tradnl"/>
        </w:rPr>
        <w:t>elaborar</w:t>
      </w:r>
      <w:r w:rsidRPr="00750B24">
        <w:rPr>
          <w:lang w:val="es-ES_tradnl"/>
        </w:rPr>
        <w:t xml:space="preserve"> un informe de investigación que resuma de manera justa </w:t>
      </w:r>
      <w:r w:rsidR="00A65268" w:rsidRPr="00750B24">
        <w:rPr>
          <w:lang w:val="es-ES_tradnl"/>
        </w:rPr>
        <w:t xml:space="preserve">las pruebas </w:t>
      </w:r>
      <w:r w:rsidRPr="00750B24">
        <w:rPr>
          <w:lang w:val="es-ES_tradnl"/>
        </w:rPr>
        <w:t>relevante</w:t>
      </w:r>
      <w:r w:rsidR="00A65268" w:rsidRPr="00750B24">
        <w:rPr>
          <w:lang w:val="es-ES_tradnl"/>
        </w:rPr>
        <w:t>s</w:t>
      </w:r>
      <w:r w:rsidRPr="00750B24">
        <w:rPr>
          <w:lang w:val="es-ES_tradnl"/>
        </w:rPr>
        <w:t>.</w:t>
      </w:r>
    </w:p>
    <w:p w14:paraId="39D9F9BA" w14:textId="5D1CEAF2" w:rsidR="00FA61E9" w:rsidRPr="00750B24" w:rsidRDefault="00FA61E9" w:rsidP="00FA61E9">
      <w:pPr>
        <w:pStyle w:val="local1"/>
        <w:rPr>
          <w:lang w:val="es-ES_tradnl"/>
        </w:rPr>
      </w:pPr>
      <w:r w:rsidRPr="00750B24">
        <w:rPr>
          <w:lang w:val="es-ES_tradnl"/>
        </w:rPr>
        <w:t xml:space="preserve">Para los </w:t>
      </w:r>
      <w:r w:rsidR="00A65268" w:rsidRPr="00750B24">
        <w:rPr>
          <w:lang w:val="es-ES_tradnl"/>
        </w:rPr>
        <w:t>responsables de la toma</w:t>
      </w:r>
      <w:r w:rsidRPr="00750B24">
        <w:rPr>
          <w:lang w:val="es-ES_tradnl"/>
        </w:rPr>
        <w:t xml:space="preserve"> de decisiones, la capacitación también debe</w:t>
      </w:r>
      <w:r w:rsidR="00A65268" w:rsidRPr="00750B24">
        <w:rPr>
          <w:lang w:val="es-ES_tradnl"/>
        </w:rPr>
        <w:t>rá</w:t>
      </w:r>
      <w:r w:rsidRPr="00750B24">
        <w:rPr>
          <w:lang w:val="es-ES_tradnl"/>
        </w:rPr>
        <w:t xml:space="preserve"> incluir: cuestiones de relevancia de las preguntas y la </w:t>
      </w:r>
      <w:r w:rsidR="00A65268" w:rsidRPr="00750B24">
        <w:rPr>
          <w:lang w:val="es-ES_tradnl"/>
        </w:rPr>
        <w:t>prueba</w:t>
      </w:r>
      <w:r w:rsidRPr="00750B24">
        <w:rPr>
          <w:lang w:val="es-ES_tradnl"/>
        </w:rPr>
        <w:t xml:space="preserve">, incluso cuando las preguntas y la evidencia sobre la predisposición sexual del demandante o el comportamiento sexual previo no </w:t>
      </w:r>
      <w:r w:rsidR="00AC1A37" w:rsidRPr="00750B24">
        <w:rPr>
          <w:lang w:val="es-ES_tradnl"/>
        </w:rPr>
        <w:t>sean</w:t>
      </w:r>
      <w:r w:rsidRPr="00750B24">
        <w:rPr>
          <w:lang w:val="es-ES_tradnl"/>
        </w:rPr>
        <w:t xml:space="preserve"> relevantes.</w:t>
      </w:r>
    </w:p>
    <w:p w14:paraId="7A4E29C3" w14:textId="53A84D74" w:rsidR="00FA61E9" w:rsidRPr="00750B24" w:rsidRDefault="00FA61E9" w:rsidP="00FA61E9">
      <w:pPr>
        <w:pStyle w:val="local1"/>
        <w:rPr>
          <w:lang w:val="es-ES_tradnl"/>
        </w:rPr>
      </w:pPr>
      <w:r w:rsidRPr="00750B24">
        <w:rPr>
          <w:lang w:val="es-ES_tradnl"/>
        </w:rPr>
        <w:t xml:space="preserve">El Distrito </w:t>
      </w:r>
      <w:r w:rsidR="00AC1A37" w:rsidRPr="00750B24">
        <w:rPr>
          <w:lang w:val="es-ES_tradnl"/>
        </w:rPr>
        <w:t>podría</w:t>
      </w:r>
      <w:r w:rsidRPr="00750B24">
        <w:rPr>
          <w:lang w:val="es-ES_tradnl"/>
        </w:rPr>
        <w:t xml:space="preserve"> elegir cualquier programa de capacitación siempre </w:t>
      </w:r>
      <w:r w:rsidR="00FE2411" w:rsidRPr="00750B24">
        <w:rPr>
          <w:lang w:val="es-ES_tradnl"/>
        </w:rPr>
        <w:t xml:space="preserve">y cuando </w:t>
      </w:r>
      <w:r w:rsidRPr="00750B24">
        <w:rPr>
          <w:lang w:val="es-ES_tradnl"/>
        </w:rPr>
        <w:t>los materiales de capacitación no se basen en estereotipos sexuales y promuevan investigaciones imparciales y adjudicación de quejas.</w:t>
      </w:r>
    </w:p>
    <w:p w14:paraId="71A5D86C" w14:textId="2E8E158B" w:rsidR="009E0A9A" w:rsidRPr="00750B24" w:rsidRDefault="00FA61E9" w:rsidP="00F27C58">
      <w:pPr>
        <w:pStyle w:val="local1"/>
        <w:rPr>
          <w:lang w:val="es-ES_tradnl"/>
        </w:rPr>
      </w:pPr>
      <w:r w:rsidRPr="00750B24">
        <w:rPr>
          <w:lang w:val="es-ES_tradnl"/>
        </w:rPr>
        <w:t>Los empleados que no pertenecen al Distrito y que est</w:t>
      </w:r>
      <w:r w:rsidR="00FE2411" w:rsidRPr="00750B24">
        <w:rPr>
          <w:lang w:val="es-ES_tradnl"/>
        </w:rPr>
        <w:t>é</w:t>
      </w:r>
      <w:r w:rsidRPr="00750B24">
        <w:rPr>
          <w:lang w:val="es-ES_tradnl"/>
        </w:rPr>
        <w:t xml:space="preserve">n designados para cumplir con las obligaciones del Título IX </w:t>
      </w:r>
      <w:r w:rsidR="00FE2411" w:rsidRPr="00750B24">
        <w:rPr>
          <w:lang w:val="es-ES_tradnl"/>
        </w:rPr>
        <w:t>podrían</w:t>
      </w:r>
      <w:r w:rsidRPr="00750B24">
        <w:rPr>
          <w:lang w:val="es-ES_tradnl"/>
        </w:rPr>
        <w:t xml:space="preserve"> </w:t>
      </w:r>
      <w:r w:rsidRPr="00750B24">
        <w:rPr>
          <w:lang w:val="es-ES_tradnl"/>
        </w:rPr>
        <w:lastRenderedPageBreak/>
        <w:t xml:space="preserve">ser responsables de los costos de </w:t>
      </w:r>
      <w:r w:rsidR="00FE2411" w:rsidRPr="00750B24">
        <w:rPr>
          <w:lang w:val="es-ES_tradnl"/>
        </w:rPr>
        <w:t>la o</w:t>
      </w:r>
      <w:r w:rsidR="006C16B3" w:rsidRPr="00750B24">
        <w:rPr>
          <w:lang w:val="es-ES_tradnl"/>
        </w:rPr>
        <w:t xml:space="preserve">btención de la </w:t>
      </w:r>
      <w:r w:rsidRPr="00750B24">
        <w:rPr>
          <w:lang w:val="es-ES_tradnl"/>
        </w:rPr>
        <w:t xml:space="preserve">capacitación </w:t>
      </w:r>
      <w:r w:rsidR="006C16B3" w:rsidRPr="00750B24">
        <w:rPr>
          <w:lang w:val="es-ES_tradnl"/>
        </w:rPr>
        <w:t xml:space="preserve">obligatoria, </w:t>
      </w:r>
      <w:r w:rsidRPr="00750B24">
        <w:rPr>
          <w:lang w:val="es-ES_tradnl"/>
        </w:rPr>
        <w:t>a menos que el Distrito disponga lo contrario.</w:t>
      </w:r>
      <w:r w:rsidR="00166F26" w:rsidRPr="00750B24">
        <w:rPr>
          <w:lang w:val="es-ES_tradnl"/>
        </w:rPr>
        <w:t xml:space="preserve"> </w:t>
      </w:r>
    </w:p>
    <w:p w14:paraId="223EDC1A" w14:textId="77777777" w:rsidR="00627F3D" w:rsidRPr="00750B24" w:rsidRDefault="00627F3D" w:rsidP="00627F3D">
      <w:pPr>
        <w:pStyle w:val="margin1"/>
        <w:framePr w:w="0" w:hSpace="0" w:wrap="auto" w:vAnchor="margin" w:hAnchor="text" w:yAlign="inline"/>
        <w:rPr>
          <w:lang w:val="es-ES_tradnl"/>
        </w:rPr>
      </w:pPr>
      <w:r w:rsidRPr="00750B24">
        <w:rPr>
          <w:lang w:val="es-ES_tradnl"/>
        </w:rPr>
        <w:t>Retención de récords</w:t>
      </w:r>
    </w:p>
    <w:p w14:paraId="422CEDCE" w14:textId="76D80722" w:rsidR="00780F44" w:rsidRDefault="00151D5A" w:rsidP="00F27C58">
      <w:pPr>
        <w:pStyle w:val="local1"/>
        <w:rPr>
          <w:lang w:val="es-ES_tradnl"/>
        </w:rPr>
      </w:pPr>
      <w:r w:rsidRPr="00750B24">
        <w:rPr>
          <w:lang w:val="es-ES_tradnl"/>
        </w:rPr>
        <w:t xml:space="preserve">Los registros relacionados con la respuesta completa y el proceso </w:t>
      </w:r>
      <w:r w:rsidR="009663F3" w:rsidRPr="00750B24">
        <w:rPr>
          <w:lang w:val="es-ES_tradnl"/>
        </w:rPr>
        <w:t xml:space="preserve">del Distrito </w:t>
      </w:r>
      <w:r w:rsidRPr="00750B24">
        <w:rPr>
          <w:lang w:val="es-ES_tradnl"/>
        </w:rPr>
        <w:t>relacionado con una denuncia de acoso sexual debe</w:t>
      </w:r>
      <w:r w:rsidR="009663F3" w:rsidRPr="00750B24">
        <w:rPr>
          <w:lang w:val="es-ES_tradnl"/>
        </w:rPr>
        <w:t>rá</w:t>
      </w:r>
      <w:r w:rsidRPr="00750B24">
        <w:rPr>
          <w:lang w:val="es-ES_tradnl"/>
        </w:rPr>
        <w:t xml:space="preserve">n mantenerse de acuerdo con los programas de control de registros del Distrito o </w:t>
      </w:r>
      <w:r w:rsidR="001D279B" w:rsidRPr="00750B24">
        <w:rPr>
          <w:lang w:val="es-ES_tradnl"/>
        </w:rPr>
        <w:t xml:space="preserve">por </w:t>
      </w:r>
      <w:r w:rsidRPr="00750B24">
        <w:rPr>
          <w:lang w:val="es-ES_tradnl"/>
        </w:rPr>
        <w:t xml:space="preserve">un mínimo de siete años, lo que sea más largo. El Distrito </w:t>
      </w:r>
      <w:r w:rsidR="00154F4A" w:rsidRPr="00750B24">
        <w:rPr>
          <w:lang w:val="es-ES_tradnl"/>
        </w:rPr>
        <w:t>ordenará</w:t>
      </w:r>
      <w:r w:rsidRPr="00750B24">
        <w:rPr>
          <w:lang w:val="es-ES_tradnl"/>
        </w:rPr>
        <w:t xml:space="preserve"> al personal asignado al Título IX a cumplir con este requisito de mantenimiento de registros.</w:t>
      </w:r>
      <w:r w:rsidR="00A7256E" w:rsidRPr="00750B24">
        <w:rPr>
          <w:lang w:val="es-ES_tradnl"/>
        </w:rPr>
        <w:t xml:space="preserve"> [</w:t>
      </w:r>
      <w:r w:rsidR="00154F4A" w:rsidRPr="00750B24">
        <w:rPr>
          <w:lang w:val="es-ES_tradnl"/>
        </w:rPr>
        <w:t xml:space="preserve">Véase </w:t>
      </w:r>
      <w:r w:rsidR="00A7256E" w:rsidRPr="00750B24">
        <w:rPr>
          <w:lang w:val="es-ES_tradnl"/>
        </w:rPr>
        <w:t>FFH(LEGAL)]</w:t>
      </w:r>
    </w:p>
    <w:p w14:paraId="66C0D727" w14:textId="77777777" w:rsidR="007828B2" w:rsidRPr="00750B24" w:rsidRDefault="007828B2" w:rsidP="007828B2">
      <w:pPr>
        <w:pStyle w:val="margin1"/>
        <w:framePr w:w="0" w:hSpace="0" w:wrap="auto" w:vAnchor="margin" w:hAnchor="text" w:yAlign="inline"/>
        <w:rPr>
          <w:lang w:val="es-ES_tradnl"/>
        </w:rPr>
      </w:pPr>
      <w:r w:rsidRPr="00750B24">
        <w:rPr>
          <w:lang w:val="es-ES_tradnl"/>
        </w:rPr>
        <w:t>Confidencialidad</w:t>
      </w:r>
    </w:p>
    <w:p w14:paraId="3F999400" w14:textId="6A8E0F64" w:rsidR="00E64B5D" w:rsidRPr="00750B24" w:rsidRDefault="00E64B5D" w:rsidP="00E64B5D">
      <w:pPr>
        <w:pStyle w:val="local1"/>
        <w:rPr>
          <w:lang w:val="es-ES_tradnl"/>
        </w:rPr>
      </w:pPr>
      <w:r w:rsidRPr="00750B24">
        <w:rPr>
          <w:lang w:val="es-ES_tradnl"/>
        </w:rPr>
        <w:t xml:space="preserve">El Distrito deberá mantener la información confidencial </w:t>
      </w:r>
      <w:r w:rsidR="006F7414" w:rsidRPr="00750B24">
        <w:rPr>
          <w:lang w:val="es-ES_tradnl"/>
        </w:rPr>
        <w:t xml:space="preserve">según lo exigido por </w:t>
      </w:r>
      <w:r w:rsidRPr="00750B24">
        <w:rPr>
          <w:lang w:val="es-ES_tradnl"/>
        </w:rPr>
        <w:t>la ley, excepto cuando sea necesario para proporcionar medidas de apoyo</w:t>
      </w:r>
      <w:r w:rsidR="006F7414" w:rsidRPr="00750B24">
        <w:rPr>
          <w:lang w:val="es-ES_tradnl"/>
        </w:rPr>
        <w:t xml:space="preserve"> o </w:t>
      </w:r>
      <w:r w:rsidRPr="00750B24">
        <w:rPr>
          <w:lang w:val="es-ES_tradnl"/>
        </w:rPr>
        <w:t xml:space="preserve">llevar a cabo procedimientos bajo el proceso formal de quejas, cuando la divulgación sea </w:t>
      </w:r>
      <w:r w:rsidR="0044654B" w:rsidRPr="00750B24">
        <w:rPr>
          <w:lang w:val="es-ES_tradnl"/>
        </w:rPr>
        <w:t>exigida</w:t>
      </w:r>
      <w:r w:rsidRPr="00750B24">
        <w:rPr>
          <w:lang w:val="es-ES_tradnl"/>
        </w:rPr>
        <w:t xml:space="preserve"> por la ley o cuando el Distrito lo permita de conformidad con la Ley de Privacidad y Derechos Educativos de la Familia. (FERPA) y la ley estatal, o para llevar a cabo los propósitos de 34 CFR Parte 106. Sin embargo, el Distrito no </w:t>
      </w:r>
      <w:r w:rsidR="0044654B" w:rsidRPr="00750B24">
        <w:rPr>
          <w:lang w:val="es-ES_tradnl"/>
        </w:rPr>
        <w:t>podrá</w:t>
      </w:r>
      <w:r w:rsidRPr="00750B24">
        <w:rPr>
          <w:lang w:val="es-ES_tradnl"/>
        </w:rPr>
        <w:t xml:space="preserve"> restringir la capacidad de las partes para </w:t>
      </w:r>
      <w:r w:rsidR="0044654B" w:rsidRPr="00750B24">
        <w:rPr>
          <w:lang w:val="es-ES_tradnl"/>
        </w:rPr>
        <w:t>tratar</w:t>
      </w:r>
      <w:r w:rsidRPr="00750B24">
        <w:rPr>
          <w:lang w:val="es-ES_tradnl"/>
        </w:rPr>
        <w:t xml:space="preserve"> las </w:t>
      </w:r>
      <w:r w:rsidR="0044654B" w:rsidRPr="00750B24">
        <w:rPr>
          <w:lang w:val="es-ES_tradnl"/>
        </w:rPr>
        <w:t xml:space="preserve">acusaciones </w:t>
      </w:r>
      <w:r w:rsidRPr="00750B24">
        <w:rPr>
          <w:lang w:val="es-ES_tradnl"/>
        </w:rPr>
        <w:t xml:space="preserve">bajo investigación o para reunir y presentar </w:t>
      </w:r>
      <w:r w:rsidR="0044654B" w:rsidRPr="00750B24">
        <w:rPr>
          <w:lang w:val="es-ES_tradnl"/>
        </w:rPr>
        <w:t xml:space="preserve">pruebas </w:t>
      </w:r>
      <w:r w:rsidRPr="00750B24">
        <w:rPr>
          <w:lang w:val="es-ES_tradnl"/>
        </w:rPr>
        <w:t>relevante</w:t>
      </w:r>
      <w:r w:rsidR="0044654B" w:rsidRPr="00750B24">
        <w:rPr>
          <w:lang w:val="es-ES_tradnl"/>
        </w:rPr>
        <w:t>s</w:t>
      </w:r>
      <w:r w:rsidRPr="00750B24">
        <w:rPr>
          <w:lang w:val="es-ES_tradnl"/>
        </w:rPr>
        <w:t>.</w:t>
      </w:r>
    </w:p>
    <w:p w14:paraId="2A723825" w14:textId="127B7D24" w:rsidR="006F7414" w:rsidRPr="00750B24" w:rsidRDefault="00E64B5D" w:rsidP="007828B2">
      <w:pPr>
        <w:pStyle w:val="local1"/>
        <w:ind w:left="360" w:hanging="360"/>
        <w:rPr>
          <w:lang w:val="es-ES_tradnl"/>
        </w:rPr>
      </w:pPr>
      <w:r w:rsidRPr="00750B24">
        <w:rPr>
          <w:lang w:val="es-ES_tradnl"/>
        </w:rPr>
        <w:t>La identidad de un demandante, si se conoc</w:t>
      </w:r>
      <w:r w:rsidR="0044654B" w:rsidRPr="00750B24">
        <w:rPr>
          <w:lang w:val="es-ES_tradnl"/>
        </w:rPr>
        <w:t>iera</w:t>
      </w:r>
      <w:r w:rsidRPr="00750B24">
        <w:rPr>
          <w:lang w:val="es-ES_tradnl"/>
        </w:rPr>
        <w:t xml:space="preserve"> debe</w:t>
      </w:r>
      <w:r w:rsidR="0044654B" w:rsidRPr="00750B24">
        <w:rPr>
          <w:lang w:val="es-ES_tradnl"/>
        </w:rPr>
        <w:t>rá</w:t>
      </w:r>
      <w:r w:rsidRPr="00750B24">
        <w:rPr>
          <w:lang w:val="es-ES_tradnl"/>
        </w:rPr>
        <w:t xml:space="preserve"> revela</w:t>
      </w:r>
      <w:r w:rsidR="0044654B" w:rsidRPr="00750B24">
        <w:rPr>
          <w:lang w:val="es-ES_tradnl"/>
        </w:rPr>
        <w:t xml:space="preserve">rse </w:t>
      </w:r>
      <w:r w:rsidRPr="00750B24">
        <w:rPr>
          <w:lang w:val="es-ES_tradnl"/>
        </w:rPr>
        <w:t xml:space="preserve">al demandado una vez que el demandante </w:t>
      </w:r>
      <w:r w:rsidR="0044654B" w:rsidRPr="00750B24">
        <w:rPr>
          <w:lang w:val="es-ES_tradnl"/>
        </w:rPr>
        <w:t xml:space="preserve">haya </w:t>
      </w:r>
      <w:r w:rsidRPr="00750B24">
        <w:rPr>
          <w:lang w:val="es-ES_tradnl"/>
        </w:rPr>
        <w:t>present</w:t>
      </w:r>
      <w:r w:rsidR="0044654B" w:rsidRPr="00750B24">
        <w:rPr>
          <w:lang w:val="es-ES_tradnl"/>
        </w:rPr>
        <w:t xml:space="preserve">ado </w:t>
      </w:r>
      <w:r w:rsidRPr="00750B24">
        <w:rPr>
          <w:lang w:val="es-ES_tradnl"/>
        </w:rPr>
        <w:t>una denuncia formal o</w:t>
      </w:r>
      <w:r w:rsidR="0044654B" w:rsidRPr="00750B24">
        <w:rPr>
          <w:lang w:val="es-ES_tradnl"/>
        </w:rPr>
        <w:t xml:space="preserve"> que </w:t>
      </w:r>
      <w:r w:rsidR="005B5AAF" w:rsidRPr="00750B24">
        <w:rPr>
          <w:lang w:val="es-ES_tradnl"/>
        </w:rPr>
        <w:t>e</w:t>
      </w:r>
      <w:r w:rsidRPr="00750B24">
        <w:rPr>
          <w:lang w:val="es-ES_tradnl"/>
        </w:rPr>
        <w:t>l Coordinador del Título IX</w:t>
      </w:r>
      <w:r w:rsidR="005B5AAF" w:rsidRPr="00750B24">
        <w:rPr>
          <w:lang w:val="es-ES_tradnl"/>
        </w:rPr>
        <w:t xml:space="preserve"> la haya firmado</w:t>
      </w:r>
      <w:r w:rsidRPr="00750B24">
        <w:rPr>
          <w:lang w:val="es-ES_tradnl"/>
        </w:rPr>
        <w:t>.</w:t>
      </w:r>
    </w:p>
    <w:p w14:paraId="7FFBBE38" w14:textId="12BB737D" w:rsidR="007828B2" w:rsidRPr="00750B24" w:rsidRDefault="00377C27" w:rsidP="007828B2">
      <w:pPr>
        <w:pStyle w:val="margin1"/>
        <w:framePr w:w="0" w:hSpace="0" w:wrap="auto" w:vAnchor="margin" w:hAnchor="text" w:yAlign="inline"/>
        <w:rPr>
          <w:lang w:val="es-ES_tradnl"/>
        </w:rPr>
      </w:pPr>
      <w:bookmarkStart w:id="9" w:name="_Hlk47086578"/>
      <w:r>
        <w:rPr>
          <w:lang w:val="es-ES_tradnl"/>
        </w:rPr>
        <w:t>Denuncia obligatoria</w:t>
      </w:r>
    </w:p>
    <w:p w14:paraId="45A12A77" w14:textId="3A4AB756" w:rsidR="003F5FF6" w:rsidRPr="00750B24" w:rsidRDefault="00C82BA6" w:rsidP="00377C27">
      <w:pPr>
        <w:pStyle w:val="list-level1"/>
        <w:numPr>
          <w:ilvl w:val="0"/>
          <w:numId w:val="0"/>
        </w:numPr>
        <w:ind w:left="360" w:hanging="360"/>
        <w:rPr>
          <w:lang w:val="es-ES_tradnl"/>
        </w:rPr>
      </w:pPr>
      <w:r w:rsidRPr="00750B24">
        <w:rPr>
          <w:lang w:val="es-ES_tradnl"/>
        </w:rPr>
        <w:t xml:space="preserve">En cualquier momento durante la investigación de un Distrito en el que se descubra evidencia </w:t>
      </w:r>
      <w:r w:rsidR="000B61F5" w:rsidRPr="00750B24">
        <w:rPr>
          <w:lang w:val="es-ES_tradnl"/>
        </w:rPr>
        <w:t xml:space="preserve">por la cual </w:t>
      </w:r>
      <w:r w:rsidR="00C017C0" w:rsidRPr="00750B24">
        <w:rPr>
          <w:lang w:val="es-ES_tradnl"/>
        </w:rPr>
        <w:t xml:space="preserve">se deba </w:t>
      </w:r>
      <w:r w:rsidR="00377C27">
        <w:rPr>
          <w:lang w:val="es-ES_tradnl"/>
        </w:rPr>
        <w:t>denunciar</w:t>
      </w:r>
      <w:r w:rsidRPr="00750B24">
        <w:rPr>
          <w:lang w:val="es-ES_tradnl"/>
        </w:rPr>
        <w:t xml:space="preserve"> a la policía, </w:t>
      </w:r>
      <w:r w:rsidR="00C017C0" w:rsidRPr="00750B24">
        <w:rPr>
          <w:lang w:val="es-ES_tradnl"/>
        </w:rPr>
        <w:t xml:space="preserve">a </w:t>
      </w:r>
      <w:r w:rsidRPr="00750B24">
        <w:rPr>
          <w:lang w:val="es-ES_tradnl"/>
        </w:rPr>
        <w:t xml:space="preserve">los Servicios de Protección </w:t>
      </w:r>
      <w:r w:rsidR="00C017C0" w:rsidRPr="00750B24">
        <w:rPr>
          <w:lang w:val="es-ES_tradnl"/>
        </w:rPr>
        <w:t>de Menores</w:t>
      </w:r>
      <w:r w:rsidRPr="00750B24">
        <w:rPr>
          <w:lang w:val="es-ES_tradnl"/>
        </w:rPr>
        <w:t>,</w:t>
      </w:r>
      <w:r w:rsidR="00C017C0" w:rsidRPr="00750B24">
        <w:rPr>
          <w:lang w:val="es-ES_tradnl"/>
        </w:rPr>
        <w:t xml:space="preserve"> a</w:t>
      </w:r>
      <w:r w:rsidRPr="00750B24">
        <w:rPr>
          <w:lang w:val="es-ES_tradnl"/>
        </w:rPr>
        <w:t xml:space="preserve"> la Certificación de la Junta Estatal de Educadores u otra entidad, los empleados del Distrito debe</w:t>
      </w:r>
      <w:r w:rsidR="00C83485" w:rsidRPr="00750B24">
        <w:rPr>
          <w:lang w:val="es-ES_tradnl"/>
        </w:rPr>
        <w:t>rá</w:t>
      </w:r>
      <w:r w:rsidRPr="00750B24">
        <w:rPr>
          <w:lang w:val="es-ES_tradnl"/>
        </w:rPr>
        <w:t xml:space="preserve">n tomar las medidas necesarias para hacerlo de conformidad con la ley o la </w:t>
      </w:r>
      <w:r w:rsidR="00C83485" w:rsidRPr="00750B24">
        <w:rPr>
          <w:lang w:val="es-ES_tradnl"/>
        </w:rPr>
        <w:t>norma de la Ju</w:t>
      </w:r>
      <w:r w:rsidRPr="00750B24">
        <w:rPr>
          <w:lang w:val="es-ES_tradnl"/>
        </w:rPr>
        <w:t>nta.</w:t>
      </w:r>
    </w:p>
    <w:bookmarkEnd w:id="1"/>
    <w:bookmarkEnd w:id="9"/>
    <w:p w14:paraId="7208D4AD" w14:textId="22646088" w:rsidR="006B3508" w:rsidRPr="00750B24" w:rsidRDefault="006B3508" w:rsidP="006B3508">
      <w:pPr>
        <w:pStyle w:val="note1"/>
        <w:rPr>
          <w:rStyle w:val="notedecoration"/>
          <w:b w:val="0"/>
          <w:bCs/>
          <w:i w:val="0"/>
          <w:iCs/>
          <w:lang w:val="es-ES_tradnl"/>
        </w:rPr>
      </w:pPr>
    </w:p>
    <w:sectPr w:rsidR="006B3508" w:rsidRPr="00750B24" w:rsidSect="00D54A17">
      <w:headerReference w:type="default" r:id="rId13"/>
      <w:endnotePr>
        <w:numFmt w:val="decimal"/>
      </w:endnotePr>
      <w:type w:val="continuous"/>
      <w:pgSz w:w="12240" w:h="15840" w:code="1"/>
      <w:pgMar w:top="2160" w:right="1440" w:bottom="1440" w:left="4248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31DAD" w14:textId="77777777" w:rsidR="00392096" w:rsidRDefault="00392096">
      <w:pPr>
        <w:spacing w:after="0" w:line="240" w:lineRule="auto"/>
      </w:pPr>
      <w:r>
        <w:separator/>
      </w:r>
    </w:p>
  </w:endnote>
  <w:endnote w:type="continuationSeparator" w:id="0">
    <w:p w14:paraId="04B639AD" w14:textId="77777777" w:rsidR="00392096" w:rsidRDefault="0039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94" w:type="dxa"/>
      <w:tblInd w:w="-392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682"/>
      <w:gridCol w:w="912"/>
    </w:tblGrid>
    <w:tr w:rsidR="002729A1" w14:paraId="200CE6C9" w14:textId="77777777" w:rsidTr="00820B48">
      <w:trPr>
        <w:trHeight w:val="70"/>
      </w:trPr>
      <w:tc>
        <w:tcPr>
          <w:tcW w:w="10682" w:type="dxa"/>
        </w:tcPr>
        <w:p w14:paraId="5F8CE058" w14:textId="00A8E570" w:rsidR="00093EDB" w:rsidRPr="00093EDB" w:rsidRDefault="002729A1" w:rsidP="00DB2187">
          <w:pPr>
            <w:pStyle w:val="Footer"/>
            <w:tabs>
              <w:tab w:val="clear" w:pos="4680"/>
              <w:tab w:val="clear" w:pos="9360"/>
            </w:tabs>
            <w:rPr>
              <w:sz w:val="18"/>
              <w:szCs w:val="18"/>
            </w:rPr>
          </w:pPr>
          <w:r w:rsidRPr="00093EDB">
            <w:rPr>
              <w:sz w:val="18"/>
              <w:szCs w:val="18"/>
              <w:lang w:val="es-ES_tradnl"/>
            </w:rPr>
            <w:t>Actualizado en septiembre de</w:t>
          </w:r>
          <w:r w:rsidRPr="002D096B">
            <w:rPr>
              <w:sz w:val="18"/>
              <w:szCs w:val="18"/>
            </w:rPr>
            <w:t xml:space="preserve"> </w:t>
          </w:r>
          <w:r w:rsidR="00093EDB">
            <w:rPr>
              <w:sz w:val="18"/>
              <w:szCs w:val="18"/>
            </w:rPr>
            <w:t>2025</w:t>
          </w:r>
        </w:p>
        <w:p w14:paraId="7BCC656B" w14:textId="4E90D56C" w:rsidR="002729A1" w:rsidRDefault="002729A1" w:rsidP="00DB2187">
          <w:pPr>
            <w:pStyle w:val="EndnoteText"/>
            <w:rPr>
              <w:i/>
              <w:iCs/>
              <w:sz w:val="18"/>
              <w:szCs w:val="18"/>
            </w:rPr>
          </w:pPr>
          <w:r w:rsidRPr="00612F7D">
            <w:rPr>
              <w:i/>
              <w:iCs/>
              <w:sz w:val="18"/>
              <w:szCs w:val="18"/>
            </w:rPr>
            <w:t>This is a Spanish translation of the original English document.</w:t>
          </w:r>
        </w:p>
        <w:p w14:paraId="6B5BBCB2" w14:textId="77777777" w:rsidR="002729A1" w:rsidRPr="00645589" w:rsidRDefault="002729A1" w:rsidP="00DB2187">
          <w:pPr>
            <w:pStyle w:val="EndnoteText"/>
            <w:rPr>
              <w:sz w:val="18"/>
              <w:szCs w:val="18"/>
            </w:rPr>
          </w:pPr>
          <w:r w:rsidRPr="00612F7D">
            <w:rPr>
              <w:i/>
              <w:iCs/>
              <w:sz w:val="18"/>
              <w:szCs w:val="18"/>
            </w:rPr>
            <w:t>Should there be any discrepancies, differences, or inconsistencies the English original will prevail.</w:t>
          </w:r>
        </w:p>
      </w:tc>
      <w:tc>
        <w:tcPr>
          <w:tcW w:w="912" w:type="dxa"/>
        </w:tcPr>
        <w:p w14:paraId="3962D833" w14:textId="77777777" w:rsidR="002729A1" w:rsidRDefault="002729A1" w:rsidP="002729A1">
          <w:pPr>
            <w:pStyle w:val="Footer"/>
            <w:tabs>
              <w:tab w:val="clear" w:pos="4680"/>
              <w:tab w:val="clear" w:pos="9360"/>
            </w:tabs>
            <w:jc w:val="cent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  <w:r>
            <w:t xml:space="preserve"> </w:t>
          </w:r>
          <w:bookmarkStart w:id="3" w:name="_Hlk48217439"/>
          <w:r>
            <w:t xml:space="preserve">de </w:t>
          </w:r>
          <w:bookmarkEnd w:id="3"/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</w:tr>
  </w:tbl>
  <w:p w14:paraId="044608B8" w14:textId="0DC93C42" w:rsidR="006F1BB3" w:rsidRPr="002729A1" w:rsidRDefault="006F1BB3" w:rsidP="00272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9155" w14:textId="77777777" w:rsidR="00392096" w:rsidRDefault="00392096">
      <w:pPr>
        <w:spacing w:after="0" w:line="240" w:lineRule="auto"/>
      </w:pPr>
      <w:r>
        <w:separator/>
      </w:r>
    </w:p>
  </w:footnote>
  <w:footnote w:type="continuationSeparator" w:id="0">
    <w:p w14:paraId="303388D2" w14:textId="77777777" w:rsidR="00392096" w:rsidRDefault="00392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4880" w14:textId="045072D1" w:rsidR="006E7F3C" w:rsidRDefault="006E7F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7AE5"/>
    <w:multiLevelType w:val="hybridMultilevel"/>
    <w:tmpl w:val="11FA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502067"/>
    <w:multiLevelType w:val="multilevel"/>
    <w:tmpl w:val="70C0FB3E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24"/>
        </w:tabs>
        <w:ind w:left="3024" w:hanging="504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3528"/>
        </w:tabs>
        <w:ind w:left="3528" w:hanging="504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4032"/>
        </w:tabs>
        <w:ind w:left="4032" w:hanging="504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4536"/>
        </w:tabs>
        <w:ind w:left="4536" w:hanging="504"/>
      </w:pPr>
      <w:rPr>
        <w:rFonts w:hint="default"/>
      </w:rPr>
    </w:lvl>
  </w:abstractNum>
  <w:abstractNum w:abstractNumId="2" w15:restartNumberingAfterBreak="0">
    <w:nsid w:val="12921010"/>
    <w:multiLevelType w:val="hybridMultilevel"/>
    <w:tmpl w:val="B536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E04C5"/>
    <w:multiLevelType w:val="multilevel"/>
    <w:tmpl w:val="ED36D84E"/>
    <w:lvl w:ilvl="0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08"/>
        </w:tabs>
        <w:ind w:left="1008" w:hanging="50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12"/>
        </w:tabs>
        <w:ind w:left="1512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50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50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1513A20"/>
    <w:multiLevelType w:val="multilevel"/>
    <w:tmpl w:val="0614B0B4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4526646"/>
    <w:multiLevelType w:val="multilevel"/>
    <w:tmpl w:val="6A04A198"/>
    <w:styleLink w:val="semanticbullets"/>
    <w:lvl w:ilvl="0">
      <w:start w:val="1"/>
      <w:numFmt w:val="bullet"/>
      <w:pStyle w:val="bullet-level1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>
      <w:start w:val="1"/>
      <w:numFmt w:val="bullet"/>
      <w:pStyle w:val="bullet-level2"/>
      <w:lvlText w:val=""/>
      <w:lvlJc w:val="left"/>
      <w:pPr>
        <w:tabs>
          <w:tab w:val="num" w:pos="1008"/>
        </w:tabs>
        <w:ind w:left="1008" w:hanging="504"/>
      </w:pPr>
      <w:rPr>
        <w:rFonts w:ascii="Symbol" w:hAnsi="Symbol" w:hint="default"/>
      </w:rPr>
    </w:lvl>
    <w:lvl w:ilvl="2">
      <w:start w:val="1"/>
      <w:numFmt w:val="bullet"/>
      <w:pStyle w:val="bullet-level3"/>
      <w:lvlText w:val=""/>
      <w:lvlJc w:val="left"/>
      <w:pPr>
        <w:tabs>
          <w:tab w:val="num" w:pos="1512"/>
        </w:tabs>
        <w:ind w:left="1512" w:hanging="504"/>
      </w:pPr>
      <w:rPr>
        <w:rFonts w:ascii="Symbol" w:hAnsi="Symbol" w:hint="default"/>
      </w:rPr>
    </w:lvl>
    <w:lvl w:ilvl="3">
      <w:start w:val="1"/>
      <w:numFmt w:val="bullet"/>
      <w:pStyle w:val="bullet-level4"/>
      <w:lvlText w:val=""/>
      <w:lvlJc w:val="left"/>
      <w:pPr>
        <w:tabs>
          <w:tab w:val="num" w:pos="2016"/>
        </w:tabs>
        <w:ind w:left="2016" w:hanging="504"/>
      </w:pPr>
      <w:rPr>
        <w:rFonts w:ascii="Symbol" w:hAnsi="Symbol" w:hint="default"/>
      </w:rPr>
    </w:lvl>
    <w:lvl w:ilvl="4">
      <w:start w:val="1"/>
      <w:numFmt w:val="bullet"/>
      <w:pStyle w:val="bullet-level5"/>
      <w:lvlText w:val=""/>
      <w:lvlJc w:val="left"/>
      <w:pPr>
        <w:tabs>
          <w:tab w:val="num" w:pos="2520"/>
        </w:tabs>
        <w:ind w:left="2520" w:hanging="50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024"/>
        </w:tabs>
        <w:ind w:left="3024" w:hanging="50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528"/>
        </w:tabs>
        <w:ind w:left="3528" w:hanging="50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032"/>
        </w:tabs>
        <w:ind w:left="4032" w:hanging="50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4536"/>
        </w:tabs>
        <w:ind w:left="4536" w:hanging="504"/>
      </w:pPr>
      <w:rPr>
        <w:rFonts w:ascii="Symbol" w:hAnsi="Symbol" w:hint="default"/>
      </w:rPr>
    </w:lvl>
  </w:abstractNum>
  <w:abstractNum w:abstractNumId="6" w15:restartNumberingAfterBreak="0">
    <w:nsid w:val="36C96C8E"/>
    <w:multiLevelType w:val="hybridMultilevel"/>
    <w:tmpl w:val="AEEC1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E501F"/>
    <w:multiLevelType w:val="hybridMultilevel"/>
    <w:tmpl w:val="80F83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BE4CE7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A356F5"/>
    <w:multiLevelType w:val="hybridMultilevel"/>
    <w:tmpl w:val="5768A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475CC"/>
    <w:multiLevelType w:val="hybridMultilevel"/>
    <w:tmpl w:val="CFEAE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56D4B"/>
    <w:multiLevelType w:val="hybridMultilevel"/>
    <w:tmpl w:val="A7B4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F63B1"/>
    <w:multiLevelType w:val="hybridMultilevel"/>
    <w:tmpl w:val="64B60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A7F9D"/>
    <w:multiLevelType w:val="hybridMultilevel"/>
    <w:tmpl w:val="E120143C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932CD1"/>
    <w:multiLevelType w:val="hybridMultilevel"/>
    <w:tmpl w:val="B970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D51098"/>
    <w:multiLevelType w:val="multilevel"/>
    <w:tmpl w:val="AD0644F0"/>
    <w:styleLink w:val="semanticnumbers"/>
    <w:lvl w:ilvl="0">
      <w:start w:val="1"/>
      <w:numFmt w:val="decimal"/>
      <w:pStyle w:val="list-level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pStyle w:val="list-level2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pStyle w:val="list-level3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pStyle w:val="list-level4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pStyle w:val="list-level5"/>
      <w:lvlText w:val="%5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24"/>
        </w:tabs>
        <w:ind w:left="3024" w:hanging="504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3528"/>
        </w:tabs>
        <w:ind w:left="3528" w:hanging="504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4032"/>
        </w:tabs>
        <w:ind w:left="4032" w:hanging="504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4536"/>
        </w:tabs>
        <w:ind w:left="4536" w:hanging="504"/>
      </w:pPr>
      <w:rPr>
        <w:rFonts w:hint="default"/>
      </w:rPr>
    </w:lvl>
  </w:abstractNum>
  <w:abstractNum w:abstractNumId="15" w15:restartNumberingAfterBreak="0">
    <w:nsid w:val="78940BAF"/>
    <w:multiLevelType w:val="multilevel"/>
    <w:tmpl w:val="DF4E5CB8"/>
    <w:lvl w:ilvl="0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08"/>
        </w:tabs>
        <w:ind w:left="1008" w:hanging="50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12"/>
        </w:tabs>
        <w:ind w:left="1512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50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50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024"/>
        </w:tabs>
        <w:ind w:left="3024" w:hanging="50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528"/>
        </w:tabs>
        <w:ind w:left="3528" w:hanging="50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032"/>
        </w:tabs>
        <w:ind w:left="4032" w:hanging="50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4536"/>
        </w:tabs>
        <w:ind w:left="4536" w:hanging="504"/>
      </w:pPr>
      <w:rPr>
        <w:rFonts w:ascii="Symbol" w:hAnsi="Symbol" w:hint="default"/>
      </w:rPr>
    </w:lvl>
  </w:abstractNum>
  <w:abstractNum w:abstractNumId="16" w15:restartNumberingAfterBreak="0">
    <w:nsid w:val="78940BB0"/>
    <w:multiLevelType w:val="multilevel"/>
    <w:tmpl w:val="BAA4C940"/>
    <w:numStyleLink w:val="numberedlist"/>
  </w:abstractNum>
  <w:abstractNum w:abstractNumId="17" w15:restartNumberingAfterBreak="0">
    <w:nsid w:val="78940BB1"/>
    <w:multiLevelType w:val="multilevel"/>
    <w:tmpl w:val="BAA4C940"/>
    <w:styleLink w:val="numberedlist"/>
    <w:lvl w:ilvl="0">
      <w:start w:val="1"/>
      <w:numFmt w:val="decimal"/>
      <w:pStyle w:val="list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pStyle w:val="list3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pStyle w:val="list4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63927301">
    <w:abstractNumId w:val="3"/>
  </w:num>
  <w:num w:numId="2" w16cid:durableId="1043095756">
    <w:abstractNumId w:val="3"/>
  </w:num>
  <w:num w:numId="3" w16cid:durableId="1582137165">
    <w:abstractNumId w:val="4"/>
  </w:num>
  <w:num w:numId="4" w16cid:durableId="957839561">
    <w:abstractNumId w:val="15"/>
  </w:num>
  <w:num w:numId="5" w16cid:durableId="990913083">
    <w:abstractNumId w:val="15"/>
  </w:num>
  <w:num w:numId="6" w16cid:durableId="1737899305">
    <w:abstractNumId w:val="15"/>
  </w:num>
  <w:num w:numId="7" w16cid:durableId="1837912724">
    <w:abstractNumId w:val="15"/>
  </w:num>
  <w:num w:numId="8" w16cid:durableId="1371295173">
    <w:abstractNumId w:val="15"/>
  </w:num>
  <w:num w:numId="9" w16cid:durableId="964773865">
    <w:abstractNumId w:val="15"/>
  </w:num>
  <w:num w:numId="10" w16cid:durableId="235945364">
    <w:abstractNumId w:val="15"/>
  </w:num>
  <w:num w:numId="11" w16cid:durableId="1769538803">
    <w:abstractNumId w:val="15"/>
  </w:num>
  <w:num w:numId="12" w16cid:durableId="1808619194">
    <w:abstractNumId w:val="15"/>
  </w:num>
  <w:num w:numId="13" w16cid:durableId="2103529177">
    <w:abstractNumId w:val="15"/>
  </w:num>
  <w:num w:numId="14" w16cid:durableId="220559533">
    <w:abstractNumId w:val="1"/>
  </w:num>
  <w:num w:numId="15" w16cid:durableId="1844202966">
    <w:abstractNumId w:val="1"/>
  </w:num>
  <w:num w:numId="16" w16cid:durableId="622922708">
    <w:abstractNumId w:val="1"/>
  </w:num>
  <w:num w:numId="17" w16cid:durableId="1069160021">
    <w:abstractNumId w:val="1"/>
  </w:num>
  <w:num w:numId="18" w16cid:durableId="1720088833">
    <w:abstractNumId w:val="1"/>
  </w:num>
  <w:num w:numId="19" w16cid:durableId="826359767">
    <w:abstractNumId w:val="1"/>
  </w:num>
  <w:num w:numId="20" w16cid:durableId="2123650822">
    <w:abstractNumId w:val="1"/>
  </w:num>
  <w:num w:numId="21" w16cid:durableId="1955668459">
    <w:abstractNumId w:val="1"/>
  </w:num>
  <w:num w:numId="22" w16cid:durableId="2089106885">
    <w:abstractNumId w:val="1"/>
  </w:num>
  <w:num w:numId="23" w16cid:durableId="1481657582">
    <w:abstractNumId w:val="1"/>
  </w:num>
  <w:num w:numId="24" w16cid:durableId="1891837593">
    <w:abstractNumId w:val="5"/>
  </w:num>
  <w:num w:numId="25" w16cid:durableId="1364790553">
    <w:abstractNumId w:val="14"/>
  </w:num>
  <w:num w:numId="26" w16cid:durableId="1258252135">
    <w:abstractNumId w:val="16"/>
  </w:num>
  <w:num w:numId="27" w16cid:durableId="113060985">
    <w:abstractNumId w:val="17"/>
  </w:num>
  <w:num w:numId="28" w16cid:durableId="628435011">
    <w:abstractNumId w:val="16"/>
    <w:lvlOverride w:ilvl="0">
      <w:lvl w:ilvl="0">
        <w:start w:val="1"/>
        <w:numFmt w:val="decimal"/>
        <w:pStyle w:val="list1"/>
        <w:lvlText w:val="%1."/>
        <w:lvlJc w:val="left"/>
        <w:pPr>
          <w:tabs>
            <w:tab w:val="num" w:pos="504"/>
          </w:tabs>
          <w:ind w:left="504" w:hanging="504"/>
        </w:pPr>
        <w:rPr>
          <w:rFonts w:hint="default"/>
          <w:i w:val="0"/>
        </w:rPr>
      </w:lvl>
    </w:lvlOverride>
  </w:num>
  <w:num w:numId="29" w16cid:durableId="506596656">
    <w:abstractNumId w:val="14"/>
    <w:lvlOverride w:ilvl="0">
      <w:lvl w:ilvl="0">
        <w:start w:val="1"/>
        <w:numFmt w:val="decimal"/>
        <w:pStyle w:val="list-level1"/>
        <w:lvlText w:val="%1."/>
        <w:lvlJc w:val="left"/>
        <w:pPr>
          <w:tabs>
            <w:tab w:val="num" w:pos="504"/>
          </w:tabs>
          <w:ind w:left="504" w:hanging="504"/>
        </w:pPr>
        <w:rPr>
          <w:rFonts w:ascii="Arial" w:hAnsi="Arial" w:cs="Arial" w:hint="default"/>
          <w:b w:val="0"/>
          <w:bCs/>
        </w:rPr>
      </w:lvl>
    </w:lvlOverride>
  </w:num>
  <w:num w:numId="30" w16cid:durableId="1874879259">
    <w:abstractNumId w:val="7"/>
  </w:num>
  <w:num w:numId="31" w16cid:durableId="185682626">
    <w:abstractNumId w:val="13"/>
  </w:num>
  <w:num w:numId="32" w16cid:durableId="178351327">
    <w:abstractNumId w:val="12"/>
  </w:num>
  <w:num w:numId="33" w16cid:durableId="1489859952">
    <w:abstractNumId w:val="0"/>
  </w:num>
  <w:num w:numId="34" w16cid:durableId="162088451">
    <w:abstractNumId w:val="6"/>
  </w:num>
  <w:num w:numId="35" w16cid:durableId="192231585">
    <w:abstractNumId w:val="11"/>
  </w:num>
  <w:num w:numId="36" w16cid:durableId="248085211">
    <w:abstractNumId w:val="2"/>
  </w:num>
  <w:num w:numId="37" w16cid:durableId="1458065952">
    <w:abstractNumId w:val="9"/>
  </w:num>
  <w:num w:numId="38" w16cid:durableId="2146972417">
    <w:abstractNumId w:val="10"/>
  </w:num>
  <w:num w:numId="39" w16cid:durableId="399714674">
    <w:abstractNumId w:val="8"/>
  </w:num>
  <w:num w:numId="40" w16cid:durableId="6718766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LockQFSet/>
  <w:defaultTabStop w:val="720"/>
  <w:consecutiveHyphenLimit w:val="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NTYxMLQ0NjcwMTRS0lEKTi0uzszPAykwrgUAAYA+tCwAAAA="/>
  </w:docVars>
  <w:rsids>
    <w:rsidRoot w:val="00D17CCC"/>
    <w:rsid w:val="000016A4"/>
    <w:rsid w:val="00001A93"/>
    <w:rsid w:val="000050B0"/>
    <w:rsid w:val="00005DB0"/>
    <w:rsid w:val="00006781"/>
    <w:rsid w:val="0001055D"/>
    <w:rsid w:val="00010A77"/>
    <w:rsid w:val="00012A72"/>
    <w:rsid w:val="000146F6"/>
    <w:rsid w:val="00014AA8"/>
    <w:rsid w:val="00020CFB"/>
    <w:rsid w:val="0002164C"/>
    <w:rsid w:val="000216FD"/>
    <w:rsid w:val="00021CC8"/>
    <w:rsid w:val="00021D40"/>
    <w:rsid w:val="00023D5C"/>
    <w:rsid w:val="00023FC4"/>
    <w:rsid w:val="0002463E"/>
    <w:rsid w:val="000268C6"/>
    <w:rsid w:val="000278A8"/>
    <w:rsid w:val="00033915"/>
    <w:rsid w:val="00033AD3"/>
    <w:rsid w:val="00035F9A"/>
    <w:rsid w:val="00036344"/>
    <w:rsid w:val="00042686"/>
    <w:rsid w:val="00043E03"/>
    <w:rsid w:val="00044514"/>
    <w:rsid w:val="00044C57"/>
    <w:rsid w:val="000456BB"/>
    <w:rsid w:val="00047F94"/>
    <w:rsid w:val="0005145B"/>
    <w:rsid w:val="00057DEA"/>
    <w:rsid w:val="000609D5"/>
    <w:rsid w:val="00061019"/>
    <w:rsid w:val="000616C5"/>
    <w:rsid w:val="00061E35"/>
    <w:rsid w:val="00062669"/>
    <w:rsid w:val="000645B9"/>
    <w:rsid w:val="0007031A"/>
    <w:rsid w:val="000714DC"/>
    <w:rsid w:val="00071B83"/>
    <w:rsid w:val="00074C18"/>
    <w:rsid w:val="00075061"/>
    <w:rsid w:val="000757B8"/>
    <w:rsid w:val="00076768"/>
    <w:rsid w:val="00076915"/>
    <w:rsid w:val="00080A12"/>
    <w:rsid w:val="00081FA4"/>
    <w:rsid w:val="00083814"/>
    <w:rsid w:val="000845A1"/>
    <w:rsid w:val="00084A61"/>
    <w:rsid w:val="000867D2"/>
    <w:rsid w:val="0008753B"/>
    <w:rsid w:val="000901CB"/>
    <w:rsid w:val="00090629"/>
    <w:rsid w:val="0009063C"/>
    <w:rsid w:val="000918EE"/>
    <w:rsid w:val="00092EB8"/>
    <w:rsid w:val="00093EDB"/>
    <w:rsid w:val="00093EFF"/>
    <w:rsid w:val="000954DB"/>
    <w:rsid w:val="00095EDA"/>
    <w:rsid w:val="000A1B02"/>
    <w:rsid w:val="000A6DF8"/>
    <w:rsid w:val="000B0306"/>
    <w:rsid w:val="000B088D"/>
    <w:rsid w:val="000B0DD5"/>
    <w:rsid w:val="000B191C"/>
    <w:rsid w:val="000B1D4E"/>
    <w:rsid w:val="000B23EA"/>
    <w:rsid w:val="000B2E54"/>
    <w:rsid w:val="000B61F5"/>
    <w:rsid w:val="000B65A5"/>
    <w:rsid w:val="000B75F8"/>
    <w:rsid w:val="000C0C5D"/>
    <w:rsid w:val="000C0FBA"/>
    <w:rsid w:val="000C430E"/>
    <w:rsid w:val="000C5298"/>
    <w:rsid w:val="000C5967"/>
    <w:rsid w:val="000C6C8D"/>
    <w:rsid w:val="000D1600"/>
    <w:rsid w:val="000D2B39"/>
    <w:rsid w:val="000D46E7"/>
    <w:rsid w:val="000D551C"/>
    <w:rsid w:val="000D5A9B"/>
    <w:rsid w:val="000E0023"/>
    <w:rsid w:val="000E41F2"/>
    <w:rsid w:val="000E5733"/>
    <w:rsid w:val="000E645C"/>
    <w:rsid w:val="000E7260"/>
    <w:rsid w:val="000E76E6"/>
    <w:rsid w:val="000F1F46"/>
    <w:rsid w:val="000F2044"/>
    <w:rsid w:val="000F2601"/>
    <w:rsid w:val="000F3988"/>
    <w:rsid w:val="000F6902"/>
    <w:rsid w:val="001047C2"/>
    <w:rsid w:val="00105859"/>
    <w:rsid w:val="001069DB"/>
    <w:rsid w:val="0010761B"/>
    <w:rsid w:val="00111928"/>
    <w:rsid w:val="00113ACE"/>
    <w:rsid w:val="00115610"/>
    <w:rsid w:val="0012026A"/>
    <w:rsid w:val="001205C5"/>
    <w:rsid w:val="001207C0"/>
    <w:rsid w:val="00122287"/>
    <w:rsid w:val="001233C0"/>
    <w:rsid w:val="001234BE"/>
    <w:rsid w:val="00127F47"/>
    <w:rsid w:val="00130BFE"/>
    <w:rsid w:val="00130D38"/>
    <w:rsid w:val="00132FD0"/>
    <w:rsid w:val="00134704"/>
    <w:rsid w:val="00140271"/>
    <w:rsid w:val="00143F3A"/>
    <w:rsid w:val="00150ED2"/>
    <w:rsid w:val="00151D5A"/>
    <w:rsid w:val="001536F8"/>
    <w:rsid w:val="00154F4A"/>
    <w:rsid w:val="00155BAE"/>
    <w:rsid w:val="00156FE1"/>
    <w:rsid w:val="001607A0"/>
    <w:rsid w:val="00160BCA"/>
    <w:rsid w:val="00161673"/>
    <w:rsid w:val="00162FAE"/>
    <w:rsid w:val="00164BC6"/>
    <w:rsid w:val="00166F26"/>
    <w:rsid w:val="001679BE"/>
    <w:rsid w:val="001728D5"/>
    <w:rsid w:val="0017433F"/>
    <w:rsid w:val="00174359"/>
    <w:rsid w:val="00174999"/>
    <w:rsid w:val="001759C7"/>
    <w:rsid w:val="00176B66"/>
    <w:rsid w:val="00180963"/>
    <w:rsid w:val="001810AC"/>
    <w:rsid w:val="00181DB0"/>
    <w:rsid w:val="00182293"/>
    <w:rsid w:val="00187CC0"/>
    <w:rsid w:val="00191044"/>
    <w:rsid w:val="00191123"/>
    <w:rsid w:val="00192145"/>
    <w:rsid w:val="001A542A"/>
    <w:rsid w:val="001A5B75"/>
    <w:rsid w:val="001B10E7"/>
    <w:rsid w:val="001B1C71"/>
    <w:rsid w:val="001B29AD"/>
    <w:rsid w:val="001B3CFC"/>
    <w:rsid w:val="001B6468"/>
    <w:rsid w:val="001B7D90"/>
    <w:rsid w:val="001C0CDA"/>
    <w:rsid w:val="001C194E"/>
    <w:rsid w:val="001C2819"/>
    <w:rsid w:val="001C2C76"/>
    <w:rsid w:val="001C4F02"/>
    <w:rsid w:val="001C6796"/>
    <w:rsid w:val="001C67F0"/>
    <w:rsid w:val="001D0D72"/>
    <w:rsid w:val="001D1052"/>
    <w:rsid w:val="001D279B"/>
    <w:rsid w:val="001D3EF4"/>
    <w:rsid w:val="001D452F"/>
    <w:rsid w:val="001D4F4F"/>
    <w:rsid w:val="001D6D88"/>
    <w:rsid w:val="001E072C"/>
    <w:rsid w:val="001E0C2C"/>
    <w:rsid w:val="001E30DC"/>
    <w:rsid w:val="001E3FC6"/>
    <w:rsid w:val="001F0582"/>
    <w:rsid w:val="001F0657"/>
    <w:rsid w:val="001F1B1C"/>
    <w:rsid w:val="001F1F25"/>
    <w:rsid w:val="001F41A5"/>
    <w:rsid w:val="00201120"/>
    <w:rsid w:val="00205648"/>
    <w:rsid w:val="0020619B"/>
    <w:rsid w:val="00206269"/>
    <w:rsid w:val="0020706D"/>
    <w:rsid w:val="002076C9"/>
    <w:rsid w:val="002107B7"/>
    <w:rsid w:val="00212E2A"/>
    <w:rsid w:val="00213B05"/>
    <w:rsid w:val="00217871"/>
    <w:rsid w:val="002224B4"/>
    <w:rsid w:val="00222A74"/>
    <w:rsid w:val="00223F7D"/>
    <w:rsid w:val="00225717"/>
    <w:rsid w:val="00231864"/>
    <w:rsid w:val="00231E87"/>
    <w:rsid w:val="002322B2"/>
    <w:rsid w:val="00232CBA"/>
    <w:rsid w:val="00232D06"/>
    <w:rsid w:val="00233EF2"/>
    <w:rsid w:val="0023699A"/>
    <w:rsid w:val="002419F2"/>
    <w:rsid w:val="00242ECA"/>
    <w:rsid w:val="00243B5E"/>
    <w:rsid w:val="002468B8"/>
    <w:rsid w:val="00254EFD"/>
    <w:rsid w:val="00257815"/>
    <w:rsid w:val="00261E14"/>
    <w:rsid w:val="002678B9"/>
    <w:rsid w:val="00271590"/>
    <w:rsid w:val="00271BE7"/>
    <w:rsid w:val="002728A1"/>
    <w:rsid w:val="002729A1"/>
    <w:rsid w:val="00273448"/>
    <w:rsid w:val="00273545"/>
    <w:rsid w:val="00274412"/>
    <w:rsid w:val="00275EAA"/>
    <w:rsid w:val="00275F3B"/>
    <w:rsid w:val="002769A9"/>
    <w:rsid w:val="002813C6"/>
    <w:rsid w:val="00282D90"/>
    <w:rsid w:val="00283E66"/>
    <w:rsid w:val="00284776"/>
    <w:rsid w:val="00284D68"/>
    <w:rsid w:val="0028520E"/>
    <w:rsid w:val="00285A72"/>
    <w:rsid w:val="00287371"/>
    <w:rsid w:val="00287482"/>
    <w:rsid w:val="00287512"/>
    <w:rsid w:val="0029035E"/>
    <w:rsid w:val="002941C4"/>
    <w:rsid w:val="002A0BA2"/>
    <w:rsid w:val="002A5DF7"/>
    <w:rsid w:val="002A6ADA"/>
    <w:rsid w:val="002A73FF"/>
    <w:rsid w:val="002B00F9"/>
    <w:rsid w:val="002B0D25"/>
    <w:rsid w:val="002B0FC3"/>
    <w:rsid w:val="002B6446"/>
    <w:rsid w:val="002B74B2"/>
    <w:rsid w:val="002C2E66"/>
    <w:rsid w:val="002C4D38"/>
    <w:rsid w:val="002C5A49"/>
    <w:rsid w:val="002C5C8A"/>
    <w:rsid w:val="002C7D4F"/>
    <w:rsid w:val="002D096B"/>
    <w:rsid w:val="002D3C8E"/>
    <w:rsid w:val="002D4601"/>
    <w:rsid w:val="002E05CD"/>
    <w:rsid w:val="002E0A70"/>
    <w:rsid w:val="002E5D5A"/>
    <w:rsid w:val="002E70CA"/>
    <w:rsid w:val="002E72A7"/>
    <w:rsid w:val="002F1862"/>
    <w:rsid w:val="002F4449"/>
    <w:rsid w:val="00303799"/>
    <w:rsid w:val="003060C1"/>
    <w:rsid w:val="0030683E"/>
    <w:rsid w:val="00306B56"/>
    <w:rsid w:val="00314AE6"/>
    <w:rsid w:val="003152A2"/>
    <w:rsid w:val="00323F4F"/>
    <w:rsid w:val="003245A8"/>
    <w:rsid w:val="00325289"/>
    <w:rsid w:val="00325AAB"/>
    <w:rsid w:val="0032681E"/>
    <w:rsid w:val="003274CF"/>
    <w:rsid w:val="00332B9B"/>
    <w:rsid w:val="00332FE4"/>
    <w:rsid w:val="0034139B"/>
    <w:rsid w:val="00343C60"/>
    <w:rsid w:val="00343F7F"/>
    <w:rsid w:val="003453AE"/>
    <w:rsid w:val="003458F6"/>
    <w:rsid w:val="00346197"/>
    <w:rsid w:val="003510D1"/>
    <w:rsid w:val="00355254"/>
    <w:rsid w:val="0035570B"/>
    <w:rsid w:val="003600BC"/>
    <w:rsid w:val="003613A4"/>
    <w:rsid w:val="003620D5"/>
    <w:rsid w:val="003627DB"/>
    <w:rsid w:val="00364351"/>
    <w:rsid w:val="0036498B"/>
    <w:rsid w:val="00366590"/>
    <w:rsid w:val="00367201"/>
    <w:rsid w:val="00373462"/>
    <w:rsid w:val="00375412"/>
    <w:rsid w:val="0037668D"/>
    <w:rsid w:val="003770A3"/>
    <w:rsid w:val="00377C27"/>
    <w:rsid w:val="00383945"/>
    <w:rsid w:val="00390457"/>
    <w:rsid w:val="00390D14"/>
    <w:rsid w:val="00392096"/>
    <w:rsid w:val="00395381"/>
    <w:rsid w:val="003963FB"/>
    <w:rsid w:val="00397A9C"/>
    <w:rsid w:val="003A322A"/>
    <w:rsid w:val="003A36E4"/>
    <w:rsid w:val="003A3924"/>
    <w:rsid w:val="003A3929"/>
    <w:rsid w:val="003A6432"/>
    <w:rsid w:val="003B182C"/>
    <w:rsid w:val="003B1DC5"/>
    <w:rsid w:val="003B2D30"/>
    <w:rsid w:val="003B2FE2"/>
    <w:rsid w:val="003B3597"/>
    <w:rsid w:val="003C037D"/>
    <w:rsid w:val="003C1BF8"/>
    <w:rsid w:val="003C5ECB"/>
    <w:rsid w:val="003D1771"/>
    <w:rsid w:val="003D275D"/>
    <w:rsid w:val="003D2AFD"/>
    <w:rsid w:val="003D2C44"/>
    <w:rsid w:val="003D6B47"/>
    <w:rsid w:val="003E1D12"/>
    <w:rsid w:val="003E2D48"/>
    <w:rsid w:val="003E5164"/>
    <w:rsid w:val="003E5235"/>
    <w:rsid w:val="003F4114"/>
    <w:rsid w:val="003F5FF6"/>
    <w:rsid w:val="003F63D2"/>
    <w:rsid w:val="003F6761"/>
    <w:rsid w:val="003F731A"/>
    <w:rsid w:val="004025CF"/>
    <w:rsid w:val="0040433B"/>
    <w:rsid w:val="0040483F"/>
    <w:rsid w:val="004125DE"/>
    <w:rsid w:val="00415373"/>
    <w:rsid w:val="00416225"/>
    <w:rsid w:val="00422621"/>
    <w:rsid w:val="0042280B"/>
    <w:rsid w:val="00423A8C"/>
    <w:rsid w:val="00425834"/>
    <w:rsid w:val="004268AD"/>
    <w:rsid w:val="0042705B"/>
    <w:rsid w:val="004276E3"/>
    <w:rsid w:val="00427F20"/>
    <w:rsid w:val="004301E7"/>
    <w:rsid w:val="004329F3"/>
    <w:rsid w:val="00437A1D"/>
    <w:rsid w:val="0044120B"/>
    <w:rsid w:val="0044300C"/>
    <w:rsid w:val="004442C2"/>
    <w:rsid w:val="004452C1"/>
    <w:rsid w:val="0044654B"/>
    <w:rsid w:val="00451B71"/>
    <w:rsid w:val="004545F6"/>
    <w:rsid w:val="0045513D"/>
    <w:rsid w:val="00457A30"/>
    <w:rsid w:val="00460EEC"/>
    <w:rsid w:val="00462625"/>
    <w:rsid w:val="00462E7E"/>
    <w:rsid w:val="00462ECF"/>
    <w:rsid w:val="0046429B"/>
    <w:rsid w:val="00465CD8"/>
    <w:rsid w:val="00471895"/>
    <w:rsid w:val="00482431"/>
    <w:rsid w:val="00482F1D"/>
    <w:rsid w:val="00485790"/>
    <w:rsid w:val="004859A7"/>
    <w:rsid w:val="00486B34"/>
    <w:rsid w:val="00486B4C"/>
    <w:rsid w:val="00487C30"/>
    <w:rsid w:val="00487CDC"/>
    <w:rsid w:val="00490CDB"/>
    <w:rsid w:val="00491006"/>
    <w:rsid w:val="0049223D"/>
    <w:rsid w:val="00493293"/>
    <w:rsid w:val="00493A51"/>
    <w:rsid w:val="00494B7F"/>
    <w:rsid w:val="004951CD"/>
    <w:rsid w:val="00495807"/>
    <w:rsid w:val="004A2A81"/>
    <w:rsid w:val="004A2FAC"/>
    <w:rsid w:val="004B3DDD"/>
    <w:rsid w:val="004B4592"/>
    <w:rsid w:val="004B548B"/>
    <w:rsid w:val="004B635B"/>
    <w:rsid w:val="004B7882"/>
    <w:rsid w:val="004B7B07"/>
    <w:rsid w:val="004C007A"/>
    <w:rsid w:val="004C1EF3"/>
    <w:rsid w:val="004C272C"/>
    <w:rsid w:val="004C34DF"/>
    <w:rsid w:val="004C3FEE"/>
    <w:rsid w:val="004C481B"/>
    <w:rsid w:val="004C6278"/>
    <w:rsid w:val="004C6C3F"/>
    <w:rsid w:val="004D79FB"/>
    <w:rsid w:val="004E0CA6"/>
    <w:rsid w:val="004E2D86"/>
    <w:rsid w:val="004E2EA2"/>
    <w:rsid w:val="004E5317"/>
    <w:rsid w:val="004E7F1F"/>
    <w:rsid w:val="004F0112"/>
    <w:rsid w:val="004F0E86"/>
    <w:rsid w:val="004F2731"/>
    <w:rsid w:val="00502D0A"/>
    <w:rsid w:val="0050501E"/>
    <w:rsid w:val="00506F17"/>
    <w:rsid w:val="00507440"/>
    <w:rsid w:val="00507E7E"/>
    <w:rsid w:val="005103C2"/>
    <w:rsid w:val="00512206"/>
    <w:rsid w:val="0051349D"/>
    <w:rsid w:val="00513BBF"/>
    <w:rsid w:val="0051593D"/>
    <w:rsid w:val="005176DD"/>
    <w:rsid w:val="00517E13"/>
    <w:rsid w:val="00521136"/>
    <w:rsid w:val="00522112"/>
    <w:rsid w:val="005228CF"/>
    <w:rsid w:val="00523071"/>
    <w:rsid w:val="00524BDA"/>
    <w:rsid w:val="00525056"/>
    <w:rsid w:val="00526296"/>
    <w:rsid w:val="005262C8"/>
    <w:rsid w:val="00526304"/>
    <w:rsid w:val="0052776F"/>
    <w:rsid w:val="00530A77"/>
    <w:rsid w:val="0053225A"/>
    <w:rsid w:val="00532739"/>
    <w:rsid w:val="00533A41"/>
    <w:rsid w:val="005349E3"/>
    <w:rsid w:val="00540A75"/>
    <w:rsid w:val="00543BF4"/>
    <w:rsid w:val="00544B4A"/>
    <w:rsid w:val="005527BE"/>
    <w:rsid w:val="0055372E"/>
    <w:rsid w:val="00555425"/>
    <w:rsid w:val="00563C15"/>
    <w:rsid w:val="00566D9D"/>
    <w:rsid w:val="00570710"/>
    <w:rsid w:val="00570FF7"/>
    <w:rsid w:val="00571A0F"/>
    <w:rsid w:val="00572387"/>
    <w:rsid w:val="00572D70"/>
    <w:rsid w:val="00581A3C"/>
    <w:rsid w:val="00581B51"/>
    <w:rsid w:val="0058298C"/>
    <w:rsid w:val="005836F6"/>
    <w:rsid w:val="0058555F"/>
    <w:rsid w:val="0058645B"/>
    <w:rsid w:val="00586CE8"/>
    <w:rsid w:val="005876F4"/>
    <w:rsid w:val="00587CFE"/>
    <w:rsid w:val="005945FD"/>
    <w:rsid w:val="00595B2A"/>
    <w:rsid w:val="00595C94"/>
    <w:rsid w:val="005962AF"/>
    <w:rsid w:val="005A0C13"/>
    <w:rsid w:val="005A0FDC"/>
    <w:rsid w:val="005A358F"/>
    <w:rsid w:val="005A39E0"/>
    <w:rsid w:val="005A4AF7"/>
    <w:rsid w:val="005A5870"/>
    <w:rsid w:val="005B10F2"/>
    <w:rsid w:val="005B114C"/>
    <w:rsid w:val="005B1308"/>
    <w:rsid w:val="005B3E34"/>
    <w:rsid w:val="005B4122"/>
    <w:rsid w:val="005B4CD0"/>
    <w:rsid w:val="005B5AAF"/>
    <w:rsid w:val="005B6BD5"/>
    <w:rsid w:val="005C05CB"/>
    <w:rsid w:val="005C1EF0"/>
    <w:rsid w:val="005C2131"/>
    <w:rsid w:val="005C2D83"/>
    <w:rsid w:val="005C3654"/>
    <w:rsid w:val="005C388F"/>
    <w:rsid w:val="005C50A9"/>
    <w:rsid w:val="005C64B1"/>
    <w:rsid w:val="005C777D"/>
    <w:rsid w:val="005D05B0"/>
    <w:rsid w:val="005D16E0"/>
    <w:rsid w:val="005D288E"/>
    <w:rsid w:val="005E15F4"/>
    <w:rsid w:val="005E1CED"/>
    <w:rsid w:val="005E6E2D"/>
    <w:rsid w:val="005F00B2"/>
    <w:rsid w:val="005F0D30"/>
    <w:rsid w:val="005F0EEF"/>
    <w:rsid w:val="005F3155"/>
    <w:rsid w:val="005F3CCD"/>
    <w:rsid w:val="005F4B3F"/>
    <w:rsid w:val="005F73F2"/>
    <w:rsid w:val="005F7FE8"/>
    <w:rsid w:val="0060211D"/>
    <w:rsid w:val="0060444A"/>
    <w:rsid w:val="006053E9"/>
    <w:rsid w:val="00611175"/>
    <w:rsid w:val="0061262C"/>
    <w:rsid w:val="0061334F"/>
    <w:rsid w:val="006143BD"/>
    <w:rsid w:val="00614826"/>
    <w:rsid w:val="00614A0F"/>
    <w:rsid w:val="0061721B"/>
    <w:rsid w:val="0061778A"/>
    <w:rsid w:val="00617AC2"/>
    <w:rsid w:val="00620099"/>
    <w:rsid w:val="00621137"/>
    <w:rsid w:val="0062442A"/>
    <w:rsid w:val="006247A0"/>
    <w:rsid w:val="0062521E"/>
    <w:rsid w:val="00627F3D"/>
    <w:rsid w:val="00630B23"/>
    <w:rsid w:val="00632119"/>
    <w:rsid w:val="006329AC"/>
    <w:rsid w:val="00635BC5"/>
    <w:rsid w:val="006377E6"/>
    <w:rsid w:val="00640CCF"/>
    <w:rsid w:val="00641191"/>
    <w:rsid w:val="006427A1"/>
    <w:rsid w:val="00642BB2"/>
    <w:rsid w:val="00642E5E"/>
    <w:rsid w:val="006438E6"/>
    <w:rsid w:val="00643A1B"/>
    <w:rsid w:val="00643E3E"/>
    <w:rsid w:val="006442C6"/>
    <w:rsid w:val="00645589"/>
    <w:rsid w:val="006502AE"/>
    <w:rsid w:val="00657430"/>
    <w:rsid w:val="0066020A"/>
    <w:rsid w:val="00660430"/>
    <w:rsid w:val="00660801"/>
    <w:rsid w:val="006622A3"/>
    <w:rsid w:val="0066752B"/>
    <w:rsid w:val="006678B5"/>
    <w:rsid w:val="0067069F"/>
    <w:rsid w:val="00671816"/>
    <w:rsid w:val="00673DC3"/>
    <w:rsid w:val="006743B3"/>
    <w:rsid w:val="006747DC"/>
    <w:rsid w:val="00676319"/>
    <w:rsid w:val="006776E2"/>
    <w:rsid w:val="00680170"/>
    <w:rsid w:val="006803ED"/>
    <w:rsid w:val="00680AFB"/>
    <w:rsid w:val="00681935"/>
    <w:rsid w:val="0068514C"/>
    <w:rsid w:val="00685B8D"/>
    <w:rsid w:val="00686DB2"/>
    <w:rsid w:val="006917C7"/>
    <w:rsid w:val="0069405F"/>
    <w:rsid w:val="0069513A"/>
    <w:rsid w:val="006973E7"/>
    <w:rsid w:val="00697D71"/>
    <w:rsid w:val="006A04FC"/>
    <w:rsid w:val="006A05B4"/>
    <w:rsid w:val="006A5938"/>
    <w:rsid w:val="006A79F6"/>
    <w:rsid w:val="006B0C04"/>
    <w:rsid w:val="006B25E8"/>
    <w:rsid w:val="006B3000"/>
    <w:rsid w:val="006B3508"/>
    <w:rsid w:val="006B590E"/>
    <w:rsid w:val="006C16B3"/>
    <w:rsid w:val="006C174C"/>
    <w:rsid w:val="006C2A9A"/>
    <w:rsid w:val="006C30D8"/>
    <w:rsid w:val="006C36A5"/>
    <w:rsid w:val="006C4036"/>
    <w:rsid w:val="006C495B"/>
    <w:rsid w:val="006C64EF"/>
    <w:rsid w:val="006C76AF"/>
    <w:rsid w:val="006D06CA"/>
    <w:rsid w:val="006D222A"/>
    <w:rsid w:val="006D430B"/>
    <w:rsid w:val="006D5BDA"/>
    <w:rsid w:val="006D66C1"/>
    <w:rsid w:val="006D763A"/>
    <w:rsid w:val="006E24CF"/>
    <w:rsid w:val="006E2500"/>
    <w:rsid w:val="006E3AC7"/>
    <w:rsid w:val="006E42B7"/>
    <w:rsid w:val="006E511E"/>
    <w:rsid w:val="006E5741"/>
    <w:rsid w:val="006E5939"/>
    <w:rsid w:val="006E60D6"/>
    <w:rsid w:val="006E68DC"/>
    <w:rsid w:val="006E79C1"/>
    <w:rsid w:val="006E7F3C"/>
    <w:rsid w:val="006F06F2"/>
    <w:rsid w:val="006F0D09"/>
    <w:rsid w:val="006F1BB3"/>
    <w:rsid w:val="006F2963"/>
    <w:rsid w:val="006F353E"/>
    <w:rsid w:val="006F47EB"/>
    <w:rsid w:val="006F529A"/>
    <w:rsid w:val="006F5B35"/>
    <w:rsid w:val="006F656E"/>
    <w:rsid w:val="006F68DB"/>
    <w:rsid w:val="006F6BAD"/>
    <w:rsid w:val="006F702E"/>
    <w:rsid w:val="006F7414"/>
    <w:rsid w:val="0070092D"/>
    <w:rsid w:val="007027AF"/>
    <w:rsid w:val="00702F9D"/>
    <w:rsid w:val="00703155"/>
    <w:rsid w:val="007031D4"/>
    <w:rsid w:val="00706739"/>
    <w:rsid w:val="00706AAD"/>
    <w:rsid w:val="00706DE5"/>
    <w:rsid w:val="00711113"/>
    <w:rsid w:val="007113BF"/>
    <w:rsid w:val="00714EA5"/>
    <w:rsid w:val="007178A5"/>
    <w:rsid w:val="00720D84"/>
    <w:rsid w:val="00722FC8"/>
    <w:rsid w:val="00725074"/>
    <w:rsid w:val="00732954"/>
    <w:rsid w:val="00734119"/>
    <w:rsid w:val="00736BF8"/>
    <w:rsid w:val="00741B68"/>
    <w:rsid w:val="00742318"/>
    <w:rsid w:val="007432A2"/>
    <w:rsid w:val="00743B44"/>
    <w:rsid w:val="00746FFD"/>
    <w:rsid w:val="00750B24"/>
    <w:rsid w:val="00752700"/>
    <w:rsid w:val="00753A71"/>
    <w:rsid w:val="00764524"/>
    <w:rsid w:val="00764D8B"/>
    <w:rsid w:val="00766E60"/>
    <w:rsid w:val="00767F32"/>
    <w:rsid w:val="007700E6"/>
    <w:rsid w:val="00770B7C"/>
    <w:rsid w:val="007713F9"/>
    <w:rsid w:val="007723ED"/>
    <w:rsid w:val="0077341E"/>
    <w:rsid w:val="007742D8"/>
    <w:rsid w:val="00777BD3"/>
    <w:rsid w:val="00777F9A"/>
    <w:rsid w:val="00780F44"/>
    <w:rsid w:val="007814A4"/>
    <w:rsid w:val="007828B2"/>
    <w:rsid w:val="00782C38"/>
    <w:rsid w:val="00783158"/>
    <w:rsid w:val="00791DCF"/>
    <w:rsid w:val="00792BF0"/>
    <w:rsid w:val="0079405F"/>
    <w:rsid w:val="00794AE0"/>
    <w:rsid w:val="00796B30"/>
    <w:rsid w:val="007A085C"/>
    <w:rsid w:val="007A72BE"/>
    <w:rsid w:val="007B1F68"/>
    <w:rsid w:val="007B2020"/>
    <w:rsid w:val="007B33A8"/>
    <w:rsid w:val="007B365A"/>
    <w:rsid w:val="007B50D5"/>
    <w:rsid w:val="007B51EE"/>
    <w:rsid w:val="007C17F2"/>
    <w:rsid w:val="007C3407"/>
    <w:rsid w:val="007C7454"/>
    <w:rsid w:val="007C78F9"/>
    <w:rsid w:val="007D0A24"/>
    <w:rsid w:val="007D12C1"/>
    <w:rsid w:val="007D2C51"/>
    <w:rsid w:val="007D50B9"/>
    <w:rsid w:val="007E0F55"/>
    <w:rsid w:val="007E393A"/>
    <w:rsid w:val="007E6227"/>
    <w:rsid w:val="007E7939"/>
    <w:rsid w:val="007F0B5E"/>
    <w:rsid w:val="007F0E0E"/>
    <w:rsid w:val="007F22E2"/>
    <w:rsid w:val="007F310F"/>
    <w:rsid w:val="007F3D8A"/>
    <w:rsid w:val="007F4868"/>
    <w:rsid w:val="007F5076"/>
    <w:rsid w:val="007F530E"/>
    <w:rsid w:val="007F662B"/>
    <w:rsid w:val="008013CC"/>
    <w:rsid w:val="00803076"/>
    <w:rsid w:val="00803546"/>
    <w:rsid w:val="008058ED"/>
    <w:rsid w:val="00806DCF"/>
    <w:rsid w:val="00807583"/>
    <w:rsid w:val="00807EAE"/>
    <w:rsid w:val="00810A8B"/>
    <w:rsid w:val="008133CF"/>
    <w:rsid w:val="00813DFE"/>
    <w:rsid w:val="008148AB"/>
    <w:rsid w:val="00814E46"/>
    <w:rsid w:val="008155D8"/>
    <w:rsid w:val="0081569D"/>
    <w:rsid w:val="008158EE"/>
    <w:rsid w:val="00815E11"/>
    <w:rsid w:val="008165D5"/>
    <w:rsid w:val="00816C0E"/>
    <w:rsid w:val="00820B48"/>
    <w:rsid w:val="008225FA"/>
    <w:rsid w:val="00822A84"/>
    <w:rsid w:val="0082383D"/>
    <w:rsid w:val="00823D67"/>
    <w:rsid w:val="00824D21"/>
    <w:rsid w:val="00824D85"/>
    <w:rsid w:val="008253EA"/>
    <w:rsid w:val="00825F60"/>
    <w:rsid w:val="00825F9C"/>
    <w:rsid w:val="00826959"/>
    <w:rsid w:val="008271D7"/>
    <w:rsid w:val="008278CB"/>
    <w:rsid w:val="00830BF2"/>
    <w:rsid w:val="008319C6"/>
    <w:rsid w:val="00831DF3"/>
    <w:rsid w:val="00832EB4"/>
    <w:rsid w:val="00836E9C"/>
    <w:rsid w:val="00837E6D"/>
    <w:rsid w:val="008418E3"/>
    <w:rsid w:val="00842573"/>
    <w:rsid w:val="008425EC"/>
    <w:rsid w:val="00842ED8"/>
    <w:rsid w:val="0084479B"/>
    <w:rsid w:val="0084573A"/>
    <w:rsid w:val="0085016E"/>
    <w:rsid w:val="008501ED"/>
    <w:rsid w:val="00852EA0"/>
    <w:rsid w:val="00855738"/>
    <w:rsid w:val="008570A8"/>
    <w:rsid w:val="00860EBF"/>
    <w:rsid w:val="0086145F"/>
    <w:rsid w:val="00861E69"/>
    <w:rsid w:val="008621B7"/>
    <w:rsid w:val="008621EE"/>
    <w:rsid w:val="00866950"/>
    <w:rsid w:val="00866C3A"/>
    <w:rsid w:val="008675FA"/>
    <w:rsid w:val="00870B65"/>
    <w:rsid w:val="00871AC7"/>
    <w:rsid w:val="0087411C"/>
    <w:rsid w:val="0087468C"/>
    <w:rsid w:val="00880072"/>
    <w:rsid w:val="0088032A"/>
    <w:rsid w:val="00882B95"/>
    <w:rsid w:val="00884CB0"/>
    <w:rsid w:val="008916D8"/>
    <w:rsid w:val="0089379F"/>
    <w:rsid w:val="00894EE3"/>
    <w:rsid w:val="00896594"/>
    <w:rsid w:val="00897484"/>
    <w:rsid w:val="008A1FBC"/>
    <w:rsid w:val="008A26AF"/>
    <w:rsid w:val="008A2BC7"/>
    <w:rsid w:val="008A4286"/>
    <w:rsid w:val="008A57CB"/>
    <w:rsid w:val="008A7BEF"/>
    <w:rsid w:val="008B0339"/>
    <w:rsid w:val="008B128A"/>
    <w:rsid w:val="008B1939"/>
    <w:rsid w:val="008B21F7"/>
    <w:rsid w:val="008C0222"/>
    <w:rsid w:val="008C0968"/>
    <w:rsid w:val="008C0B0F"/>
    <w:rsid w:val="008D0DA3"/>
    <w:rsid w:val="008D3964"/>
    <w:rsid w:val="008D3FB2"/>
    <w:rsid w:val="008D4783"/>
    <w:rsid w:val="008D579F"/>
    <w:rsid w:val="008E0C07"/>
    <w:rsid w:val="008E2701"/>
    <w:rsid w:val="008E2F54"/>
    <w:rsid w:val="008E3711"/>
    <w:rsid w:val="008E4085"/>
    <w:rsid w:val="008E6091"/>
    <w:rsid w:val="008E6610"/>
    <w:rsid w:val="008E6620"/>
    <w:rsid w:val="008F1295"/>
    <w:rsid w:val="008F2A60"/>
    <w:rsid w:val="008F50D9"/>
    <w:rsid w:val="008F6932"/>
    <w:rsid w:val="008F6B30"/>
    <w:rsid w:val="008F728E"/>
    <w:rsid w:val="008F79F2"/>
    <w:rsid w:val="009012ED"/>
    <w:rsid w:val="00901C26"/>
    <w:rsid w:val="00903D38"/>
    <w:rsid w:val="009043CF"/>
    <w:rsid w:val="00905EE4"/>
    <w:rsid w:val="00907E91"/>
    <w:rsid w:val="0091102C"/>
    <w:rsid w:val="00911819"/>
    <w:rsid w:val="00911EA0"/>
    <w:rsid w:val="00914D5B"/>
    <w:rsid w:val="0091521A"/>
    <w:rsid w:val="00920CCB"/>
    <w:rsid w:val="00920ED3"/>
    <w:rsid w:val="00920F5A"/>
    <w:rsid w:val="00923771"/>
    <w:rsid w:val="009242AB"/>
    <w:rsid w:val="0092482D"/>
    <w:rsid w:val="00924A0E"/>
    <w:rsid w:val="009253CA"/>
    <w:rsid w:val="009254E4"/>
    <w:rsid w:val="00925FAC"/>
    <w:rsid w:val="009272DC"/>
    <w:rsid w:val="00927776"/>
    <w:rsid w:val="00931F2B"/>
    <w:rsid w:val="009332EE"/>
    <w:rsid w:val="00934342"/>
    <w:rsid w:val="00936E3C"/>
    <w:rsid w:val="00940C5E"/>
    <w:rsid w:val="00941FBD"/>
    <w:rsid w:val="00942B22"/>
    <w:rsid w:val="00943230"/>
    <w:rsid w:val="009456BD"/>
    <w:rsid w:val="00946E2B"/>
    <w:rsid w:val="009534B8"/>
    <w:rsid w:val="00954BC2"/>
    <w:rsid w:val="0095672E"/>
    <w:rsid w:val="00957389"/>
    <w:rsid w:val="00963599"/>
    <w:rsid w:val="009663F3"/>
    <w:rsid w:val="009714F6"/>
    <w:rsid w:val="00974448"/>
    <w:rsid w:val="00975006"/>
    <w:rsid w:val="0097667B"/>
    <w:rsid w:val="009767A3"/>
    <w:rsid w:val="00980AA8"/>
    <w:rsid w:val="0098233A"/>
    <w:rsid w:val="00983AFC"/>
    <w:rsid w:val="009843EE"/>
    <w:rsid w:val="00985AB8"/>
    <w:rsid w:val="00985DD0"/>
    <w:rsid w:val="009865ED"/>
    <w:rsid w:val="0099234F"/>
    <w:rsid w:val="009961B4"/>
    <w:rsid w:val="0099779D"/>
    <w:rsid w:val="009A1A82"/>
    <w:rsid w:val="009A35FD"/>
    <w:rsid w:val="009A4F3A"/>
    <w:rsid w:val="009A6041"/>
    <w:rsid w:val="009A61C3"/>
    <w:rsid w:val="009B0DC8"/>
    <w:rsid w:val="009B1522"/>
    <w:rsid w:val="009B179A"/>
    <w:rsid w:val="009B4FCE"/>
    <w:rsid w:val="009B7F64"/>
    <w:rsid w:val="009C1F4B"/>
    <w:rsid w:val="009C205F"/>
    <w:rsid w:val="009C59C1"/>
    <w:rsid w:val="009C6924"/>
    <w:rsid w:val="009C6CD7"/>
    <w:rsid w:val="009D08B8"/>
    <w:rsid w:val="009D295A"/>
    <w:rsid w:val="009D3374"/>
    <w:rsid w:val="009D36F3"/>
    <w:rsid w:val="009D6812"/>
    <w:rsid w:val="009D6D90"/>
    <w:rsid w:val="009D726A"/>
    <w:rsid w:val="009D7766"/>
    <w:rsid w:val="009E01DD"/>
    <w:rsid w:val="009E0A9A"/>
    <w:rsid w:val="009E18C8"/>
    <w:rsid w:val="009E47C8"/>
    <w:rsid w:val="009E5B48"/>
    <w:rsid w:val="009E62A5"/>
    <w:rsid w:val="009E63F7"/>
    <w:rsid w:val="009E7767"/>
    <w:rsid w:val="009F07F7"/>
    <w:rsid w:val="009F3D7C"/>
    <w:rsid w:val="009F6A0E"/>
    <w:rsid w:val="009F7D16"/>
    <w:rsid w:val="00A0012E"/>
    <w:rsid w:val="00A03E67"/>
    <w:rsid w:val="00A117C7"/>
    <w:rsid w:val="00A136A7"/>
    <w:rsid w:val="00A13C3E"/>
    <w:rsid w:val="00A15FB6"/>
    <w:rsid w:val="00A222BC"/>
    <w:rsid w:val="00A24279"/>
    <w:rsid w:val="00A24EFA"/>
    <w:rsid w:val="00A319A2"/>
    <w:rsid w:val="00A32116"/>
    <w:rsid w:val="00A352A1"/>
    <w:rsid w:val="00A3778E"/>
    <w:rsid w:val="00A413B7"/>
    <w:rsid w:val="00A424B2"/>
    <w:rsid w:val="00A4336D"/>
    <w:rsid w:val="00A43ACE"/>
    <w:rsid w:val="00A45183"/>
    <w:rsid w:val="00A46790"/>
    <w:rsid w:val="00A531B2"/>
    <w:rsid w:val="00A54FF3"/>
    <w:rsid w:val="00A56299"/>
    <w:rsid w:val="00A57518"/>
    <w:rsid w:val="00A60F02"/>
    <w:rsid w:val="00A61131"/>
    <w:rsid w:val="00A61EE8"/>
    <w:rsid w:val="00A62C31"/>
    <w:rsid w:val="00A63A14"/>
    <w:rsid w:val="00A65268"/>
    <w:rsid w:val="00A70227"/>
    <w:rsid w:val="00A7256E"/>
    <w:rsid w:val="00A726F2"/>
    <w:rsid w:val="00A73FEA"/>
    <w:rsid w:val="00A74DFA"/>
    <w:rsid w:val="00A77623"/>
    <w:rsid w:val="00A77B47"/>
    <w:rsid w:val="00A80494"/>
    <w:rsid w:val="00A8210E"/>
    <w:rsid w:val="00A85807"/>
    <w:rsid w:val="00A86034"/>
    <w:rsid w:val="00A8698E"/>
    <w:rsid w:val="00A875C5"/>
    <w:rsid w:val="00A9040B"/>
    <w:rsid w:val="00A90839"/>
    <w:rsid w:val="00A938B9"/>
    <w:rsid w:val="00A94E7F"/>
    <w:rsid w:val="00A94E8C"/>
    <w:rsid w:val="00A9649F"/>
    <w:rsid w:val="00A97458"/>
    <w:rsid w:val="00A97D50"/>
    <w:rsid w:val="00A97F12"/>
    <w:rsid w:val="00AA08DD"/>
    <w:rsid w:val="00AA3ED9"/>
    <w:rsid w:val="00AB019D"/>
    <w:rsid w:val="00AB29B3"/>
    <w:rsid w:val="00AB4F5D"/>
    <w:rsid w:val="00AC1642"/>
    <w:rsid w:val="00AC1A37"/>
    <w:rsid w:val="00AC21BD"/>
    <w:rsid w:val="00AC3BF8"/>
    <w:rsid w:val="00AC550B"/>
    <w:rsid w:val="00AC6B5E"/>
    <w:rsid w:val="00AC6C00"/>
    <w:rsid w:val="00AC77BA"/>
    <w:rsid w:val="00AD0880"/>
    <w:rsid w:val="00AD29BB"/>
    <w:rsid w:val="00AD3036"/>
    <w:rsid w:val="00AD3490"/>
    <w:rsid w:val="00AD3F12"/>
    <w:rsid w:val="00AD70AD"/>
    <w:rsid w:val="00AD7E22"/>
    <w:rsid w:val="00AE036B"/>
    <w:rsid w:val="00AE69F4"/>
    <w:rsid w:val="00AF0155"/>
    <w:rsid w:val="00AF041A"/>
    <w:rsid w:val="00AF5DD1"/>
    <w:rsid w:val="00B0294F"/>
    <w:rsid w:val="00B02B92"/>
    <w:rsid w:val="00B04F9E"/>
    <w:rsid w:val="00B063B6"/>
    <w:rsid w:val="00B068A4"/>
    <w:rsid w:val="00B068DA"/>
    <w:rsid w:val="00B07BFB"/>
    <w:rsid w:val="00B10657"/>
    <w:rsid w:val="00B10F46"/>
    <w:rsid w:val="00B146AE"/>
    <w:rsid w:val="00B15516"/>
    <w:rsid w:val="00B17F3E"/>
    <w:rsid w:val="00B22519"/>
    <w:rsid w:val="00B226C4"/>
    <w:rsid w:val="00B2335E"/>
    <w:rsid w:val="00B2347B"/>
    <w:rsid w:val="00B2362F"/>
    <w:rsid w:val="00B24C73"/>
    <w:rsid w:val="00B24D54"/>
    <w:rsid w:val="00B2510C"/>
    <w:rsid w:val="00B268AE"/>
    <w:rsid w:val="00B3077A"/>
    <w:rsid w:val="00B314B8"/>
    <w:rsid w:val="00B32ED7"/>
    <w:rsid w:val="00B32F99"/>
    <w:rsid w:val="00B33448"/>
    <w:rsid w:val="00B3557C"/>
    <w:rsid w:val="00B358C0"/>
    <w:rsid w:val="00B40209"/>
    <w:rsid w:val="00B422E2"/>
    <w:rsid w:val="00B42A19"/>
    <w:rsid w:val="00B42F87"/>
    <w:rsid w:val="00B42FA7"/>
    <w:rsid w:val="00B43201"/>
    <w:rsid w:val="00B440C1"/>
    <w:rsid w:val="00B4529C"/>
    <w:rsid w:val="00B45E2A"/>
    <w:rsid w:val="00B4601A"/>
    <w:rsid w:val="00B46D53"/>
    <w:rsid w:val="00B506EB"/>
    <w:rsid w:val="00B51183"/>
    <w:rsid w:val="00B531D5"/>
    <w:rsid w:val="00B531D9"/>
    <w:rsid w:val="00B53798"/>
    <w:rsid w:val="00B53C1E"/>
    <w:rsid w:val="00B558F1"/>
    <w:rsid w:val="00B55F88"/>
    <w:rsid w:val="00B575A8"/>
    <w:rsid w:val="00B57B60"/>
    <w:rsid w:val="00B61A02"/>
    <w:rsid w:val="00B624F3"/>
    <w:rsid w:val="00B62557"/>
    <w:rsid w:val="00B666DD"/>
    <w:rsid w:val="00B67A8B"/>
    <w:rsid w:val="00B70C9A"/>
    <w:rsid w:val="00B722CE"/>
    <w:rsid w:val="00B74BFB"/>
    <w:rsid w:val="00B82E8F"/>
    <w:rsid w:val="00B86287"/>
    <w:rsid w:val="00B900E6"/>
    <w:rsid w:val="00B97795"/>
    <w:rsid w:val="00B97D34"/>
    <w:rsid w:val="00B97E8F"/>
    <w:rsid w:val="00BA0DF5"/>
    <w:rsid w:val="00BA6C38"/>
    <w:rsid w:val="00BB1F0D"/>
    <w:rsid w:val="00BB20B0"/>
    <w:rsid w:val="00BB3F34"/>
    <w:rsid w:val="00BB45F1"/>
    <w:rsid w:val="00BB4E6D"/>
    <w:rsid w:val="00BB50A0"/>
    <w:rsid w:val="00BC1994"/>
    <w:rsid w:val="00BC1F4A"/>
    <w:rsid w:val="00BC27FB"/>
    <w:rsid w:val="00BC2827"/>
    <w:rsid w:val="00BC44BA"/>
    <w:rsid w:val="00BC716F"/>
    <w:rsid w:val="00BD0900"/>
    <w:rsid w:val="00BD2C7E"/>
    <w:rsid w:val="00BD3A0C"/>
    <w:rsid w:val="00BD4420"/>
    <w:rsid w:val="00BD5C42"/>
    <w:rsid w:val="00BD5FCF"/>
    <w:rsid w:val="00BD798C"/>
    <w:rsid w:val="00BE0C29"/>
    <w:rsid w:val="00BE29CA"/>
    <w:rsid w:val="00BE2F16"/>
    <w:rsid w:val="00BE5D92"/>
    <w:rsid w:val="00BE6351"/>
    <w:rsid w:val="00BF1BC3"/>
    <w:rsid w:val="00BF3FB1"/>
    <w:rsid w:val="00BF405C"/>
    <w:rsid w:val="00C001AD"/>
    <w:rsid w:val="00C017C0"/>
    <w:rsid w:val="00C02553"/>
    <w:rsid w:val="00C036FB"/>
    <w:rsid w:val="00C0399C"/>
    <w:rsid w:val="00C07CA5"/>
    <w:rsid w:val="00C102E6"/>
    <w:rsid w:val="00C1175B"/>
    <w:rsid w:val="00C11D72"/>
    <w:rsid w:val="00C12075"/>
    <w:rsid w:val="00C13EFB"/>
    <w:rsid w:val="00C166A9"/>
    <w:rsid w:val="00C16770"/>
    <w:rsid w:val="00C203AC"/>
    <w:rsid w:val="00C238AB"/>
    <w:rsid w:val="00C24127"/>
    <w:rsid w:val="00C27BC9"/>
    <w:rsid w:val="00C27D3E"/>
    <w:rsid w:val="00C305C4"/>
    <w:rsid w:val="00C30B85"/>
    <w:rsid w:val="00C32703"/>
    <w:rsid w:val="00C35254"/>
    <w:rsid w:val="00C35AEE"/>
    <w:rsid w:val="00C3672E"/>
    <w:rsid w:val="00C409EA"/>
    <w:rsid w:val="00C430BD"/>
    <w:rsid w:val="00C446AE"/>
    <w:rsid w:val="00C44EEF"/>
    <w:rsid w:val="00C456C8"/>
    <w:rsid w:val="00C47908"/>
    <w:rsid w:val="00C50376"/>
    <w:rsid w:val="00C50CA9"/>
    <w:rsid w:val="00C51076"/>
    <w:rsid w:val="00C53690"/>
    <w:rsid w:val="00C564C9"/>
    <w:rsid w:val="00C5785B"/>
    <w:rsid w:val="00C62A74"/>
    <w:rsid w:val="00C63C40"/>
    <w:rsid w:val="00C65D2E"/>
    <w:rsid w:val="00C6700C"/>
    <w:rsid w:val="00C715E0"/>
    <w:rsid w:val="00C71B0D"/>
    <w:rsid w:val="00C72F92"/>
    <w:rsid w:val="00C76B4E"/>
    <w:rsid w:val="00C76BEF"/>
    <w:rsid w:val="00C82BA6"/>
    <w:rsid w:val="00C83485"/>
    <w:rsid w:val="00C848D8"/>
    <w:rsid w:val="00C866F6"/>
    <w:rsid w:val="00C9171A"/>
    <w:rsid w:val="00CA1538"/>
    <w:rsid w:val="00CA26F7"/>
    <w:rsid w:val="00CA4515"/>
    <w:rsid w:val="00CA74E8"/>
    <w:rsid w:val="00CB20D1"/>
    <w:rsid w:val="00CB2385"/>
    <w:rsid w:val="00CB6329"/>
    <w:rsid w:val="00CC10E3"/>
    <w:rsid w:val="00CC19CB"/>
    <w:rsid w:val="00CC1D8D"/>
    <w:rsid w:val="00CC356F"/>
    <w:rsid w:val="00CC38AA"/>
    <w:rsid w:val="00CC7448"/>
    <w:rsid w:val="00CD00A6"/>
    <w:rsid w:val="00CD1C5A"/>
    <w:rsid w:val="00CD790B"/>
    <w:rsid w:val="00CE0EF8"/>
    <w:rsid w:val="00CE29A0"/>
    <w:rsid w:val="00CE4CF3"/>
    <w:rsid w:val="00CE71C4"/>
    <w:rsid w:val="00CF0837"/>
    <w:rsid w:val="00CF17AB"/>
    <w:rsid w:val="00CF2ACD"/>
    <w:rsid w:val="00CF3C3E"/>
    <w:rsid w:val="00CF4457"/>
    <w:rsid w:val="00CF6575"/>
    <w:rsid w:val="00CF7F8A"/>
    <w:rsid w:val="00D03FFC"/>
    <w:rsid w:val="00D0678D"/>
    <w:rsid w:val="00D0694C"/>
    <w:rsid w:val="00D0750F"/>
    <w:rsid w:val="00D10933"/>
    <w:rsid w:val="00D11AA9"/>
    <w:rsid w:val="00D13126"/>
    <w:rsid w:val="00D150DD"/>
    <w:rsid w:val="00D156CD"/>
    <w:rsid w:val="00D16DAA"/>
    <w:rsid w:val="00D1770F"/>
    <w:rsid w:val="00D17CCC"/>
    <w:rsid w:val="00D223AA"/>
    <w:rsid w:val="00D25D59"/>
    <w:rsid w:val="00D2600F"/>
    <w:rsid w:val="00D26E09"/>
    <w:rsid w:val="00D30CCE"/>
    <w:rsid w:val="00D33E62"/>
    <w:rsid w:val="00D35D28"/>
    <w:rsid w:val="00D35D55"/>
    <w:rsid w:val="00D36785"/>
    <w:rsid w:val="00D3714A"/>
    <w:rsid w:val="00D42321"/>
    <w:rsid w:val="00D44BFF"/>
    <w:rsid w:val="00D45794"/>
    <w:rsid w:val="00D47F58"/>
    <w:rsid w:val="00D513C7"/>
    <w:rsid w:val="00D520D6"/>
    <w:rsid w:val="00D5291F"/>
    <w:rsid w:val="00D5397D"/>
    <w:rsid w:val="00D53EF7"/>
    <w:rsid w:val="00D54A17"/>
    <w:rsid w:val="00D54AEE"/>
    <w:rsid w:val="00D55316"/>
    <w:rsid w:val="00D56BAE"/>
    <w:rsid w:val="00D61080"/>
    <w:rsid w:val="00D61A61"/>
    <w:rsid w:val="00D61A6F"/>
    <w:rsid w:val="00D62D8F"/>
    <w:rsid w:val="00D62ECE"/>
    <w:rsid w:val="00D64886"/>
    <w:rsid w:val="00D66904"/>
    <w:rsid w:val="00D723EA"/>
    <w:rsid w:val="00D73459"/>
    <w:rsid w:val="00D739F2"/>
    <w:rsid w:val="00D73F49"/>
    <w:rsid w:val="00D73F52"/>
    <w:rsid w:val="00D76287"/>
    <w:rsid w:val="00D766CD"/>
    <w:rsid w:val="00D7735F"/>
    <w:rsid w:val="00D9037B"/>
    <w:rsid w:val="00D933A4"/>
    <w:rsid w:val="00D93449"/>
    <w:rsid w:val="00D94BEC"/>
    <w:rsid w:val="00D94F20"/>
    <w:rsid w:val="00D95EE7"/>
    <w:rsid w:val="00D97907"/>
    <w:rsid w:val="00D97FFA"/>
    <w:rsid w:val="00DA1173"/>
    <w:rsid w:val="00DA1B93"/>
    <w:rsid w:val="00DA3CBE"/>
    <w:rsid w:val="00DA3CE5"/>
    <w:rsid w:val="00DB0589"/>
    <w:rsid w:val="00DB20C2"/>
    <w:rsid w:val="00DB2187"/>
    <w:rsid w:val="00DB3D12"/>
    <w:rsid w:val="00DB3FD9"/>
    <w:rsid w:val="00DB5A08"/>
    <w:rsid w:val="00DC5410"/>
    <w:rsid w:val="00DC6085"/>
    <w:rsid w:val="00DC63B8"/>
    <w:rsid w:val="00DC666A"/>
    <w:rsid w:val="00DC7C36"/>
    <w:rsid w:val="00DD3061"/>
    <w:rsid w:val="00DD31D3"/>
    <w:rsid w:val="00DD46C0"/>
    <w:rsid w:val="00DE17A4"/>
    <w:rsid w:val="00DE1C5B"/>
    <w:rsid w:val="00DE1DBE"/>
    <w:rsid w:val="00DE2C6F"/>
    <w:rsid w:val="00DE4B6F"/>
    <w:rsid w:val="00DE504F"/>
    <w:rsid w:val="00DE6C2C"/>
    <w:rsid w:val="00DE777A"/>
    <w:rsid w:val="00DF0037"/>
    <w:rsid w:val="00DF284E"/>
    <w:rsid w:val="00DF392E"/>
    <w:rsid w:val="00DF3AE4"/>
    <w:rsid w:val="00E00A2D"/>
    <w:rsid w:val="00E00A59"/>
    <w:rsid w:val="00E010D7"/>
    <w:rsid w:val="00E03CA3"/>
    <w:rsid w:val="00E03F53"/>
    <w:rsid w:val="00E04723"/>
    <w:rsid w:val="00E05157"/>
    <w:rsid w:val="00E06E2D"/>
    <w:rsid w:val="00E072CF"/>
    <w:rsid w:val="00E129B7"/>
    <w:rsid w:val="00E12D88"/>
    <w:rsid w:val="00E12FFD"/>
    <w:rsid w:val="00E21E1D"/>
    <w:rsid w:val="00E22309"/>
    <w:rsid w:val="00E2252B"/>
    <w:rsid w:val="00E22BBF"/>
    <w:rsid w:val="00E3136F"/>
    <w:rsid w:val="00E315DF"/>
    <w:rsid w:val="00E32E51"/>
    <w:rsid w:val="00E36878"/>
    <w:rsid w:val="00E45FFE"/>
    <w:rsid w:val="00E53B73"/>
    <w:rsid w:val="00E54C68"/>
    <w:rsid w:val="00E54DC3"/>
    <w:rsid w:val="00E55F36"/>
    <w:rsid w:val="00E615E2"/>
    <w:rsid w:val="00E64455"/>
    <w:rsid w:val="00E64B5D"/>
    <w:rsid w:val="00E67944"/>
    <w:rsid w:val="00E70676"/>
    <w:rsid w:val="00E7188D"/>
    <w:rsid w:val="00E720CC"/>
    <w:rsid w:val="00E73740"/>
    <w:rsid w:val="00E74184"/>
    <w:rsid w:val="00E74C56"/>
    <w:rsid w:val="00E74E0D"/>
    <w:rsid w:val="00E76CD4"/>
    <w:rsid w:val="00E77292"/>
    <w:rsid w:val="00E8048C"/>
    <w:rsid w:val="00E808C0"/>
    <w:rsid w:val="00E831F4"/>
    <w:rsid w:val="00E84329"/>
    <w:rsid w:val="00E930A6"/>
    <w:rsid w:val="00E93B57"/>
    <w:rsid w:val="00EA07A3"/>
    <w:rsid w:val="00EA1D6B"/>
    <w:rsid w:val="00EA2405"/>
    <w:rsid w:val="00EA5D7A"/>
    <w:rsid w:val="00EB0E03"/>
    <w:rsid w:val="00EB16EA"/>
    <w:rsid w:val="00EB32F3"/>
    <w:rsid w:val="00EB421F"/>
    <w:rsid w:val="00EB602A"/>
    <w:rsid w:val="00EB626C"/>
    <w:rsid w:val="00EB64D3"/>
    <w:rsid w:val="00EB7225"/>
    <w:rsid w:val="00EB7BFC"/>
    <w:rsid w:val="00EC0660"/>
    <w:rsid w:val="00EC0C8D"/>
    <w:rsid w:val="00EC1886"/>
    <w:rsid w:val="00EC2610"/>
    <w:rsid w:val="00EC39AB"/>
    <w:rsid w:val="00ED05E1"/>
    <w:rsid w:val="00ED0F37"/>
    <w:rsid w:val="00ED10C3"/>
    <w:rsid w:val="00ED42A5"/>
    <w:rsid w:val="00ED460A"/>
    <w:rsid w:val="00ED5985"/>
    <w:rsid w:val="00ED5FD2"/>
    <w:rsid w:val="00ED6DEC"/>
    <w:rsid w:val="00ED6F7B"/>
    <w:rsid w:val="00ED7934"/>
    <w:rsid w:val="00ED79A6"/>
    <w:rsid w:val="00EE1ECD"/>
    <w:rsid w:val="00EE3C8F"/>
    <w:rsid w:val="00EE5E39"/>
    <w:rsid w:val="00EE7D34"/>
    <w:rsid w:val="00EF0C2C"/>
    <w:rsid w:val="00EF2EC6"/>
    <w:rsid w:val="00EF35B1"/>
    <w:rsid w:val="00EF6D99"/>
    <w:rsid w:val="00EF74B5"/>
    <w:rsid w:val="00EF7654"/>
    <w:rsid w:val="00F022F7"/>
    <w:rsid w:val="00F040EE"/>
    <w:rsid w:val="00F05424"/>
    <w:rsid w:val="00F054BD"/>
    <w:rsid w:val="00F05EC2"/>
    <w:rsid w:val="00F0601D"/>
    <w:rsid w:val="00F06A79"/>
    <w:rsid w:val="00F115DF"/>
    <w:rsid w:val="00F2190B"/>
    <w:rsid w:val="00F236B4"/>
    <w:rsid w:val="00F23A89"/>
    <w:rsid w:val="00F23C9C"/>
    <w:rsid w:val="00F25DB4"/>
    <w:rsid w:val="00F26CAC"/>
    <w:rsid w:val="00F27C58"/>
    <w:rsid w:val="00F308CD"/>
    <w:rsid w:val="00F36282"/>
    <w:rsid w:val="00F36370"/>
    <w:rsid w:val="00F414C4"/>
    <w:rsid w:val="00F42C73"/>
    <w:rsid w:val="00F42F7F"/>
    <w:rsid w:val="00F45164"/>
    <w:rsid w:val="00F46743"/>
    <w:rsid w:val="00F46798"/>
    <w:rsid w:val="00F47ADD"/>
    <w:rsid w:val="00F507C3"/>
    <w:rsid w:val="00F50C25"/>
    <w:rsid w:val="00F51588"/>
    <w:rsid w:val="00F5234B"/>
    <w:rsid w:val="00F52735"/>
    <w:rsid w:val="00F53CFE"/>
    <w:rsid w:val="00F5447A"/>
    <w:rsid w:val="00F604D3"/>
    <w:rsid w:val="00F617A5"/>
    <w:rsid w:val="00F62B55"/>
    <w:rsid w:val="00F671AA"/>
    <w:rsid w:val="00F67AFE"/>
    <w:rsid w:val="00F7029E"/>
    <w:rsid w:val="00F71BE0"/>
    <w:rsid w:val="00F73CBC"/>
    <w:rsid w:val="00F754F8"/>
    <w:rsid w:val="00F7649A"/>
    <w:rsid w:val="00F77C6B"/>
    <w:rsid w:val="00F81884"/>
    <w:rsid w:val="00F90136"/>
    <w:rsid w:val="00F92500"/>
    <w:rsid w:val="00F9394E"/>
    <w:rsid w:val="00F94689"/>
    <w:rsid w:val="00F947BD"/>
    <w:rsid w:val="00F94FDF"/>
    <w:rsid w:val="00F95D98"/>
    <w:rsid w:val="00FA2993"/>
    <w:rsid w:val="00FA478A"/>
    <w:rsid w:val="00FA47CE"/>
    <w:rsid w:val="00FA6025"/>
    <w:rsid w:val="00FA61E9"/>
    <w:rsid w:val="00FA65D3"/>
    <w:rsid w:val="00FA750E"/>
    <w:rsid w:val="00FB12B5"/>
    <w:rsid w:val="00FB2D12"/>
    <w:rsid w:val="00FB3465"/>
    <w:rsid w:val="00FB51E6"/>
    <w:rsid w:val="00FC000A"/>
    <w:rsid w:val="00FC04E3"/>
    <w:rsid w:val="00FC32E8"/>
    <w:rsid w:val="00FC59C4"/>
    <w:rsid w:val="00FC6B7D"/>
    <w:rsid w:val="00FC6FE2"/>
    <w:rsid w:val="00FD3786"/>
    <w:rsid w:val="00FD3DD0"/>
    <w:rsid w:val="00FD452F"/>
    <w:rsid w:val="00FD6F8F"/>
    <w:rsid w:val="00FE193B"/>
    <w:rsid w:val="00FE2411"/>
    <w:rsid w:val="00FE293C"/>
    <w:rsid w:val="00FE4A91"/>
    <w:rsid w:val="00FE6058"/>
    <w:rsid w:val="00FE7550"/>
    <w:rsid w:val="00FF22D1"/>
    <w:rsid w:val="00FF498F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173B5"/>
  <w15:docId w15:val="{942128E9-3906-40AE-ABAD-AE4067EE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Times New Roman"/>
        <w:sz w:val="22"/>
        <w:szCs w:val="22"/>
        <w:lang w:val="en-US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9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"/>
    <w:lsdException w:name="endnote text" w:uiPriority="4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semiHidden/>
    <w:qFormat/>
    <w:rsid w:val="00FA6DE7"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E928A8"/>
    <w:pPr>
      <w:keepNext/>
      <w:keepLines/>
      <w:spacing w:before="240"/>
      <w:outlineLvl w:val="0"/>
    </w:pPr>
    <w:rPr>
      <w:b/>
      <w:bCs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928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E928A8"/>
    <w:pPr>
      <w:ind w:left="720"/>
      <w:contextualSpacing/>
    </w:pPr>
  </w:style>
  <w:style w:type="paragraph" w:customStyle="1" w:styleId="local1">
    <w:name w:val="local:1"/>
    <w:link w:val="local1Char"/>
    <w:qFormat/>
    <w:rsid w:val="00FA6DE7"/>
    <w:rPr>
      <w:kern w:val="20"/>
    </w:rPr>
  </w:style>
  <w:style w:type="paragraph" w:customStyle="1" w:styleId="local2">
    <w:name w:val="local:2"/>
    <w:basedOn w:val="local1"/>
    <w:qFormat/>
    <w:rsid w:val="00E928A8"/>
    <w:pPr>
      <w:ind w:left="504"/>
    </w:pPr>
  </w:style>
  <w:style w:type="paragraph" w:customStyle="1" w:styleId="local3">
    <w:name w:val="local:3"/>
    <w:basedOn w:val="local1"/>
    <w:qFormat/>
    <w:rsid w:val="00E928A8"/>
    <w:pPr>
      <w:ind w:left="1008"/>
    </w:pPr>
  </w:style>
  <w:style w:type="paragraph" w:customStyle="1" w:styleId="local4">
    <w:name w:val="local:4"/>
    <w:basedOn w:val="local1"/>
    <w:qFormat/>
    <w:rsid w:val="00E928A8"/>
    <w:pPr>
      <w:ind w:left="1512"/>
    </w:pPr>
  </w:style>
  <w:style w:type="paragraph" w:customStyle="1" w:styleId="legal1">
    <w:name w:val="legal:1"/>
    <w:basedOn w:val="local1"/>
    <w:link w:val="legal1Char"/>
    <w:qFormat/>
    <w:rsid w:val="00E928A8"/>
  </w:style>
  <w:style w:type="paragraph" w:customStyle="1" w:styleId="legal2">
    <w:name w:val="legal:2"/>
    <w:basedOn w:val="legal1"/>
    <w:qFormat/>
    <w:rsid w:val="00E928A8"/>
    <w:pPr>
      <w:ind w:left="504"/>
    </w:pPr>
  </w:style>
  <w:style w:type="paragraph" w:customStyle="1" w:styleId="legal3">
    <w:name w:val="legal:3"/>
    <w:basedOn w:val="legal1"/>
    <w:qFormat/>
    <w:rsid w:val="00E928A8"/>
    <w:pPr>
      <w:ind w:left="1008"/>
    </w:pPr>
  </w:style>
  <w:style w:type="paragraph" w:customStyle="1" w:styleId="legal4">
    <w:name w:val="legal:4"/>
    <w:basedOn w:val="legal1"/>
    <w:qFormat/>
    <w:rsid w:val="00E928A8"/>
    <w:pPr>
      <w:ind w:left="1512"/>
    </w:pPr>
  </w:style>
  <w:style w:type="paragraph" w:customStyle="1" w:styleId="unique1">
    <w:name w:val="unique:1"/>
    <w:basedOn w:val="local1"/>
    <w:qFormat/>
    <w:rsid w:val="00E928A8"/>
  </w:style>
  <w:style w:type="paragraph" w:customStyle="1" w:styleId="unique2">
    <w:name w:val="unique:2"/>
    <w:basedOn w:val="unique1"/>
    <w:qFormat/>
    <w:rsid w:val="00E928A8"/>
    <w:pPr>
      <w:ind w:left="504"/>
    </w:pPr>
  </w:style>
  <w:style w:type="paragraph" w:customStyle="1" w:styleId="unique3">
    <w:name w:val="unique:3"/>
    <w:basedOn w:val="unique1"/>
    <w:qFormat/>
    <w:rsid w:val="00E928A8"/>
    <w:pPr>
      <w:ind w:left="1008"/>
    </w:pPr>
  </w:style>
  <w:style w:type="paragraph" w:customStyle="1" w:styleId="unique4">
    <w:name w:val="unique:4"/>
    <w:basedOn w:val="unique1"/>
    <w:qFormat/>
    <w:rsid w:val="00E928A8"/>
    <w:pPr>
      <w:ind w:left="1512"/>
    </w:pPr>
  </w:style>
  <w:style w:type="paragraph" w:customStyle="1" w:styleId="cite1">
    <w:name w:val="cite:1"/>
    <w:basedOn w:val="legal1"/>
    <w:qFormat/>
    <w:rsid w:val="00E928A8"/>
    <w:rPr>
      <w:i/>
    </w:rPr>
  </w:style>
  <w:style w:type="paragraph" w:customStyle="1" w:styleId="cite2">
    <w:name w:val="cite:2"/>
    <w:basedOn w:val="cite1"/>
    <w:qFormat/>
    <w:rsid w:val="00E928A8"/>
    <w:pPr>
      <w:ind w:left="504"/>
    </w:pPr>
  </w:style>
  <w:style w:type="paragraph" w:customStyle="1" w:styleId="margin1">
    <w:name w:val="margin:1"/>
    <w:basedOn w:val="local1"/>
    <w:next w:val="local1"/>
    <w:link w:val="margin1Char"/>
    <w:qFormat/>
    <w:rsid w:val="00E928A8"/>
    <w:pPr>
      <w:keepNext/>
      <w:framePr w:w="2232" w:hSpace="288" w:wrap="around" w:vAnchor="text" w:hAnchor="page" w:y="1"/>
      <w:suppressAutoHyphens/>
      <w:spacing w:after="100" w:line="240" w:lineRule="auto"/>
      <w:outlineLvl w:val="0"/>
    </w:pPr>
    <w:rPr>
      <w:b/>
      <w:kern w:val="0"/>
    </w:rPr>
  </w:style>
  <w:style w:type="paragraph" w:customStyle="1" w:styleId="margin2">
    <w:name w:val="margin:2"/>
    <w:basedOn w:val="margin1"/>
    <w:next w:val="local1"/>
    <w:link w:val="margin2Char"/>
    <w:qFormat/>
    <w:rsid w:val="00E928A8"/>
    <w:pPr>
      <w:framePr w:wrap="around"/>
      <w:ind w:left="245"/>
      <w:outlineLvl w:val="1"/>
    </w:pPr>
    <w:rPr>
      <w:b w:val="0"/>
    </w:rPr>
  </w:style>
  <w:style w:type="paragraph" w:customStyle="1" w:styleId="margin3">
    <w:name w:val="margin:3"/>
    <w:basedOn w:val="margin2"/>
    <w:next w:val="local1"/>
    <w:qFormat/>
    <w:rsid w:val="00E928A8"/>
    <w:pPr>
      <w:framePr w:wrap="around"/>
      <w:ind w:left="490"/>
      <w:outlineLvl w:val="2"/>
    </w:pPr>
    <w:rPr>
      <w:i/>
    </w:rPr>
  </w:style>
  <w:style w:type="paragraph" w:customStyle="1" w:styleId="note1">
    <w:name w:val="note:1"/>
    <w:basedOn w:val="local1"/>
    <w:next w:val="local1"/>
    <w:qFormat/>
    <w:rsid w:val="00E928A8"/>
    <w:pPr>
      <w:pBdr>
        <w:top w:val="single" w:sz="4" w:space="8" w:color="auto"/>
        <w:bottom w:val="single" w:sz="4" w:space="8" w:color="auto"/>
      </w:pBdr>
      <w:tabs>
        <w:tab w:val="left" w:pos="1008"/>
      </w:tabs>
      <w:ind w:left="1008" w:hanging="1008"/>
    </w:pPr>
  </w:style>
  <w:style w:type="paragraph" w:customStyle="1" w:styleId="para">
    <w:name w:val="para"/>
    <w:basedOn w:val="local1"/>
    <w:uiPriority w:val="2"/>
    <w:qFormat/>
    <w:rsid w:val="00E928A8"/>
    <w:pPr>
      <w:spacing w:after="120" w:line="240" w:lineRule="auto"/>
      <w:ind w:left="-2520"/>
    </w:pPr>
  </w:style>
  <w:style w:type="paragraph" w:customStyle="1" w:styleId="zBar">
    <w:name w:val="zBar"/>
    <w:basedOn w:val="para"/>
    <w:uiPriority w:val="1"/>
    <w:qFormat/>
    <w:rsid w:val="00E928A8"/>
    <w:pPr>
      <w:pBdr>
        <w:bottom w:val="thickThinSmallGap" w:sz="24" w:space="0" w:color="auto"/>
      </w:pBdr>
    </w:pPr>
  </w:style>
  <w:style w:type="paragraph" w:customStyle="1" w:styleId="zComment">
    <w:name w:val="zComment"/>
    <w:basedOn w:val="para"/>
    <w:uiPriority w:val="1"/>
    <w:qFormat/>
    <w:rsid w:val="00E928A8"/>
    <w:pPr>
      <w:tabs>
        <w:tab w:val="center" w:pos="3240"/>
      </w:tabs>
      <w:spacing w:before="240" w:after="240"/>
    </w:pPr>
    <w:rPr>
      <w:b/>
    </w:rPr>
  </w:style>
  <w:style w:type="paragraph" w:customStyle="1" w:styleId="name">
    <w:name w:val="name"/>
    <w:basedOn w:val="para"/>
    <w:next w:val="section"/>
    <w:uiPriority w:val="2"/>
    <w:qFormat/>
    <w:rsid w:val="00E928A8"/>
  </w:style>
  <w:style w:type="paragraph" w:customStyle="1" w:styleId="section">
    <w:name w:val="section"/>
    <w:basedOn w:val="para"/>
    <w:next w:val="subsection"/>
    <w:uiPriority w:val="2"/>
    <w:qFormat/>
    <w:rsid w:val="00E928A8"/>
  </w:style>
  <w:style w:type="paragraph" w:customStyle="1" w:styleId="subsection">
    <w:name w:val="subsection"/>
    <w:basedOn w:val="para"/>
    <w:next w:val="para"/>
    <w:uiPriority w:val="2"/>
    <w:qFormat/>
    <w:rsid w:val="00E928A8"/>
  </w:style>
  <w:style w:type="paragraph" w:styleId="Header">
    <w:name w:val="header"/>
    <w:basedOn w:val="Normal"/>
    <w:link w:val="HeaderChar"/>
    <w:uiPriority w:val="99"/>
    <w:rsid w:val="00E92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DE7"/>
    <w:rPr>
      <w:kern w:val="20"/>
    </w:rPr>
  </w:style>
  <w:style w:type="paragraph" w:styleId="Footer">
    <w:name w:val="footer"/>
    <w:basedOn w:val="Normal"/>
    <w:link w:val="FooterChar"/>
    <w:uiPriority w:val="99"/>
    <w:rsid w:val="00E92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DE7"/>
    <w:rPr>
      <w:kern w:val="20"/>
    </w:rPr>
  </w:style>
  <w:style w:type="table" w:styleId="TableGrid">
    <w:name w:val="Table Grid"/>
    <w:basedOn w:val="TableNormal"/>
    <w:uiPriority w:val="59"/>
    <w:rsid w:val="00E928A8"/>
    <w:tblPr/>
  </w:style>
  <w:style w:type="character" w:customStyle="1" w:styleId="Heading1Char">
    <w:name w:val="Heading 1 Char"/>
    <w:basedOn w:val="DefaultParagraphFont"/>
    <w:link w:val="Heading1"/>
    <w:uiPriority w:val="9"/>
    <w:semiHidden/>
    <w:rsid w:val="00FA6DE7"/>
    <w:rPr>
      <w:b/>
      <w:bCs/>
      <w:kern w:val="20"/>
      <w:szCs w:val="28"/>
      <w:u w:val="single"/>
    </w:rPr>
  </w:style>
  <w:style w:type="paragraph" w:customStyle="1" w:styleId="subhead">
    <w:name w:val="subhead"/>
    <w:basedOn w:val="para"/>
    <w:next w:val="para"/>
    <w:uiPriority w:val="2"/>
    <w:qFormat/>
    <w:rsid w:val="00E928A8"/>
    <w:pPr>
      <w:spacing w:before="120" w:line="240" w:lineRule="atLeast"/>
    </w:pPr>
    <w:rPr>
      <w:rFonts w:ascii="Times New Roman" w:hAnsi="Times New Roman"/>
      <w:b/>
      <w:sz w:val="24"/>
    </w:rPr>
  </w:style>
  <w:style w:type="character" w:customStyle="1" w:styleId="local1Char">
    <w:name w:val="local:1 Char"/>
    <w:basedOn w:val="DefaultParagraphFont"/>
    <w:link w:val="local1"/>
    <w:rsid w:val="00FA6DE7"/>
    <w:rPr>
      <w:kern w:val="20"/>
    </w:rPr>
  </w:style>
  <w:style w:type="character" w:customStyle="1" w:styleId="legal1Char">
    <w:name w:val="legal:1 Char"/>
    <w:basedOn w:val="DefaultParagraphFont"/>
    <w:link w:val="legal1"/>
    <w:locked/>
    <w:rsid w:val="00E928A8"/>
    <w:rPr>
      <w:kern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DE7"/>
    <w:rPr>
      <w:rFonts w:asciiTheme="majorHAnsi" w:eastAsiaTheme="majorEastAsia" w:hAnsiTheme="majorHAnsi" w:cstheme="majorBidi"/>
      <w:color w:val="365F91" w:themeColor="accent1" w:themeShade="BF"/>
      <w:kern w:val="20"/>
      <w:sz w:val="26"/>
      <w:szCs w:val="26"/>
    </w:rPr>
  </w:style>
  <w:style w:type="character" w:styleId="HTMLCite">
    <w:name w:val="HTML Cite"/>
    <w:basedOn w:val="DefaultParagraphFont"/>
    <w:rsid w:val="00E928A8"/>
    <w:rPr>
      <w:i/>
      <w:iCs/>
      <w:kern w:val="20"/>
    </w:rPr>
  </w:style>
  <w:style w:type="character" w:styleId="Hyperlink">
    <w:name w:val="Hyperlink"/>
    <w:basedOn w:val="DefaultParagraphFont"/>
    <w:uiPriority w:val="99"/>
    <w:rsid w:val="00E928A8"/>
    <w:rPr>
      <w:color w:val="0000FF"/>
      <w:u w:val="single"/>
    </w:rPr>
  </w:style>
  <w:style w:type="paragraph" w:customStyle="1" w:styleId="legal5">
    <w:name w:val="legal:5"/>
    <w:basedOn w:val="legal1"/>
    <w:qFormat/>
    <w:rsid w:val="00E928A8"/>
    <w:pPr>
      <w:ind w:left="2016"/>
    </w:pPr>
    <w:rPr>
      <w:noProof/>
      <w:lang w:val="es-ES_tradnl"/>
    </w:rPr>
  </w:style>
  <w:style w:type="paragraph" w:customStyle="1" w:styleId="legal6">
    <w:name w:val="legal:6"/>
    <w:basedOn w:val="legal1"/>
    <w:qFormat/>
    <w:rsid w:val="00E928A8"/>
    <w:pPr>
      <w:ind w:left="2520"/>
    </w:pPr>
  </w:style>
  <w:style w:type="paragraph" w:customStyle="1" w:styleId="local5">
    <w:name w:val="local:5"/>
    <w:basedOn w:val="local1"/>
    <w:qFormat/>
    <w:rsid w:val="00E928A8"/>
    <w:pPr>
      <w:ind w:left="2016"/>
    </w:pPr>
    <w:rPr>
      <w:noProof/>
    </w:rPr>
  </w:style>
  <w:style w:type="paragraph" w:customStyle="1" w:styleId="local6">
    <w:name w:val="local:6"/>
    <w:basedOn w:val="local1"/>
    <w:qFormat/>
    <w:rsid w:val="00E928A8"/>
    <w:pPr>
      <w:ind w:left="2520"/>
    </w:pPr>
  </w:style>
  <w:style w:type="character" w:customStyle="1" w:styleId="margin1Char">
    <w:name w:val="margin:1 Char"/>
    <w:basedOn w:val="DefaultParagraphFont"/>
    <w:link w:val="margin1"/>
    <w:locked/>
    <w:rsid w:val="00FA6DE7"/>
    <w:rPr>
      <w:b/>
    </w:rPr>
  </w:style>
  <w:style w:type="character" w:customStyle="1" w:styleId="margin2Char">
    <w:name w:val="margin:2 Char"/>
    <w:basedOn w:val="margin1Char"/>
    <w:link w:val="margin2"/>
    <w:locked/>
    <w:rsid w:val="00E928A8"/>
    <w:rPr>
      <w:b w:val="0"/>
    </w:rPr>
  </w:style>
  <w:style w:type="paragraph" w:customStyle="1" w:styleId="margin4">
    <w:name w:val="margin:4"/>
    <w:basedOn w:val="margin1"/>
    <w:next w:val="local1"/>
    <w:qFormat/>
    <w:rsid w:val="00E928A8"/>
    <w:pPr>
      <w:framePr w:wrap="around"/>
      <w:spacing w:before="20"/>
      <w:ind w:left="734"/>
      <w:outlineLvl w:val="3"/>
    </w:pPr>
    <w:rPr>
      <w:b w:val="0"/>
      <w:sz w:val="20"/>
    </w:rPr>
  </w:style>
  <w:style w:type="paragraph" w:customStyle="1" w:styleId="margin5">
    <w:name w:val="margin:5"/>
    <w:basedOn w:val="margin1"/>
    <w:next w:val="local1"/>
    <w:qFormat/>
    <w:rsid w:val="00E928A8"/>
    <w:pPr>
      <w:framePr w:wrap="around"/>
      <w:spacing w:before="20"/>
      <w:ind w:left="979"/>
      <w:outlineLvl w:val="4"/>
    </w:pPr>
    <w:rPr>
      <w:b w:val="0"/>
      <w:i/>
      <w:sz w:val="20"/>
    </w:rPr>
  </w:style>
  <w:style w:type="paragraph" w:customStyle="1" w:styleId="note2">
    <w:name w:val="note:2"/>
    <w:basedOn w:val="note1"/>
    <w:next w:val="local3"/>
    <w:qFormat/>
    <w:rsid w:val="00E928A8"/>
    <w:pPr>
      <w:pBdr>
        <w:top w:val="nil"/>
        <w:bottom w:val="nil"/>
      </w:pBdr>
      <w:spacing w:before="160"/>
    </w:pPr>
  </w:style>
  <w:style w:type="character" w:customStyle="1" w:styleId="notedecoration">
    <w:name w:val="note:decoration"/>
    <w:basedOn w:val="DefaultParagraphFont"/>
    <w:qFormat/>
    <w:rsid w:val="00E928A8"/>
    <w:rPr>
      <w:b/>
      <w:i/>
      <w:noProof/>
      <w:kern w:val="20"/>
    </w:rPr>
  </w:style>
  <w:style w:type="table" w:customStyle="1" w:styleId="NoteTable">
    <w:name w:val="Note:Table"/>
    <w:basedOn w:val="TableGrid"/>
    <w:uiPriority w:val="99"/>
    <w:rsid w:val="00E928A8"/>
    <w:pPr>
      <w:spacing w:before="160"/>
    </w:pPr>
    <w:tblPr>
      <w:tblBorders>
        <w:top w:val="single" w:sz="4" w:space="0" w:color="auto"/>
        <w:bottom w:val="single" w:sz="4" w:space="0" w:color="auto"/>
      </w:tblBorders>
      <w:tblCellMar>
        <w:left w:w="0" w:type="dxa"/>
        <w:right w:w="0" w:type="dxa"/>
      </w:tblCellMar>
    </w:tblPr>
  </w:style>
  <w:style w:type="paragraph" w:styleId="TOC1">
    <w:name w:val="toc 1"/>
    <w:basedOn w:val="local1"/>
    <w:next w:val="local1"/>
    <w:autoRedefine/>
    <w:uiPriority w:val="39"/>
    <w:unhideWhenUsed/>
    <w:rsid w:val="00E928A8"/>
    <w:pPr>
      <w:spacing w:after="100"/>
    </w:pPr>
    <w:rPr>
      <w:b/>
    </w:rPr>
  </w:style>
  <w:style w:type="paragraph" w:styleId="TOC2">
    <w:name w:val="toc 2"/>
    <w:basedOn w:val="local1"/>
    <w:next w:val="local1"/>
    <w:autoRedefine/>
    <w:uiPriority w:val="39"/>
    <w:unhideWhenUsed/>
    <w:rsid w:val="00E928A8"/>
    <w:pPr>
      <w:spacing w:after="100"/>
      <w:ind w:left="220"/>
    </w:pPr>
  </w:style>
  <w:style w:type="paragraph" w:customStyle="1" w:styleId="unique5">
    <w:name w:val="unique:5"/>
    <w:basedOn w:val="unique1"/>
    <w:qFormat/>
    <w:rsid w:val="00E928A8"/>
    <w:pPr>
      <w:ind w:left="2016"/>
    </w:pPr>
    <w:rPr>
      <w:noProof/>
    </w:rPr>
  </w:style>
  <w:style w:type="paragraph" w:customStyle="1" w:styleId="unique6">
    <w:name w:val="unique:6"/>
    <w:basedOn w:val="unique1"/>
    <w:qFormat/>
    <w:rsid w:val="00E928A8"/>
    <w:pPr>
      <w:ind w:left="2520"/>
    </w:pPr>
  </w:style>
  <w:style w:type="paragraph" w:styleId="EndnoteText">
    <w:name w:val="endnote text"/>
    <w:basedOn w:val="local1"/>
    <w:link w:val="EndnoteTextChar"/>
    <w:uiPriority w:val="4"/>
    <w:rsid w:val="00E928A8"/>
    <w:pPr>
      <w:keepLines/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0632E2"/>
    <w:rPr>
      <w:kern w:val="20"/>
      <w:sz w:val="20"/>
      <w:szCs w:val="20"/>
    </w:rPr>
  </w:style>
  <w:style w:type="character" w:styleId="EndnoteReference">
    <w:name w:val="endnote reference"/>
    <w:basedOn w:val="DefaultParagraphFont"/>
    <w:uiPriority w:val="3"/>
    <w:rsid w:val="00E928A8"/>
    <w:rPr>
      <w:kern w:val="20"/>
      <w:vertAlign w:val="superscript"/>
    </w:rPr>
  </w:style>
  <w:style w:type="paragraph" w:customStyle="1" w:styleId="signature-left">
    <w:name w:val="signature-left"/>
    <w:basedOn w:val="local1"/>
    <w:uiPriority w:val="1"/>
    <w:qFormat/>
    <w:rsid w:val="00E928A8"/>
    <w:pPr>
      <w:spacing w:before="160" w:after="0"/>
    </w:pPr>
  </w:style>
  <w:style w:type="paragraph" w:customStyle="1" w:styleId="signature-right">
    <w:name w:val="signature-right"/>
    <w:basedOn w:val="signature-left"/>
    <w:uiPriority w:val="1"/>
    <w:qFormat/>
    <w:rsid w:val="00E928A8"/>
    <w:pPr>
      <w:jc w:val="right"/>
    </w:pPr>
  </w:style>
  <w:style w:type="table" w:styleId="TableGrid1">
    <w:name w:val="Table Grid 1"/>
    <w:basedOn w:val="TableNormal"/>
    <w:uiPriority w:val="99"/>
    <w:semiHidden/>
    <w:unhideWhenUsed/>
    <w:rsid w:val="00E928A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Data-1">
    <w:name w:val="Table-Data-1"/>
    <w:basedOn w:val="TableGrid1"/>
    <w:uiPriority w:val="99"/>
    <w:rsid w:val="00E928A8"/>
    <w:pPr>
      <w:suppressAutoHyphens/>
      <w:spacing w:before="80" w:after="80"/>
    </w:pPr>
    <w:rPr>
      <w:kern w:val="20"/>
    </w:rPr>
    <w:tblPr>
      <w:tblInd w:w="115" w:type="dxa"/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b/>
      </w:rPr>
      <w:tblPr/>
      <w:trPr>
        <w:tblHeader/>
      </w:tr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Data-2">
    <w:name w:val="Table-Data-2"/>
    <w:basedOn w:val="Table-Data-1"/>
    <w:uiPriority w:val="99"/>
    <w:rsid w:val="00E928A8"/>
    <w:tblPr>
      <w:tblInd w:w="619" w:type="dxa"/>
    </w:tblPr>
    <w:tcPr>
      <w:shd w:val="clear" w:color="auto" w:fill="auto"/>
    </w:tcPr>
    <w:tblStylePr w:type="firstRow">
      <w:rPr>
        <w:b/>
      </w:rPr>
      <w:tblPr/>
      <w:trPr>
        <w:tblHeader/>
      </w:tr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Data-3">
    <w:name w:val="Table-Data-3"/>
    <w:basedOn w:val="Table-Data-1"/>
    <w:uiPriority w:val="99"/>
    <w:rsid w:val="00E928A8"/>
    <w:tblPr>
      <w:tblInd w:w="1123" w:type="dxa"/>
    </w:tblPr>
    <w:tcPr>
      <w:shd w:val="clear" w:color="auto" w:fill="auto"/>
    </w:tcPr>
    <w:tblStylePr w:type="firstRow">
      <w:rPr>
        <w:b/>
      </w:rPr>
      <w:tblPr/>
      <w:trPr>
        <w:tblHeader/>
      </w:tr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Data-4">
    <w:name w:val="Table-Data-4"/>
    <w:basedOn w:val="Table-Data-1"/>
    <w:uiPriority w:val="99"/>
    <w:rsid w:val="00E928A8"/>
    <w:tblPr>
      <w:tblInd w:w="1627" w:type="dxa"/>
    </w:tblPr>
    <w:tcPr>
      <w:shd w:val="clear" w:color="auto" w:fill="auto"/>
    </w:tcPr>
    <w:tblStylePr w:type="firstRow">
      <w:rPr>
        <w:b/>
      </w:rPr>
      <w:tblPr/>
      <w:trPr>
        <w:tblHeader/>
      </w:tr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Data-5">
    <w:name w:val="Table-Data-5"/>
    <w:basedOn w:val="Table-Data-1"/>
    <w:uiPriority w:val="99"/>
    <w:rsid w:val="00E928A8"/>
    <w:tblPr>
      <w:tblInd w:w="2131" w:type="dxa"/>
    </w:tblPr>
    <w:tcPr>
      <w:shd w:val="clear" w:color="auto" w:fill="auto"/>
    </w:tcPr>
    <w:tblStylePr w:type="firstRow">
      <w:rPr>
        <w:b/>
      </w:rPr>
      <w:tblPr/>
      <w:trPr>
        <w:tblHeader/>
      </w:tr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Data-6">
    <w:name w:val="Table-Data-6"/>
    <w:basedOn w:val="Table-Data-1"/>
    <w:uiPriority w:val="99"/>
    <w:rsid w:val="00E928A8"/>
    <w:tblPr>
      <w:tblInd w:w="2635" w:type="dxa"/>
    </w:tblPr>
    <w:tcPr>
      <w:shd w:val="clear" w:color="auto" w:fill="auto"/>
    </w:tcPr>
    <w:tblStylePr w:type="firstRow">
      <w:rPr>
        <w:b/>
      </w:rPr>
      <w:tblPr/>
      <w:trPr>
        <w:tblHeader/>
      </w:tr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Data-Centered">
    <w:name w:val="Table-Data-Centered"/>
    <w:basedOn w:val="TableGrid1"/>
    <w:uiPriority w:val="99"/>
    <w:rsid w:val="00E928A8"/>
    <w:pPr>
      <w:suppressAutoHyphens/>
      <w:spacing w:before="80" w:after="80"/>
      <w:jc w:val="center"/>
    </w:pPr>
    <w:rPr>
      <w:kern w:val="20"/>
      <w:sz w:val="20"/>
      <w:szCs w:val="20"/>
    </w:rPr>
    <w:tblPr>
      <w:jc w:val="center"/>
    </w:tblPr>
    <w:trPr>
      <w:cantSplit/>
      <w:jc w:val="center"/>
    </w:trPr>
    <w:tcPr>
      <w:shd w:val="clear" w:color="auto" w:fill="auto"/>
      <w:vAlign w:val="center"/>
    </w:tcPr>
    <w:tblStylePr w:type="firstRow">
      <w:pPr>
        <w:wordWrap/>
        <w:spacing w:beforeLines="0" w:before="80" w:beforeAutospacing="0" w:afterLines="0" w:after="80" w:afterAutospacing="0" w:line="260" w:lineRule="atLeast"/>
        <w:jc w:val="center"/>
      </w:pPr>
      <w:rPr>
        <w:b/>
      </w:rPr>
      <w:tblPr/>
      <w:trPr>
        <w:tblHeader/>
      </w:tr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Layout-1">
    <w:name w:val="Table-Layout-1"/>
    <w:basedOn w:val="TableNormal"/>
    <w:uiPriority w:val="99"/>
    <w:rsid w:val="00E928A8"/>
    <w:rPr>
      <w:kern w:val="20"/>
    </w:rPr>
    <w:tblPr>
      <w:tblCellMar>
        <w:left w:w="0" w:type="dxa"/>
        <w:right w:w="0" w:type="dxa"/>
      </w:tblCellMar>
    </w:tblPr>
    <w:trPr>
      <w:cantSplit/>
    </w:trPr>
  </w:style>
  <w:style w:type="table" w:customStyle="1" w:styleId="Table-Layout-2">
    <w:name w:val="Table-Layout-2"/>
    <w:basedOn w:val="Table-Layout-1"/>
    <w:uiPriority w:val="99"/>
    <w:rsid w:val="00E928A8"/>
    <w:tblPr>
      <w:tblInd w:w="504" w:type="dxa"/>
    </w:tblPr>
  </w:style>
  <w:style w:type="table" w:customStyle="1" w:styleId="Table-Layout-3">
    <w:name w:val="Table-Layout-3"/>
    <w:basedOn w:val="Table-Layout-1"/>
    <w:uiPriority w:val="99"/>
    <w:rsid w:val="00E928A8"/>
    <w:tblPr>
      <w:tblInd w:w="1008" w:type="dxa"/>
    </w:tblPr>
  </w:style>
  <w:style w:type="table" w:customStyle="1" w:styleId="Table-Layout-4">
    <w:name w:val="Table-Layout-4"/>
    <w:basedOn w:val="Table-Layout-1"/>
    <w:uiPriority w:val="99"/>
    <w:rsid w:val="00E928A8"/>
    <w:tblPr>
      <w:tblInd w:w="1512" w:type="dxa"/>
    </w:tblPr>
  </w:style>
  <w:style w:type="table" w:customStyle="1" w:styleId="Table-Layout-5">
    <w:name w:val="Table-Layout-5"/>
    <w:basedOn w:val="Table-Layout-1"/>
    <w:uiPriority w:val="99"/>
    <w:rsid w:val="00E928A8"/>
    <w:tblPr>
      <w:tblInd w:w="2016" w:type="dxa"/>
    </w:tblPr>
  </w:style>
  <w:style w:type="table" w:customStyle="1" w:styleId="Table-Layout-6">
    <w:name w:val="Table-Layout-6"/>
    <w:basedOn w:val="Table-Layout-1"/>
    <w:uiPriority w:val="99"/>
    <w:rsid w:val="00E928A8"/>
    <w:tblPr>
      <w:tblInd w:w="2520" w:type="dxa"/>
    </w:tblPr>
  </w:style>
  <w:style w:type="table" w:customStyle="1" w:styleId="Table-Layout-Centered">
    <w:name w:val="Table-Layout-Centered"/>
    <w:basedOn w:val="Table-Layout-1"/>
    <w:uiPriority w:val="99"/>
    <w:rsid w:val="00E928A8"/>
    <w:tblPr>
      <w:jc w:val="center"/>
    </w:tblPr>
    <w:trPr>
      <w:jc w:val="center"/>
    </w:trPr>
  </w:style>
  <w:style w:type="table" w:customStyle="1" w:styleId="Table-Layout-Grid">
    <w:name w:val="Table-Layout-Grid"/>
    <w:basedOn w:val="TableNormal"/>
    <w:uiPriority w:val="99"/>
    <w:rsid w:val="00E928A8"/>
    <w:rPr>
      <w:kern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table" w:customStyle="1" w:styleId="Table-Signature-2cols">
    <w:name w:val="Table-Signature-2cols"/>
    <w:basedOn w:val="Table-Layout-1"/>
    <w:uiPriority w:val="99"/>
    <w:rsid w:val="00E928A8"/>
    <w:pPr>
      <w:spacing w:before="160" w:after="0"/>
    </w:pPr>
    <w:tblPr/>
  </w:style>
  <w:style w:type="table" w:customStyle="1" w:styleId="Table-Signature-4cols">
    <w:name w:val="Table-Signature-4cols"/>
    <w:basedOn w:val="Table-Signature-2cols"/>
    <w:uiPriority w:val="99"/>
    <w:rsid w:val="00E928A8"/>
    <w:tblPr/>
  </w:style>
  <w:style w:type="paragraph" w:customStyle="1" w:styleId="bullet-level1">
    <w:name w:val="bullet-level1"/>
    <w:basedOn w:val="local1"/>
    <w:qFormat/>
    <w:rsid w:val="00360762"/>
    <w:pPr>
      <w:numPr>
        <w:numId w:val="24"/>
      </w:numPr>
    </w:pPr>
  </w:style>
  <w:style w:type="paragraph" w:customStyle="1" w:styleId="bullet-level2">
    <w:name w:val="bullet-level2"/>
    <w:basedOn w:val="bullet-level1"/>
    <w:qFormat/>
    <w:rsid w:val="00360762"/>
    <w:pPr>
      <w:numPr>
        <w:ilvl w:val="1"/>
      </w:numPr>
    </w:pPr>
  </w:style>
  <w:style w:type="paragraph" w:customStyle="1" w:styleId="bullet-level3">
    <w:name w:val="bullet-level3"/>
    <w:basedOn w:val="bullet-level1"/>
    <w:qFormat/>
    <w:rsid w:val="00360762"/>
    <w:pPr>
      <w:numPr>
        <w:ilvl w:val="2"/>
      </w:numPr>
    </w:pPr>
  </w:style>
  <w:style w:type="paragraph" w:customStyle="1" w:styleId="bullet-level4">
    <w:name w:val="bullet-level4"/>
    <w:basedOn w:val="bullet-level1"/>
    <w:qFormat/>
    <w:rsid w:val="00360762"/>
    <w:pPr>
      <w:numPr>
        <w:ilvl w:val="3"/>
      </w:numPr>
    </w:pPr>
  </w:style>
  <w:style w:type="paragraph" w:customStyle="1" w:styleId="bullet-level5">
    <w:name w:val="bullet-level5"/>
    <w:basedOn w:val="bullet-level1"/>
    <w:qFormat/>
    <w:rsid w:val="00360762"/>
    <w:pPr>
      <w:numPr>
        <w:ilvl w:val="4"/>
      </w:numPr>
    </w:pPr>
  </w:style>
  <w:style w:type="paragraph" w:customStyle="1" w:styleId="bulletX-level1">
    <w:name w:val="bulletX-level1"/>
    <w:basedOn w:val="bullet-level1"/>
    <w:qFormat/>
    <w:rsid w:val="00360762"/>
  </w:style>
  <w:style w:type="paragraph" w:customStyle="1" w:styleId="bulletX-level2">
    <w:name w:val="bulletX-level2"/>
    <w:basedOn w:val="bullet-level2"/>
    <w:qFormat/>
    <w:rsid w:val="00360762"/>
  </w:style>
  <w:style w:type="paragraph" w:customStyle="1" w:styleId="bulletX-level3">
    <w:name w:val="bulletX-level3"/>
    <w:basedOn w:val="bullet-level3"/>
    <w:qFormat/>
    <w:rsid w:val="00360762"/>
  </w:style>
  <w:style w:type="paragraph" w:customStyle="1" w:styleId="bulletX-level4">
    <w:name w:val="bulletX-level4"/>
    <w:basedOn w:val="bullet-level4"/>
    <w:qFormat/>
    <w:rsid w:val="00360762"/>
  </w:style>
  <w:style w:type="paragraph" w:customStyle="1" w:styleId="bulletX-level5">
    <w:name w:val="bulletX-level5"/>
    <w:basedOn w:val="bullet-level5"/>
    <w:qFormat/>
    <w:rsid w:val="00360762"/>
  </w:style>
  <w:style w:type="paragraph" w:customStyle="1" w:styleId="list-level1">
    <w:name w:val="list-level1"/>
    <w:basedOn w:val="local1"/>
    <w:qFormat/>
    <w:rsid w:val="00360762"/>
    <w:pPr>
      <w:numPr>
        <w:numId w:val="25"/>
      </w:numPr>
    </w:pPr>
  </w:style>
  <w:style w:type="paragraph" w:customStyle="1" w:styleId="list-level2">
    <w:name w:val="list-level2"/>
    <w:basedOn w:val="list-level1"/>
    <w:qFormat/>
    <w:rsid w:val="00360762"/>
    <w:pPr>
      <w:numPr>
        <w:ilvl w:val="1"/>
      </w:numPr>
    </w:pPr>
  </w:style>
  <w:style w:type="paragraph" w:customStyle="1" w:styleId="list-level3">
    <w:name w:val="list-level3"/>
    <w:basedOn w:val="list-level1"/>
    <w:qFormat/>
    <w:rsid w:val="00360762"/>
    <w:pPr>
      <w:numPr>
        <w:ilvl w:val="2"/>
      </w:numPr>
    </w:pPr>
  </w:style>
  <w:style w:type="paragraph" w:customStyle="1" w:styleId="list-level4">
    <w:name w:val="list-level4"/>
    <w:basedOn w:val="list-level1"/>
    <w:qFormat/>
    <w:rsid w:val="00360762"/>
    <w:pPr>
      <w:numPr>
        <w:ilvl w:val="3"/>
      </w:numPr>
    </w:pPr>
  </w:style>
  <w:style w:type="paragraph" w:customStyle="1" w:styleId="list-level5">
    <w:name w:val="list-level5"/>
    <w:basedOn w:val="list-level1"/>
    <w:qFormat/>
    <w:rsid w:val="00360762"/>
    <w:pPr>
      <w:numPr>
        <w:ilvl w:val="4"/>
      </w:numPr>
    </w:pPr>
  </w:style>
  <w:style w:type="paragraph" w:customStyle="1" w:styleId="listX-level1">
    <w:name w:val="listX-level1"/>
    <w:basedOn w:val="list-level1"/>
    <w:qFormat/>
    <w:rsid w:val="00360762"/>
  </w:style>
  <w:style w:type="paragraph" w:customStyle="1" w:styleId="listX-level2">
    <w:name w:val="listX-level2"/>
    <w:basedOn w:val="list-level2"/>
    <w:qFormat/>
    <w:rsid w:val="00360762"/>
  </w:style>
  <w:style w:type="paragraph" w:customStyle="1" w:styleId="listX-level3">
    <w:name w:val="listX-level3"/>
    <w:basedOn w:val="list-level3"/>
    <w:qFormat/>
    <w:rsid w:val="00360762"/>
  </w:style>
  <w:style w:type="paragraph" w:customStyle="1" w:styleId="listX-level4">
    <w:name w:val="listX-level4"/>
    <w:basedOn w:val="list-level4"/>
    <w:qFormat/>
    <w:rsid w:val="00360762"/>
  </w:style>
  <w:style w:type="paragraph" w:customStyle="1" w:styleId="listX-level5">
    <w:name w:val="listX-level5"/>
    <w:basedOn w:val="list-level5"/>
    <w:qFormat/>
    <w:rsid w:val="00360762"/>
  </w:style>
  <w:style w:type="numbering" w:customStyle="1" w:styleId="semanticbullets">
    <w:name w:val="semantic_bullets"/>
    <w:uiPriority w:val="99"/>
    <w:rsid w:val="00360762"/>
    <w:pPr>
      <w:numPr>
        <w:numId w:val="24"/>
      </w:numPr>
    </w:pPr>
  </w:style>
  <w:style w:type="numbering" w:customStyle="1" w:styleId="semanticnumbers">
    <w:name w:val="semantic_numbers"/>
    <w:uiPriority w:val="99"/>
    <w:rsid w:val="00360762"/>
    <w:pPr>
      <w:numPr>
        <w:numId w:val="25"/>
      </w:numPr>
    </w:pPr>
  </w:style>
  <w:style w:type="paragraph" w:customStyle="1" w:styleId="list1">
    <w:name w:val="list:1"/>
    <w:basedOn w:val="Normal"/>
    <w:qFormat/>
    <w:rsid w:val="001069DB"/>
    <w:pPr>
      <w:numPr>
        <w:numId w:val="26"/>
      </w:numPr>
    </w:pPr>
  </w:style>
  <w:style w:type="numbering" w:customStyle="1" w:styleId="numberedlist">
    <w:name w:val="numbered list"/>
    <w:basedOn w:val="NoList"/>
    <w:uiPriority w:val="99"/>
    <w:rsid w:val="001069DB"/>
    <w:pPr>
      <w:numPr>
        <w:numId w:val="27"/>
      </w:numPr>
    </w:pPr>
  </w:style>
  <w:style w:type="paragraph" w:customStyle="1" w:styleId="list2">
    <w:name w:val="list:2"/>
    <w:basedOn w:val="list1"/>
    <w:qFormat/>
    <w:rsid w:val="00976D6C"/>
    <w:pPr>
      <w:numPr>
        <w:ilvl w:val="1"/>
      </w:numPr>
    </w:pPr>
  </w:style>
  <w:style w:type="paragraph" w:customStyle="1" w:styleId="list3">
    <w:name w:val="list:3"/>
    <w:basedOn w:val="list1"/>
    <w:qFormat/>
    <w:rsid w:val="00976D6C"/>
    <w:pPr>
      <w:numPr>
        <w:ilvl w:val="2"/>
      </w:numPr>
    </w:pPr>
  </w:style>
  <w:style w:type="paragraph" w:customStyle="1" w:styleId="list4">
    <w:name w:val="list:4"/>
    <w:basedOn w:val="list1"/>
    <w:qFormat/>
    <w:rsid w:val="00976D6C"/>
    <w:pPr>
      <w:numPr>
        <w:ilvl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95A"/>
    <w:rPr>
      <w:rFonts w:ascii="Segoe UI" w:hAnsi="Segoe UI" w:cs="Segoe UI"/>
      <w:kern w:val="2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763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037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13C3E"/>
    <w:pPr>
      <w:spacing w:after="0" w:line="240" w:lineRule="auto"/>
    </w:pPr>
    <w:rPr>
      <w:kern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7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6E6"/>
    <w:rPr>
      <w:kern w:val="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6E6"/>
    <w:rPr>
      <w:b/>
      <w:bCs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5666132595348B17FE029B129BDD5" ma:contentTypeVersion="14" ma:contentTypeDescription="Create a new document." ma:contentTypeScope="" ma:versionID="5556bbe5c1e562083d2e4cf3a37c826b">
  <xsd:schema xmlns:xsd="http://www.w3.org/2001/XMLSchema" xmlns:xs="http://www.w3.org/2001/XMLSchema" xmlns:p="http://schemas.microsoft.com/office/2006/metadata/properties" xmlns:ns3="46527c86-ed0e-44e9-bf15-9a725106bf92" xmlns:ns4="78c6d3dc-2094-445d-bbbd-8396693f34aa" targetNamespace="http://schemas.microsoft.com/office/2006/metadata/properties" ma:root="true" ma:fieldsID="f44879cc63afe20fe8f32edb91e62b1e" ns3:_="" ns4:_="">
    <xsd:import namespace="46527c86-ed0e-44e9-bf15-9a725106bf92"/>
    <xsd:import namespace="78c6d3dc-2094-445d-bbbd-8396693f34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27c86-ed0e-44e9-bf15-9a725106b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6d3dc-2094-445d-bbbd-8396693f34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138DB-8298-4620-938A-740EA12A1181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D7E50307-2AAB-4183-9F4B-2AB66752D1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5152C2-5887-4991-8651-45BEFFF83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EEAD5-1038-43E3-9CA4-A3ADDF272249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F8F5E1A-A1E4-4D8F-839F-915B2E64B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27c86-ed0e-44e9-bf15-9a725106bf92"/>
    <ds:schemaRef ds:uri="78c6d3dc-2094-445d-bbbd-8396693f3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19</Pages>
  <Words>5920</Words>
  <Characters>33750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Title IX Formal Complaint Procedures</vt:lpstr>
    </vt:vector>
  </TitlesOfParts>
  <Company>TASB</Company>
  <LinksUpToDate>false</LinksUpToDate>
  <CharactersWithSpaces>39591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Title IX Formal Complaint Procedures</dc:title>
  <dc:creator>TASB Legal Services</dc:creator>
  <cp:keywords>Title IX, sexual, harassment, gender, regulations, formal, complaint</cp:keywords>
  <cp:lastModifiedBy>Rosario Meehan</cp:lastModifiedBy>
  <cp:revision>22</cp:revision>
  <cp:lastPrinted>2021-11-16T21:39:00Z</cp:lastPrinted>
  <dcterms:created xsi:type="dcterms:W3CDTF">2025-09-24T20:47:00Z</dcterms:created>
  <dcterms:modified xsi:type="dcterms:W3CDTF">2025-09-25T14:55:00Z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0x01010076D5666132595348B17FE029B129BDD5</vt:lpwstr>
  </property>
  <property fmtid="{D5CDD505-2E9C-101B-9397-08002B2CF9AE}" pid="3" name="DocName">
    <vt:lpwstr>FFH(R)-RRM</vt:lpwstr>
  </property>
  <property fmtid="{D5CDD505-2E9C-101B-9397-08002B2CF9AE}" pid="4" name="FolderKey">
    <vt:lpwstr>40214</vt:lpwstr>
  </property>
  <property fmtid="{D5CDD505-2E9C-101B-9397-08002B2CF9AE}" pid="5" name="ObjectDetailKey">
    <vt:lpwstr>256904</vt:lpwstr>
  </property>
  <property fmtid="{D5CDD505-2E9C-101B-9397-08002B2CF9AE}" pid="6" name="ObjectKey">
    <vt:lpwstr>130863</vt:lpwstr>
  </property>
  <property fmtid="{D5CDD505-2E9C-101B-9397-08002B2CF9AE}" pid="7" name="Origin">
    <vt:lpwstr>130863.docx</vt:lpwstr>
  </property>
  <property fmtid="{D5CDD505-2E9C-101B-9397-08002B2CF9AE}" pid="8" name="PolicySubTitle">
    <vt:lpwstr>FREEDOM FROM DISCRIMINATION, HARASSMENT, AND RETALIATION</vt:lpwstr>
  </property>
  <property fmtid="{D5CDD505-2E9C-101B-9397-08002B2CF9AE}" pid="9" name="PolicyTitle">
    <vt:lpwstr>STUDENT WELFARE</vt:lpwstr>
  </property>
  <property fmtid="{D5CDD505-2E9C-101B-9397-08002B2CF9AE}" pid="10" name="UpdateNumber">
    <vt:lpwstr>46</vt:lpwstr>
  </property>
</Properties>
</file>