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A8F2" w14:textId="74789978" w:rsidR="00CB6AC6" w:rsidRDefault="001C52AD">
      <w:pPr>
        <w:jc w:val="center"/>
        <w:rPr>
          <w:rFonts w:ascii="Arial" w:eastAsia="Arial" w:hAnsi="Arial" w:cs="Arial"/>
          <w:b/>
          <w:sz w:val="72"/>
          <w:szCs w:val="72"/>
        </w:rPr>
      </w:pPr>
      <w:r>
        <w:rPr>
          <w:noProof/>
        </w:rPr>
        <w:drawing>
          <wp:anchor distT="0" distB="0" distL="0" distR="0" simplePos="0" relativeHeight="251658240" behindDoc="0" locked="0" layoutInCell="1" hidden="0" allowOverlap="1" wp14:anchorId="05CB15BB" wp14:editId="7FE15C83">
            <wp:simplePos x="0" y="0"/>
            <wp:positionH relativeFrom="column">
              <wp:posOffset>13970</wp:posOffset>
            </wp:positionH>
            <wp:positionV relativeFrom="paragraph">
              <wp:posOffset>0</wp:posOffset>
            </wp:positionV>
            <wp:extent cx="737870" cy="840105"/>
            <wp:effectExtent l="0" t="0" r="5080" b="0"/>
            <wp:wrapNone/>
            <wp:docPr id="1005044273" name="image1.png"/>
            <wp:cNvGraphicFramePr/>
            <a:graphic xmlns:a="http://schemas.openxmlformats.org/drawingml/2006/main">
              <a:graphicData uri="http://schemas.openxmlformats.org/drawingml/2006/picture">
                <pic:pic xmlns:pic="http://schemas.openxmlformats.org/drawingml/2006/picture">
                  <pic:nvPicPr>
                    <pic:cNvPr id="1005044273" name="image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737870" cy="840105"/>
                    </a:xfrm>
                    <a:prstGeom prst="rect">
                      <a:avLst/>
                    </a:prstGeom>
                    <a:ln/>
                  </pic:spPr>
                </pic:pic>
              </a:graphicData>
            </a:graphic>
            <wp14:sizeRelH relativeFrom="margin">
              <wp14:pctWidth>0</wp14:pctWidth>
            </wp14:sizeRelH>
          </wp:anchor>
        </w:drawing>
      </w:r>
      <w:r w:rsidR="003A2CBA">
        <w:rPr>
          <w:rFonts w:ascii="Arial" w:eastAsia="Arial" w:hAnsi="Arial" w:cs="Arial"/>
          <w:b/>
          <w:sz w:val="76"/>
          <w:szCs w:val="76"/>
        </w:rPr>
        <w:t xml:space="preserve">   </w:t>
      </w:r>
      <w:r w:rsidR="008204F8">
        <w:rPr>
          <w:rFonts w:ascii="Arial" w:eastAsia="Arial" w:hAnsi="Arial" w:cs="Arial"/>
          <w:b/>
          <w:sz w:val="76"/>
          <w:szCs w:val="76"/>
        </w:rPr>
        <w:t xml:space="preserve">HS </w:t>
      </w:r>
      <w:r w:rsidR="003A2CBA">
        <w:rPr>
          <w:rFonts w:ascii="Arial" w:eastAsia="Arial" w:hAnsi="Arial" w:cs="Arial"/>
          <w:b/>
          <w:sz w:val="76"/>
          <w:szCs w:val="76"/>
        </w:rPr>
        <w:t>Physical Science</w:t>
      </w:r>
    </w:p>
    <w:p w14:paraId="4B911FE9" w14:textId="77777777" w:rsidR="00CB6AC6" w:rsidRDefault="00CB6AC6">
      <w:pPr>
        <w:rPr>
          <w:rFonts w:ascii="Arial" w:eastAsia="Arial" w:hAnsi="Arial" w:cs="Arial"/>
        </w:rPr>
      </w:pPr>
    </w:p>
    <w:tbl>
      <w:tblPr>
        <w:tblStyle w:val="a"/>
        <w:tblW w:w="8595"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485"/>
        <w:gridCol w:w="7110"/>
      </w:tblGrid>
      <w:tr w:rsidR="00CB6AC6" w14:paraId="161D932E" w14:textId="77777777">
        <w:tc>
          <w:tcPr>
            <w:tcW w:w="1485" w:type="dxa"/>
          </w:tcPr>
          <w:p w14:paraId="1981F8E0" w14:textId="225A4EE6" w:rsidR="00CB6AC6" w:rsidRDefault="003A2CBA">
            <w:pPr>
              <w:rPr>
                <w:b/>
                <w:sz w:val="20"/>
                <w:szCs w:val="20"/>
                <w:u w:val="single"/>
              </w:rPr>
            </w:pPr>
            <w:r>
              <w:rPr>
                <w:b/>
                <w:sz w:val="20"/>
                <w:szCs w:val="20"/>
                <w:u w:val="single"/>
              </w:rPr>
              <w:t>Instructor</w:t>
            </w:r>
          </w:p>
          <w:p w14:paraId="63A3297B" w14:textId="77777777" w:rsidR="00CB6AC6" w:rsidRDefault="003A2CBA">
            <w:pPr>
              <w:rPr>
                <w:sz w:val="20"/>
                <w:szCs w:val="20"/>
              </w:rPr>
            </w:pPr>
            <w:r>
              <w:rPr>
                <w:sz w:val="20"/>
                <w:szCs w:val="20"/>
              </w:rPr>
              <w:t>Kynisha Okonkwo</w:t>
            </w:r>
          </w:p>
          <w:p w14:paraId="057B41FB" w14:textId="77777777" w:rsidR="00CB6AC6" w:rsidRDefault="00CB6AC6">
            <w:pPr>
              <w:rPr>
                <w:sz w:val="20"/>
                <w:szCs w:val="20"/>
              </w:rPr>
            </w:pPr>
          </w:p>
          <w:p w14:paraId="649EFC0B" w14:textId="77777777" w:rsidR="00CB6AC6" w:rsidRDefault="003A2CBA">
            <w:pPr>
              <w:rPr>
                <w:b/>
                <w:sz w:val="20"/>
                <w:szCs w:val="20"/>
                <w:u w:val="single"/>
              </w:rPr>
            </w:pPr>
            <w:r>
              <w:rPr>
                <w:b/>
                <w:sz w:val="20"/>
                <w:szCs w:val="20"/>
                <w:u w:val="single"/>
              </w:rPr>
              <w:t>Administrators</w:t>
            </w:r>
          </w:p>
          <w:p w14:paraId="4238253C" w14:textId="3955BFE9" w:rsidR="00CB6AC6" w:rsidRDefault="003A2CBA">
            <w:pPr>
              <w:rPr>
                <w:sz w:val="20"/>
                <w:szCs w:val="20"/>
              </w:rPr>
            </w:pPr>
            <w:r>
              <w:rPr>
                <w:sz w:val="20"/>
                <w:szCs w:val="20"/>
              </w:rPr>
              <w:t>Principal</w:t>
            </w:r>
            <w:r w:rsidR="001C52AD">
              <w:rPr>
                <w:sz w:val="20"/>
                <w:szCs w:val="20"/>
              </w:rPr>
              <w:t xml:space="preserve"> Grant</w:t>
            </w:r>
          </w:p>
          <w:p w14:paraId="7EF95692" w14:textId="7DB2C543" w:rsidR="00CB6AC6" w:rsidRDefault="001C52AD">
            <w:pPr>
              <w:rPr>
                <w:sz w:val="20"/>
                <w:szCs w:val="20"/>
              </w:rPr>
            </w:pPr>
            <w:r>
              <w:rPr>
                <w:sz w:val="20"/>
                <w:szCs w:val="20"/>
              </w:rPr>
              <w:t>AP Crawford</w:t>
            </w:r>
          </w:p>
          <w:p w14:paraId="3E7B0ED5" w14:textId="74BEE8F4" w:rsidR="00CB6AC6" w:rsidRDefault="001C52AD">
            <w:pPr>
              <w:rPr>
                <w:sz w:val="20"/>
                <w:szCs w:val="20"/>
              </w:rPr>
            </w:pPr>
            <w:r>
              <w:rPr>
                <w:sz w:val="20"/>
                <w:szCs w:val="20"/>
              </w:rPr>
              <w:t>AP Yates</w:t>
            </w:r>
          </w:p>
          <w:p w14:paraId="11F4DB85" w14:textId="77777777" w:rsidR="00CB6AC6" w:rsidRDefault="00CB6AC6">
            <w:pPr>
              <w:rPr>
                <w:sz w:val="20"/>
                <w:szCs w:val="20"/>
              </w:rPr>
            </w:pPr>
          </w:p>
          <w:p w14:paraId="7996447F" w14:textId="77777777" w:rsidR="00CB6AC6" w:rsidRDefault="003A2CBA">
            <w:pPr>
              <w:rPr>
                <w:b/>
                <w:sz w:val="20"/>
                <w:szCs w:val="20"/>
                <w:u w:val="single"/>
              </w:rPr>
            </w:pPr>
            <w:r>
              <w:rPr>
                <w:b/>
                <w:sz w:val="20"/>
                <w:szCs w:val="20"/>
                <w:u w:val="single"/>
              </w:rPr>
              <w:t>Phone &amp; Fax</w:t>
            </w:r>
          </w:p>
          <w:p w14:paraId="15DD4B59" w14:textId="77777777" w:rsidR="001C52AD" w:rsidRDefault="003A2CBA">
            <w:pPr>
              <w:rPr>
                <w:sz w:val="20"/>
                <w:szCs w:val="20"/>
              </w:rPr>
            </w:pPr>
            <w:r>
              <w:rPr>
                <w:sz w:val="20"/>
                <w:szCs w:val="20"/>
              </w:rPr>
              <w:t xml:space="preserve">Phone </w:t>
            </w:r>
          </w:p>
          <w:p w14:paraId="14CEAB68" w14:textId="3F83AEA5" w:rsidR="00CB6AC6" w:rsidRDefault="001C52AD">
            <w:pPr>
              <w:rPr>
                <w:sz w:val="20"/>
                <w:szCs w:val="20"/>
              </w:rPr>
            </w:pPr>
            <w:r>
              <w:rPr>
                <w:sz w:val="20"/>
                <w:szCs w:val="20"/>
              </w:rPr>
              <w:t>706.823.5580</w:t>
            </w:r>
          </w:p>
          <w:p w14:paraId="57928494" w14:textId="30C88191" w:rsidR="00CB6AC6" w:rsidRDefault="003A2CBA">
            <w:pPr>
              <w:rPr>
                <w:sz w:val="20"/>
                <w:szCs w:val="20"/>
              </w:rPr>
            </w:pPr>
            <w:r>
              <w:rPr>
                <w:sz w:val="20"/>
                <w:szCs w:val="20"/>
              </w:rPr>
              <w:t>Fax 706.</w:t>
            </w:r>
            <w:r w:rsidR="001C52AD">
              <w:rPr>
                <w:sz w:val="20"/>
                <w:szCs w:val="20"/>
              </w:rPr>
              <w:t>796.4889</w:t>
            </w:r>
          </w:p>
          <w:p w14:paraId="2AF50CC4" w14:textId="77777777" w:rsidR="00CB6AC6" w:rsidRDefault="00CB6AC6">
            <w:pPr>
              <w:rPr>
                <w:sz w:val="20"/>
                <w:szCs w:val="20"/>
              </w:rPr>
            </w:pPr>
          </w:p>
          <w:p w14:paraId="15F77D5E" w14:textId="77777777" w:rsidR="00CB6AC6" w:rsidRDefault="003A2CBA">
            <w:pPr>
              <w:rPr>
                <w:i/>
                <w:sz w:val="20"/>
                <w:szCs w:val="20"/>
              </w:rPr>
            </w:pPr>
            <w:r>
              <w:rPr>
                <w:i/>
                <w:sz w:val="20"/>
                <w:szCs w:val="20"/>
              </w:rPr>
              <w:t>Teachers are unable to answer the phone during the day due to teaching responsibilities. Messages will be relayed to teachers from the office as soon as possible. Emails are preferred and will be answered within 24 hours. Emails sent over the weekend will be responded to on the next school workday.</w:t>
            </w:r>
          </w:p>
        </w:tc>
        <w:tc>
          <w:tcPr>
            <w:tcW w:w="7110" w:type="dxa"/>
          </w:tcPr>
          <w:p w14:paraId="52914189" w14:textId="77777777" w:rsidR="00CB6AC6" w:rsidRPr="00746C65" w:rsidRDefault="003A2CBA">
            <w:pPr>
              <w:jc w:val="center"/>
              <w:rPr>
                <w:b/>
                <w:u w:val="single"/>
              </w:rPr>
            </w:pPr>
            <w:r w:rsidRPr="00746C65">
              <w:rPr>
                <w:b/>
                <w:u w:val="single"/>
              </w:rPr>
              <w:t>Course Overview</w:t>
            </w:r>
          </w:p>
          <w:p w14:paraId="298BFC10" w14:textId="77777777" w:rsidR="00CB6AC6" w:rsidRDefault="003A2CBA">
            <w:pPr>
              <w:rPr>
                <w:sz w:val="20"/>
                <w:szCs w:val="20"/>
              </w:rPr>
            </w:pPr>
            <w:r>
              <w:rPr>
                <w:sz w:val="20"/>
                <w:szCs w:val="20"/>
              </w:rPr>
              <w:t>In this course students will learn the fundamentals of chemistry and</w:t>
            </w:r>
          </w:p>
          <w:p w14:paraId="7A51BCBD" w14:textId="77777777" w:rsidR="00CB6AC6" w:rsidRDefault="003A2CBA">
            <w:pPr>
              <w:rPr>
                <w:sz w:val="20"/>
                <w:szCs w:val="20"/>
              </w:rPr>
            </w:pPr>
            <w:r>
              <w:rPr>
                <w:sz w:val="20"/>
                <w:szCs w:val="20"/>
              </w:rPr>
              <w:t xml:space="preserve">physics. Students explore the moon, energy, the nature of matter and atoms, how chemicals mix and react, wave behavior, and the forces that are found in the universe. Students investigate physical science concepts through inquiry, exploration, labs, and collaboration. </w:t>
            </w:r>
          </w:p>
          <w:p w14:paraId="2CC29114" w14:textId="77777777" w:rsidR="00CB6AC6" w:rsidRDefault="00CB6AC6">
            <w:pPr>
              <w:rPr>
                <w:sz w:val="10"/>
                <w:szCs w:val="10"/>
              </w:rPr>
            </w:pPr>
          </w:p>
          <w:p w14:paraId="3F446DD4" w14:textId="77777777" w:rsidR="00CB6AC6" w:rsidRPr="00746C65" w:rsidRDefault="003A2CBA">
            <w:pPr>
              <w:jc w:val="center"/>
              <w:rPr>
                <w:b/>
                <w:u w:val="single"/>
              </w:rPr>
            </w:pPr>
            <w:r w:rsidRPr="00746C65">
              <w:rPr>
                <w:b/>
                <w:u w:val="single"/>
              </w:rPr>
              <w:t>Course Schedule</w:t>
            </w:r>
          </w:p>
          <w:p w14:paraId="3F363562" w14:textId="77777777" w:rsidR="00CB6AC6" w:rsidRDefault="003A2CBA">
            <w:pPr>
              <w:rPr>
                <w:sz w:val="20"/>
                <w:szCs w:val="20"/>
              </w:rPr>
            </w:pPr>
            <w:r>
              <w:rPr>
                <w:sz w:val="20"/>
                <w:szCs w:val="20"/>
              </w:rPr>
              <w:t>The sequence and topics listed below will remain consistent. Test dates will be within the last 3-4 days of each unit, followed by remediation and possible opportunities for grade improvement. The highest grade possible on a reassessment is 90%. The duration of each unit is subject to change based on a variety of factors, but exact dates will be communicated during each unit of study.</w:t>
            </w:r>
          </w:p>
          <w:p w14:paraId="1DAAC280" w14:textId="77777777" w:rsidR="00CB6AC6" w:rsidRDefault="00CB6AC6">
            <w:pPr>
              <w:rPr>
                <w:sz w:val="10"/>
                <w:szCs w:val="10"/>
              </w:rPr>
            </w:pPr>
          </w:p>
          <w:tbl>
            <w:tblPr>
              <w:tblStyle w:val="a0"/>
              <w:tblW w:w="6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235"/>
              <w:gridCol w:w="2235"/>
            </w:tblGrid>
            <w:tr w:rsidR="00CB6AC6" w14:paraId="703DDED6" w14:textId="77777777">
              <w:trPr>
                <w:trHeight w:val="182"/>
              </w:trPr>
              <w:tc>
                <w:tcPr>
                  <w:tcW w:w="2235" w:type="dxa"/>
                </w:tcPr>
                <w:p w14:paraId="3AF4706F" w14:textId="77777777" w:rsidR="00CB6AC6" w:rsidRDefault="003A2CBA">
                  <w:pPr>
                    <w:jc w:val="center"/>
                    <w:rPr>
                      <w:sz w:val="20"/>
                      <w:szCs w:val="20"/>
                    </w:rPr>
                  </w:pPr>
                  <w:r>
                    <w:rPr>
                      <w:sz w:val="20"/>
                      <w:szCs w:val="20"/>
                    </w:rPr>
                    <w:t>Unit</w:t>
                  </w:r>
                </w:p>
              </w:tc>
              <w:tc>
                <w:tcPr>
                  <w:tcW w:w="2235" w:type="dxa"/>
                </w:tcPr>
                <w:p w14:paraId="4E8A1430" w14:textId="77777777" w:rsidR="00CB6AC6" w:rsidRDefault="003A2CBA">
                  <w:pPr>
                    <w:jc w:val="center"/>
                    <w:rPr>
                      <w:sz w:val="20"/>
                      <w:szCs w:val="20"/>
                    </w:rPr>
                  </w:pPr>
                  <w:r>
                    <w:rPr>
                      <w:sz w:val="20"/>
                      <w:szCs w:val="20"/>
                    </w:rPr>
                    <w:t>Standard[s]</w:t>
                  </w:r>
                </w:p>
              </w:tc>
              <w:tc>
                <w:tcPr>
                  <w:tcW w:w="2235" w:type="dxa"/>
                </w:tcPr>
                <w:p w14:paraId="22354251" w14:textId="77777777" w:rsidR="00CB6AC6" w:rsidRDefault="003A2CBA">
                  <w:pPr>
                    <w:jc w:val="center"/>
                    <w:rPr>
                      <w:sz w:val="20"/>
                      <w:szCs w:val="20"/>
                    </w:rPr>
                  </w:pPr>
                  <w:r>
                    <w:rPr>
                      <w:sz w:val="20"/>
                      <w:szCs w:val="20"/>
                    </w:rPr>
                    <w:t>Approximate Duration</w:t>
                  </w:r>
                </w:p>
              </w:tc>
            </w:tr>
            <w:tr w:rsidR="00CB6AC6" w14:paraId="2B1546EC" w14:textId="77777777">
              <w:trPr>
                <w:trHeight w:val="185"/>
              </w:trPr>
              <w:tc>
                <w:tcPr>
                  <w:tcW w:w="2235" w:type="dxa"/>
                </w:tcPr>
                <w:p w14:paraId="109AA78A" w14:textId="77777777" w:rsidR="00CB6AC6" w:rsidRDefault="003A2CBA">
                  <w:pPr>
                    <w:jc w:val="center"/>
                    <w:rPr>
                      <w:sz w:val="20"/>
                      <w:szCs w:val="20"/>
                    </w:rPr>
                  </w:pPr>
                  <w:r>
                    <w:rPr>
                      <w:sz w:val="20"/>
                      <w:szCs w:val="20"/>
                    </w:rPr>
                    <w:t>Atoms &amp; Periodic Table</w:t>
                  </w:r>
                </w:p>
              </w:tc>
              <w:tc>
                <w:tcPr>
                  <w:tcW w:w="2235" w:type="dxa"/>
                </w:tcPr>
                <w:p w14:paraId="181A0CE9" w14:textId="67937E8C" w:rsidR="00CB6AC6" w:rsidRDefault="003A2CBA">
                  <w:pPr>
                    <w:jc w:val="center"/>
                    <w:rPr>
                      <w:sz w:val="20"/>
                      <w:szCs w:val="20"/>
                    </w:rPr>
                  </w:pPr>
                  <w:r>
                    <w:rPr>
                      <w:sz w:val="20"/>
                      <w:szCs w:val="20"/>
                    </w:rPr>
                    <w:t>SPS</w:t>
                  </w:r>
                  <w:r w:rsidR="001C52AD">
                    <w:rPr>
                      <w:sz w:val="20"/>
                      <w:szCs w:val="20"/>
                    </w:rPr>
                    <w:t>1</w:t>
                  </w:r>
                  <w:r>
                    <w:rPr>
                      <w:sz w:val="20"/>
                      <w:szCs w:val="20"/>
                    </w:rPr>
                    <w:t>a-c</w:t>
                  </w:r>
                </w:p>
              </w:tc>
              <w:tc>
                <w:tcPr>
                  <w:tcW w:w="2235" w:type="dxa"/>
                </w:tcPr>
                <w:p w14:paraId="3A6E0DD4" w14:textId="77777777" w:rsidR="00CB6AC6" w:rsidRDefault="003A2CBA">
                  <w:pPr>
                    <w:jc w:val="center"/>
                    <w:rPr>
                      <w:sz w:val="20"/>
                      <w:szCs w:val="20"/>
                    </w:rPr>
                  </w:pPr>
                  <w:r>
                    <w:rPr>
                      <w:sz w:val="20"/>
                      <w:szCs w:val="20"/>
                    </w:rPr>
                    <w:t>2.5 weeks</w:t>
                  </w:r>
                </w:p>
              </w:tc>
            </w:tr>
            <w:tr w:rsidR="00CB6AC6" w14:paraId="79FC0418" w14:textId="77777777">
              <w:trPr>
                <w:trHeight w:val="185"/>
              </w:trPr>
              <w:tc>
                <w:tcPr>
                  <w:tcW w:w="2235" w:type="dxa"/>
                </w:tcPr>
                <w:p w14:paraId="6A4E9B75" w14:textId="77777777" w:rsidR="00CB6AC6" w:rsidRDefault="003A2CBA">
                  <w:pPr>
                    <w:jc w:val="center"/>
                    <w:rPr>
                      <w:sz w:val="20"/>
                      <w:szCs w:val="20"/>
                    </w:rPr>
                  </w:pPr>
                  <w:r>
                    <w:rPr>
                      <w:sz w:val="20"/>
                      <w:szCs w:val="20"/>
                    </w:rPr>
                    <w:t>Bonding</w:t>
                  </w:r>
                </w:p>
              </w:tc>
              <w:tc>
                <w:tcPr>
                  <w:tcW w:w="2235" w:type="dxa"/>
                </w:tcPr>
                <w:p w14:paraId="64AEBB88" w14:textId="77777777" w:rsidR="00CB6AC6" w:rsidRDefault="003A2CBA">
                  <w:pPr>
                    <w:jc w:val="center"/>
                    <w:rPr>
                      <w:sz w:val="20"/>
                      <w:szCs w:val="20"/>
                    </w:rPr>
                  </w:pPr>
                  <w:r>
                    <w:rPr>
                      <w:sz w:val="20"/>
                      <w:szCs w:val="20"/>
                    </w:rPr>
                    <w:t>SPS2a-c</w:t>
                  </w:r>
                </w:p>
              </w:tc>
              <w:tc>
                <w:tcPr>
                  <w:tcW w:w="2235" w:type="dxa"/>
                </w:tcPr>
                <w:p w14:paraId="1E5D3D0E" w14:textId="77777777" w:rsidR="00CB6AC6" w:rsidRDefault="003A2CBA">
                  <w:pPr>
                    <w:jc w:val="center"/>
                    <w:rPr>
                      <w:sz w:val="20"/>
                      <w:szCs w:val="20"/>
                    </w:rPr>
                  </w:pPr>
                  <w:r>
                    <w:rPr>
                      <w:sz w:val="20"/>
                      <w:szCs w:val="20"/>
                    </w:rPr>
                    <w:t>2.5 weeks</w:t>
                  </w:r>
                </w:p>
              </w:tc>
            </w:tr>
            <w:tr w:rsidR="00CB6AC6" w14:paraId="16B7EED9" w14:textId="77777777">
              <w:trPr>
                <w:trHeight w:val="185"/>
              </w:trPr>
              <w:tc>
                <w:tcPr>
                  <w:tcW w:w="2235" w:type="dxa"/>
                </w:tcPr>
                <w:p w14:paraId="54360DE5" w14:textId="77777777" w:rsidR="00CB6AC6" w:rsidRDefault="003A2CBA">
                  <w:pPr>
                    <w:jc w:val="center"/>
                    <w:rPr>
                      <w:sz w:val="20"/>
                      <w:szCs w:val="20"/>
                    </w:rPr>
                  </w:pPr>
                  <w:r>
                    <w:rPr>
                      <w:sz w:val="20"/>
                      <w:szCs w:val="20"/>
                    </w:rPr>
                    <w:t>Chemical Reactions</w:t>
                  </w:r>
                </w:p>
              </w:tc>
              <w:tc>
                <w:tcPr>
                  <w:tcW w:w="2235" w:type="dxa"/>
                </w:tcPr>
                <w:p w14:paraId="38BFE9BA" w14:textId="77777777" w:rsidR="00CB6AC6" w:rsidRDefault="003A2CBA">
                  <w:pPr>
                    <w:jc w:val="center"/>
                    <w:rPr>
                      <w:sz w:val="20"/>
                      <w:szCs w:val="20"/>
                    </w:rPr>
                  </w:pPr>
                  <w:r>
                    <w:rPr>
                      <w:sz w:val="20"/>
                      <w:szCs w:val="20"/>
                    </w:rPr>
                    <w:t>SPS3a-b</w:t>
                  </w:r>
                </w:p>
              </w:tc>
              <w:tc>
                <w:tcPr>
                  <w:tcW w:w="2235" w:type="dxa"/>
                </w:tcPr>
                <w:p w14:paraId="35764EC0" w14:textId="77777777" w:rsidR="00CB6AC6" w:rsidRDefault="003A2CBA">
                  <w:pPr>
                    <w:jc w:val="center"/>
                    <w:rPr>
                      <w:sz w:val="20"/>
                      <w:szCs w:val="20"/>
                    </w:rPr>
                  </w:pPr>
                  <w:r>
                    <w:rPr>
                      <w:sz w:val="20"/>
                      <w:szCs w:val="20"/>
                    </w:rPr>
                    <w:t>2.5 weeks</w:t>
                  </w:r>
                </w:p>
              </w:tc>
            </w:tr>
            <w:tr w:rsidR="00CB6AC6" w14:paraId="0227D8C5" w14:textId="77777777">
              <w:trPr>
                <w:trHeight w:val="185"/>
              </w:trPr>
              <w:tc>
                <w:tcPr>
                  <w:tcW w:w="2235" w:type="dxa"/>
                </w:tcPr>
                <w:p w14:paraId="2952BF2B" w14:textId="77777777" w:rsidR="00CB6AC6" w:rsidRDefault="003A2CBA">
                  <w:pPr>
                    <w:jc w:val="center"/>
                    <w:rPr>
                      <w:sz w:val="20"/>
                      <w:szCs w:val="20"/>
                    </w:rPr>
                  </w:pPr>
                  <w:r>
                    <w:rPr>
                      <w:sz w:val="20"/>
                      <w:szCs w:val="20"/>
                    </w:rPr>
                    <w:t>Nuclear Theory</w:t>
                  </w:r>
                </w:p>
              </w:tc>
              <w:tc>
                <w:tcPr>
                  <w:tcW w:w="2235" w:type="dxa"/>
                </w:tcPr>
                <w:p w14:paraId="667CA145" w14:textId="77777777" w:rsidR="00CB6AC6" w:rsidRDefault="003A2CBA">
                  <w:pPr>
                    <w:jc w:val="center"/>
                    <w:rPr>
                      <w:sz w:val="20"/>
                      <w:szCs w:val="20"/>
                    </w:rPr>
                  </w:pPr>
                  <w:r>
                    <w:rPr>
                      <w:sz w:val="20"/>
                      <w:szCs w:val="20"/>
                    </w:rPr>
                    <w:t>SPS4a-c</w:t>
                  </w:r>
                </w:p>
              </w:tc>
              <w:tc>
                <w:tcPr>
                  <w:tcW w:w="2235" w:type="dxa"/>
                </w:tcPr>
                <w:p w14:paraId="5643CD4D" w14:textId="77777777" w:rsidR="00CB6AC6" w:rsidRDefault="003A2CBA">
                  <w:pPr>
                    <w:jc w:val="center"/>
                    <w:rPr>
                      <w:sz w:val="20"/>
                      <w:szCs w:val="20"/>
                    </w:rPr>
                  </w:pPr>
                  <w:r>
                    <w:rPr>
                      <w:sz w:val="20"/>
                      <w:szCs w:val="20"/>
                    </w:rPr>
                    <w:t>2 weeks</w:t>
                  </w:r>
                </w:p>
              </w:tc>
            </w:tr>
            <w:tr w:rsidR="00CB6AC6" w14:paraId="0C3C4EE3" w14:textId="77777777">
              <w:trPr>
                <w:trHeight w:val="185"/>
              </w:trPr>
              <w:tc>
                <w:tcPr>
                  <w:tcW w:w="2235" w:type="dxa"/>
                </w:tcPr>
                <w:p w14:paraId="4DB3B038" w14:textId="77777777" w:rsidR="00CB6AC6" w:rsidRDefault="003A2CBA">
                  <w:pPr>
                    <w:jc w:val="center"/>
                    <w:rPr>
                      <w:sz w:val="20"/>
                      <w:szCs w:val="20"/>
                    </w:rPr>
                  </w:pPr>
                  <w:r>
                    <w:rPr>
                      <w:sz w:val="20"/>
                      <w:szCs w:val="20"/>
                    </w:rPr>
                    <w:t>Properties of Matter</w:t>
                  </w:r>
                </w:p>
              </w:tc>
              <w:tc>
                <w:tcPr>
                  <w:tcW w:w="2235" w:type="dxa"/>
                </w:tcPr>
                <w:p w14:paraId="017C2619" w14:textId="77777777" w:rsidR="00CB6AC6" w:rsidRDefault="003A2CBA">
                  <w:pPr>
                    <w:jc w:val="center"/>
                    <w:rPr>
                      <w:sz w:val="20"/>
                      <w:szCs w:val="20"/>
                    </w:rPr>
                  </w:pPr>
                  <w:r>
                    <w:rPr>
                      <w:sz w:val="20"/>
                      <w:szCs w:val="20"/>
                    </w:rPr>
                    <w:t>SPS5a-b</w:t>
                  </w:r>
                </w:p>
              </w:tc>
              <w:tc>
                <w:tcPr>
                  <w:tcW w:w="2235" w:type="dxa"/>
                </w:tcPr>
                <w:p w14:paraId="12CE37B8" w14:textId="77777777" w:rsidR="00CB6AC6" w:rsidRDefault="003A2CBA">
                  <w:pPr>
                    <w:jc w:val="center"/>
                    <w:rPr>
                      <w:sz w:val="20"/>
                      <w:szCs w:val="20"/>
                    </w:rPr>
                  </w:pPr>
                  <w:r>
                    <w:rPr>
                      <w:sz w:val="20"/>
                      <w:szCs w:val="20"/>
                    </w:rPr>
                    <w:t>2.5 weeks</w:t>
                  </w:r>
                </w:p>
              </w:tc>
            </w:tr>
            <w:tr w:rsidR="00CB6AC6" w14:paraId="4908090F" w14:textId="77777777">
              <w:trPr>
                <w:trHeight w:val="185"/>
              </w:trPr>
              <w:tc>
                <w:tcPr>
                  <w:tcW w:w="2235" w:type="dxa"/>
                </w:tcPr>
                <w:p w14:paraId="00AB0C8F" w14:textId="77777777" w:rsidR="00CB6AC6" w:rsidRDefault="003A2CBA">
                  <w:pPr>
                    <w:jc w:val="center"/>
                    <w:rPr>
                      <w:sz w:val="20"/>
                      <w:szCs w:val="20"/>
                    </w:rPr>
                  </w:pPr>
                  <w:r>
                    <w:rPr>
                      <w:sz w:val="20"/>
                      <w:szCs w:val="20"/>
                    </w:rPr>
                    <w:t>Solutions</w:t>
                  </w:r>
                </w:p>
              </w:tc>
              <w:tc>
                <w:tcPr>
                  <w:tcW w:w="2235" w:type="dxa"/>
                </w:tcPr>
                <w:p w14:paraId="3D0D7A9E" w14:textId="77777777" w:rsidR="00CB6AC6" w:rsidRDefault="003A2CBA">
                  <w:pPr>
                    <w:jc w:val="center"/>
                    <w:rPr>
                      <w:sz w:val="20"/>
                      <w:szCs w:val="20"/>
                    </w:rPr>
                  </w:pPr>
                  <w:r>
                    <w:rPr>
                      <w:sz w:val="20"/>
                      <w:szCs w:val="20"/>
                    </w:rPr>
                    <w:t>SPS6a-e</w:t>
                  </w:r>
                </w:p>
              </w:tc>
              <w:tc>
                <w:tcPr>
                  <w:tcW w:w="2235" w:type="dxa"/>
                </w:tcPr>
                <w:p w14:paraId="4925C51F" w14:textId="77777777" w:rsidR="00CB6AC6" w:rsidRDefault="003A2CBA">
                  <w:pPr>
                    <w:jc w:val="center"/>
                    <w:rPr>
                      <w:sz w:val="20"/>
                      <w:szCs w:val="20"/>
                    </w:rPr>
                  </w:pPr>
                  <w:r>
                    <w:rPr>
                      <w:sz w:val="20"/>
                      <w:szCs w:val="20"/>
                    </w:rPr>
                    <w:t>2.5 weeks</w:t>
                  </w:r>
                </w:p>
              </w:tc>
            </w:tr>
            <w:tr w:rsidR="00CB6AC6" w14:paraId="0F94D53E" w14:textId="77777777">
              <w:trPr>
                <w:trHeight w:val="185"/>
              </w:trPr>
              <w:tc>
                <w:tcPr>
                  <w:tcW w:w="2235" w:type="dxa"/>
                </w:tcPr>
                <w:p w14:paraId="54505346" w14:textId="77777777" w:rsidR="00CB6AC6" w:rsidRDefault="003A2CBA">
                  <w:pPr>
                    <w:jc w:val="center"/>
                    <w:rPr>
                      <w:sz w:val="20"/>
                      <w:szCs w:val="20"/>
                    </w:rPr>
                  </w:pPr>
                  <w:r>
                    <w:rPr>
                      <w:sz w:val="20"/>
                      <w:szCs w:val="20"/>
                    </w:rPr>
                    <w:t>Energy Transformations</w:t>
                  </w:r>
                </w:p>
              </w:tc>
              <w:tc>
                <w:tcPr>
                  <w:tcW w:w="2235" w:type="dxa"/>
                </w:tcPr>
                <w:p w14:paraId="28978191" w14:textId="77777777" w:rsidR="00CB6AC6" w:rsidRDefault="003A2CBA">
                  <w:pPr>
                    <w:jc w:val="center"/>
                    <w:rPr>
                      <w:sz w:val="20"/>
                      <w:szCs w:val="20"/>
                    </w:rPr>
                  </w:pPr>
                  <w:r>
                    <w:rPr>
                      <w:sz w:val="20"/>
                      <w:szCs w:val="20"/>
                    </w:rPr>
                    <w:t>SPS7a-d</w:t>
                  </w:r>
                </w:p>
              </w:tc>
              <w:tc>
                <w:tcPr>
                  <w:tcW w:w="2235" w:type="dxa"/>
                </w:tcPr>
                <w:p w14:paraId="5752690C" w14:textId="77777777" w:rsidR="00CB6AC6" w:rsidRDefault="003A2CBA">
                  <w:pPr>
                    <w:jc w:val="center"/>
                    <w:rPr>
                      <w:sz w:val="20"/>
                      <w:szCs w:val="20"/>
                    </w:rPr>
                  </w:pPr>
                  <w:r>
                    <w:rPr>
                      <w:sz w:val="20"/>
                      <w:szCs w:val="20"/>
                    </w:rPr>
                    <w:t>3.5 weeks</w:t>
                  </w:r>
                </w:p>
              </w:tc>
            </w:tr>
            <w:tr w:rsidR="00CB6AC6" w14:paraId="76A073C7" w14:textId="77777777">
              <w:trPr>
                <w:trHeight w:val="185"/>
              </w:trPr>
              <w:tc>
                <w:tcPr>
                  <w:tcW w:w="2235" w:type="dxa"/>
                </w:tcPr>
                <w:p w14:paraId="5BC563DE" w14:textId="77777777" w:rsidR="00CB6AC6" w:rsidRDefault="003A2CBA">
                  <w:pPr>
                    <w:jc w:val="center"/>
                    <w:rPr>
                      <w:sz w:val="20"/>
                      <w:szCs w:val="20"/>
                    </w:rPr>
                  </w:pPr>
                  <w:r>
                    <w:rPr>
                      <w:sz w:val="20"/>
                      <w:szCs w:val="20"/>
                    </w:rPr>
                    <w:t>Motion</w:t>
                  </w:r>
                </w:p>
              </w:tc>
              <w:tc>
                <w:tcPr>
                  <w:tcW w:w="2235" w:type="dxa"/>
                </w:tcPr>
                <w:p w14:paraId="3E952C44" w14:textId="77777777" w:rsidR="00CB6AC6" w:rsidRDefault="003A2CBA">
                  <w:pPr>
                    <w:jc w:val="center"/>
                    <w:rPr>
                      <w:sz w:val="20"/>
                      <w:szCs w:val="20"/>
                    </w:rPr>
                  </w:pPr>
                  <w:r>
                    <w:rPr>
                      <w:sz w:val="20"/>
                      <w:szCs w:val="20"/>
                    </w:rPr>
                    <w:t>SPS8a-d</w:t>
                  </w:r>
                </w:p>
              </w:tc>
              <w:tc>
                <w:tcPr>
                  <w:tcW w:w="2235" w:type="dxa"/>
                </w:tcPr>
                <w:p w14:paraId="7BD006C3" w14:textId="77777777" w:rsidR="00CB6AC6" w:rsidRDefault="003A2CBA">
                  <w:pPr>
                    <w:jc w:val="center"/>
                    <w:rPr>
                      <w:sz w:val="20"/>
                      <w:szCs w:val="20"/>
                    </w:rPr>
                  </w:pPr>
                  <w:r>
                    <w:rPr>
                      <w:sz w:val="20"/>
                      <w:szCs w:val="20"/>
                    </w:rPr>
                    <w:t>4 weeks</w:t>
                  </w:r>
                </w:p>
              </w:tc>
            </w:tr>
            <w:tr w:rsidR="00CB6AC6" w14:paraId="49FF9A80" w14:textId="77777777">
              <w:trPr>
                <w:trHeight w:val="185"/>
              </w:trPr>
              <w:tc>
                <w:tcPr>
                  <w:tcW w:w="2235" w:type="dxa"/>
                </w:tcPr>
                <w:p w14:paraId="04868CC3" w14:textId="77777777" w:rsidR="00CB6AC6" w:rsidRDefault="003A2CBA">
                  <w:pPr>
                    <w:jc w:val="center"/>
                    <w:rPr>
                      <w:sz w:val="20"/>
                      <w:szCs w:val="20"/>
                    </w:rPr>
                  </w:pPr>
                  <w:r>
                    <w:rPr>
                      <w:sz w:val="20"/>
                      <w:szCs w:val="20"/>
                    </w:rPr>
                    <w:t>Waves</w:t>
                  </w:r>
                </w:p>
              </w:tc>
              <w:tc>
                <w:tcPr>
                  <w:tcW w:w="2235" w:type="dxa"/>
                </w:tcPr>
                <w:p w14:paraId="38D2C4DF" w14:textId="77777777" w:rsidR="00CB6AC6" w:rsidRDefault="003A2CBA">
                  <w:pPr>
                    <w:jc w:val="center"/>
                    <w:rPr>
                      <w:sz w:val="20"/>
                      <w:szCs w:val="20"/>
                    </w:rPr>
                  </w:pPr>
                  <w:r>
                    <w:rPr>
                      <w:sz w:val="20"/>
                      <w:szCs w:val="20"/>
                    </w:rPr>
                    <w:t>SPS9a-e</w:t>
                  </w:r>
                </w:p>
              </w:tc>
              <w:tc>
                <w:tcPr>
                  <w:tcW w:w="2235" w:type="dxa"/>
                </w:tcPr>
                <w:p w14:paraId="08D7630D" w14:textId="77777777" w:rsidR="00CB6AC6" w:rsidRDefault="003A2CBA">
                  <w:pPr>
                    <w:jc w:val="center"/>
                    <w:rPr>
                      <w:sz w:val="20"/>
                      <w:szCs w:val="20"/>
                    </w:rPr>
                  </w:pPr>
                  <w:r>
                    <w:rPr>
                      <w:sz w:val="20"/>
                      <w:szCs w:val="20"/>
                    </w:rPr>
                    <w:t>4.5 weeks</w:t>
                  </w:r>
                </w:p>
              </w:tc>
            </w:tr>
            <w:tr w:rsidR="00CB6AC6" w14:paraId="7B87C0FE" w14:textId="77777777">
              <w:trPr>
                <w:trHeight w:val="185"/>
              </w:trPr>
              <w:tc>
                <w:tcPr>
                  <w:tcW w:w="2235" w:type="dxa"/>
                </w:tcPr>
                <w:p w14:paraId="6DD703DA" w14:textId="77777777" w:rsidR="00CB6AC6" w:rsidRDefault="003A2CBA">
                  <w:pPr>
                    <w:jc w:val="center"/>
                    <w:rPr>
                      <w:sz w:val="20"/>
                      <w:szCs w:val="20"/>
                    </w:rPr>
                  </w:pPr>
                  <w:r>
                    <w:rPr>
                      <w:sz w:val="20"/>
                      <w:szCs w:val="20"/>
                    </w:rPr>
                    <w:t>Electricity and Magnetism</w:t>
                  </w:r>
                </w:p>
              </w:tc>
              <w:tc>
                <w:tcPr>
                  <w:tcW w:w="2235" w:type="dxa"/>
                </w:tcPr>
                <w:p w14:paraId="6CBBBCDA" w14:textId="77777777" w:rsidR="00CB6AC6" w:rsidRDefault="003A2CBA">
                  <w:pPr>
                    <w:jc w:val="center"/>
                    <w:rPr>
                      <w:sz w:val="20"/>
                      <w:szCs w:val="20"/>
                    </w:rPr>
                  </w:pPr>
                  <w:r>
                    <w:rPr>
                      <w:sz w:val="20"/>
                      <w:szCs w:val="20"/>
                    </w:rPr>
                    <w:t>SPS10a-c</w:t>
                  </w:r>
                </w:p>
              </w:tc>
              <w:tc>
                <w:tcPr>
                  <w:tcW w:w="2235" w:type="dxa"/>
                </w:tcPr>
                <w:p w14:paraId="7948DE5E" w14:textId="77777777" w:rsidR="00CB6AC6" w:rsidRDefault="003A2CBA">
                  <w:pPr>
                    <w:jc w:val="center"/>
                    <w:rPr>
                      <w:sz w:val="20"/>
                      <w:szCs w:val="20"/>
                    </w:rPr>
                  </w:pPr>
                  <w:r>
                    <w:rPr>
                      <w:sz w:val="20"/>
                      <w:szCs w:val="20"/>
                    </w:rPr>
                    <w:t>4 weeks</w:t>
                  </w:r>
                </w:p>
              </w:tc>
            </w:tr>
          </w:tbl>
          <w:p w14:paraId="2203D26D" w14:textId="77777777" w:rsidR="00CB6AC6" w:rsidRDefault="00CB6AC6">
            <w:pPr>
              <w:rPr>
                <w:sz w:val="10"/>
                <w:szCs w:val="10"/>
              </w:rPr>
            </w:pPr>
          </w:p>
          <w:p w14:paraId="07AC66B5" w14:textId="77777777" w:rsidR="00CB6AC6" w:rsidRPr="003A2CBA" w:rsidRDefault="003A2CBA">
            <w:pPr>
              <w:rPr>
                <w:b/>
                <w:u w:val="single"/>
              </w:rPr>
            </w:pPr>
            <w:r w:rsidRPr="003A2CBA">
              <w:rPr>
                <w:b/>
                <w:u w:val="single"/>
              </w:rPr>
              <w:t>Materials Needed</w:t>
            </w:r>
          </w:p>
          <w:p w14:paraId="7BECEFB0" w14:textId="77777777" w:rsidR="00CB6AC6" w:rsidRDefault="003A2CBA">
            <w:pPr>
              <w:rPr>
                <w:sz w:val="20"/>
                <w:szCs w:val="20"/>
              </w:rPr>
            </w:pPr>
            <w:r>
              <w:rPr>
                <w:sz w:val="20"/>
                <w:szCs w:val="20"/>
              </w:rPr>
              <w:t>1 inch 3-ring binder (2)</w:t>
            </w:r>
          </w:p>
          <w:p w14:paraId="4BB42D25" w14:textId="77777777" w:rsidR="00CB6AC6" w:rsidRDefault="003A2CBA">
            <w:pPr>
              <w:rPr>
                <w:sz w:val="20"/>
                <w:szCs w:val="20"/>
              </w:rPr>
            </w:pPr>
            <w:r>
              <w:rPr>
                <w:sz w:val="20"/>
                <w:szCs w:val="20"/>
              </w:rPr>
              <w:t>Basic headphones with prong [no Bluetooth or apple/android adaptors]</w:t>
            </w:r>
          </w:p>
          <w:p w14:paraId="5A34C82B" w14:textId="77777777" w:rsidR="00CB6AC6" w:rsidRDefault="003A2CBA">
            <w:pPr>
              <w:rPr>
                <w:sz w:val="20"/>
                <w:szCs w:val="20"/>
              </w:rPr>
            </w:pPr>
            <w:r>
              <w:rPr>
                <w:sz w:val="20"/>
                <w:szCs w:val="20"/>
              </w:rPr>
              <w:t xml:space="preserve">Basic Scientific Calculator </w:t>
            </w:r>
          </w:p>
          <w:p w14:paraId="35F010C2" w14:textId="77777777" w:rsidR="00CB6AC6" w:rsidRDefault="003A2CBA">
            <w:pPr>
              <w:rPr>
                <w:sz w:val="20"/>
                <w:szCs w:val="20"/>
              </w:rPr>
            </w:pPr>
            <w:r>
              <w:rPr>
                <w:sz w:val="20"/>
                <w:szCs w:val="20"/>
              </w:rPr>
              <w:t>Colored pencils</w:t>
            </w:r>
          </w:p>
          <w:p w14:paraId="55BFB4F9" w14:textId="77777777" w:rsidR="00CB6AC6" w:rsidRDefault="003A2CBA">
            <w:pPr>
              <w:rPr>
                <w:sz w:val="20"/>
                <w:szCs w:val="20"/>
              </w:rPr>
            </w:pPr>
            <w:r>
              <w:rPr>
                <w:sz w:val="20"/>
                <w:szCs w:val="20"/>
              </w:rPr>
              <w:t>Pencils/Pens/highlighters</w:t>
            </w:r>
          </w:p>
          <w:p w14:paraId="045A540E" w14:textId="35570CD1" w:rsidR="001C52AD" w:rsidRDefault="001C52AD">
            <w:pPr>
              <w:rPr>
                <w:sz w:val="20"/>
                <w:szCs w:val="20"/>
              </w:rPr>
            </w:pPr>
            <w:r>
              <w:rPr>
                <w:sz w:val="20"/>
                <w:szCs w:val="20"/>
              </w:rPr>
              <w:t xml:space="preserve">Lined Index Cards </w:t>
            </w:r>
          </w:p>
          <w:p w14:paraId="368E8DC6" w14:textId="77777777" w:rsidR="00CB6AC6" w:rsidRDefault="00CB6AC6">
            <w:pPr>
              <w:rPr>
                <w:sz w:val="6"/>
                <w:szCs w:val="6"/>
              </w:rPr>
            </w:pPr>
          </w:p>
          <w:p w14:paraId="15E1AC30" w14:textId="77777777" w:rsidR="00CB6AC6" w:rsidRPr="003A2CBA" w:rsidRDefault="003A2CBA">
            <w:pPr>
              <w:spacing w:line="259" w:lineRule="auto"/>
              <w:rPr>
                <w:b/>
                <w:u w:val="single"/>
              </w:rPr>
            </w:pPr>
            <w:r w:rsidRPr="003A2CBA">
              <w:rPr>
                <w:b/>
                <w:u w:val="single"/>
              </w:rPr>
              <w:t xml:space="preserve">Grade Weights </w:t>
            </w:r>
          </w:p>
          <w:p w14:paraId="0D977D51" w14:textId="466A879D" w:rsidR="00CB6AC6" w:rsidRDefault="001C52AD">
            <w:pPr>
              <w:spacing w:line="259" w:lineRule="auto"/>
              <w:rPr>
                <w:sz w:val="20"/>
                <w:szCs w:val="20"/>
              </w:rPr>
            </w:pPr>
            <w:r>
              <w:rPr>
                <w:sz w:val="20"/>
                <w:szCs w:val="20"/>
              </w:rPr>
              <w:t>Majors</w:t>
            </w:r>
            <w:r w:rsidR="003A2CBA">
              <w:rPr>
                <w:sz w:val="20"/>
                <w:szCs w:val="20"/>
              </w:rPr>
              <w:t xml:space="preserve"> [Tests, Constructed Responses, and </w:t>
            </w:r>
            <w:r w:rsidR="00CC5FE4">
              <w:rPr>
                <w:sz w:val="20"/>
                <w:szCs w:val="20"/>
              </w:rPr>
              <w:t>Projects</w:t>
            </w:r>
            <w:r w:rsidR="003A2CBA">
              <w:rPr>
                <w:sz w:val="20"/>
                <w:szCs w:val="20"/>
              </w:rPr>
              <w:t>] 60%</w:t>
            </w:r>
          </w:p>
          <w:p w14:paraId="07AF31AB" w14:textId="0EA2B80D" w:rsidR="00CB6AC6" w:rsidRDefault="001C52AD">
            <w:pPr>
              <w:spacing w:line="259" w:lineRule="auto"/>
              <w:rPr>
                <w:sz w:val="20"/>
                <w:szCs w:val="20"/>
              </w:rPr>
            </w:pPr>
            <w:r>
              <w:rPr>
                <w:sz w:val="20"/>
                <w:szCs w:val="20"/>
              </w:rPr>
              <w:t>Minors</w:t>
            </w:r>
            <w:r w:rsidR="003A2CBA">
              <w:rPr>
                <w:sz w:val="20"/>
                <w:szCs w:val="20"/>
              </w:rPr>
              <w:t xml:space="preserve"> [Classwork, Quizzes, and Labs] 40%</w:t>
            </w:r>
          </w:p>
          <w:p w14:paraId="67112B29" w14:textId="77777777" w:rsidR="00CB6AC6" w:rsidRDefault="00CB6AC6">
            <w:pPr>
              <w:spacing w:line="259" w:lineRule="auto"/>
              <w:rPr>
                <w:sz w:val="10"/>
                <w:szCs w:val="10"/>
              </w:rPr>
            </w:pPr>
          </w:p>
          <w:p w14:paraId="18B1AD06" w14:textId="77777777" w:rsidR="00CB6AC6" w:rsidRPr="003A2CBA" w:rsidRDefault="003A2CBA">
            <w:pPr>
              <w:spacing w:line="259" w:lineRule="auto"/>
              <w:rPr>
                <w:b/>
                <w:u w:val="single"/>
              </w:rPr>
            </w:pPr>
            <w:r w:rsidRPr="003A2CBA">
              <w:rPr>
                <w:b/>
                <w:u w:val="single"/>
              </w:rPr>
              <w:t>Late Work</w:t>
            </w:r>
          </w:p>
          <w:p w14:paraId="73476C95" w14:textId="46E21D8F" w:rsidR="00CB6AC6" w:rsidRDefault="003A2CBA">
            <w:pPr>
              <w:spacing w:line="259" w:lineRule="auto"/>
              <w:rPr>
                <w:sz w:val="20"/>
                <w:szCs w:val="20"/>
              </w:rPr>
            </w:pPr>
            <w:r>
              <w:rPr>
                <w:sz w:val="20"/>
                <w:szCs w:val="20"/>
              </w:rPr>
              <w:t xml:space="preserve">Students are allowed to turn in missing assignments until the end of a unit, though the highest average that can be given is a score of 90%.  After the unit test, assignments for </w:t>
            </w:r>
            <w:r w:rsidR="001C52AD">
              <w:rPr>
                <w:sz w:val="20"/>
                <w:szCs w:val="20"/>
              </w:rPr>
              <w:t>that unit</w:t>
            </w:r>
            <w:r>
              <w:rPr>
                <w:sz w:val="20"/>
                <w:szCs w:val="20"/>
              </w:rPr>
              <w:t xml:space="preserve"> or prior will not be accepted.</w:t>
            </w:r>
          </w:p>
        </w:tc>
      </w:tr>
    </w:tbl>
    <w:p w14:paraId="07A419B7" w14:textId="77777777" w:rsidR="00CB6AC6" w:rsidRDefault="003A2CBA">
      <w:pPr>
        <w:spacing w:after="0"/>
        <w:rPr>
          <w:b/>
          <w:sz w:val="20"/>
          <w:szCs w:val="20"/>
          <w:u w:val="single"/>
        </w:rPr>
      </w:pPr>
      <w:r>
        <w:rPr>
          <w:b/>
          <w:sz w:val="20"/>
          <w:szCs w:val="20"/>
          <w:u w:val="single"/>
        </w:rPr>
        <w:t>Attendance and Make Up Work</w:t>
      </w:r>
    </w:p>
    <w:p w14:paraId="3D7B3854" w14:textId="77777777" w:rsidR="00CB6AC6" w:rsidRDefault="003A2CBA">
      <w:pPr>
        <w:spacing w:after="0"/>
        <w:rPr>
          <w:sz w:val="20"/>
          <w:szCs w:val="20"/>
        </w:rPr>
      </w:pPr>
      <w:r>
        <w:rPr>
          <w:sz w:val="20"/>
          <w:szCs w:val="20"/>
        </w:rPr>
        <w:t xml:space="preserve">It is the </w:t>
      </w:r>
      <w:r>
        <w:rPr>
          <w:b/>
          <w:sz w:val="20"/>
          <w:szCs w:val="20"/>
        </w:rPr>
        <w:t>STUDENT’S RESPONSIBILITY</w:t>
      </w:r>
      <w:r>
        <w:rPr>
          <w:sz w:val="20"/>
          <w:szCs w:val="20"/>
        </w:rPr>
        <w:t xml:space="preserve"> to make arrangements to make up any work (notes, handouts, quizzes, and assessments) missed.  It is within the teacher’s discretion to give a different assignment over the same material </w:t>
      </w:r>
      <w:r>
        <w:rPr>
          <w:sz w:val="20"/>
          <w:szCs w:val="20"/>
        </w:rPr>
        <w:lastRenderedPageBreak/>
        <w:t xml:space="preserve">missed.  If you miss a test due to an absence, you must make up your test within three school days upon your return.  </w:t>
      </w:r>
    </w:p>
    <w:p w14:paraId="3FD59F51" w14:textId="77777777" w:rsidR="00CB6AC6" w:rsidRPr="001C52AD" w:rsidRDefault="003A2CBA">
      <w:pPr>
        <w:spacing w:after="0"/>
        <w:rPr>
          <w:b/>
          <w:u w:val="single"/>
        </w:rPr>
      </w:pPr>
      <w:r w:rsidRPr="001C52AD">
        <w:rPr>
          <w:b/>
          <w:u w:val="single"/>
        </w:rPr>
        <w:t>Lab Safety</w:t>
      </w:r>
    </w:p>
    <w:p w14:paraId="014DC584" w14:textId="4E01C039" w:rsidR="00CB6AC6" w:rsidRPr="001C52AD" w:rsidRDefault="003A2CBA">
      <w:pPr>
        <w:spacing w:after="0"/>
      </w:pPr>
      <w:r w:rsidRPr="001C52AD">
        <w:t xml:space="preserve">Lab safety rules will be followed during all labs or hands-on assignments. Visit science </w:t>
      </w:r>
      <w:r w:rsidR="00912D09">
        <w:t>Canvas</w:t>
      </w:r>
      <w:r w:rsidRPr="001C52AD">
        <w:t xml:space="preserve"> to view a virtual copy of the lab safety contract and additional lab safety materials there. *Submission of the required </w:t>
      </w:r>
      <w:r w:rsidR="00653C3C">
        <w:t>G</w:t>
      </w:r>
      <w:r w:rsidRPr="001C52AD">
        <w:t>oogle form indicates that parents, guardians, and students understand and agree to adhere to all safety rules and procedures.</w:t>
      </w:r>
    </w:p>
    <w:p w14:paraId="1F9EF953" w14:textId="77777777" w:rsidR="00CB6AC6" w:rsidRPr="001C52AD" w:rsidRDefault="00CB6AC6">
      <w:pPr>
        <w:spacing w:after="0"/>
      </w:pPr>
    </w:p>
    <w:p w14:paraId="30CFAA9D" w14:textId="77777777" w:rsidR="00CB6AC6" w:rsidRPr="001C52AD" w:rsidRDefault="003A2CBA">
      <w:pPr>
        <w:spacing w:after="0"/>
        <w:rPr>
          <w:b/>
          <w:u w:val="single"/>
        </w:rPr>
      </w:pPr>
      <w:r w:rsidRPr="001C52AD">
        <w:rPr>
          <w:b/>
          <w:u w:val="single"/>
        </w:rPr>
        <w:t>Classroom Guidelines and Expectations</w:t>
      </w:r>
    </w:p>
    <w:p w14:paraId="29D116A0" w14:textId="77777777" w:rsidR="00CB6AC6" w:rsidRPr="001C52AD" w:rsidRDefault="003A2CBA">
      <w:pPr>
        <w:pBdr>
          <w:top w:val="nil"/>
          <w:left w:val="nil"/>
          <w:bottom w:val="nil"/>
          <w:right w:val="nil"/>
          <w:between w:val="nil"/>
        </w:pBdr>
        <w:spacing w:after="0" w:line="240" w:lineRule="auto"/>
        <w:rPr>
          <w:color w:val="000000"/>
        </w:rPr>
      </w:pPr>
      <w:r w:rsidRPr="001C52AD">
        <w:rPr>
          <w:color w:val="000000"/>
        </w:rPr>
        <w:t>1. Be on time and prepared for class.</w:t>
      </w:r>
    </w:p>
    <w:p w14:paraId="555DC231" w14:textId="77777777" w:rsidR="00CB6AC6" w:rsidRPr="001C52AD" w:rsidRDefault="003A2CBA">
      <w:pPr>
        <w:pBdr>
          <w:top w:val="nil"/>
          <w:left w:val="nil"/>
          <w:bottom w:val="nil"/>
          <w:right w:val="nil"/>
          <w:between w:val="nil"/>
        </w:pBdr>
        <w:spacing w:after="0" w:line="240" w:lineRule="auto"/>
        <w:rPr>
          <w:color w:val="000000"/>
        </w:rPr>
      </w:pPr>
      <w:r w:rsidRPr="001C52AD">
        <w:rPr>
          <w:color w:val="000000"/>
        </w:rPr>
        <w:t>2. Keep a positive attitude.</w:t>
      </w:r>
    </w:p>
    <w:p w14:paraId="08EFADA1" w14:textId="77777777" w:rsidR="00CB6AC6" w:rsidRPr="001C52AD" w:rsidRDefault="003A2CBA">
      <w:pPr>
        <w:pBdr>
          <w:top w:val="nil"/>
          <w:left w:val="nil"/>
          <w:bottom w:val="nil"/>
          <w:right w:val="nil"/>
          <w:between w:val="nil"/>
        </w:pBdr>
        <w:spacing w:after="0" w:line="240" w:lineRule="auto"/>
        <w:rPr>
          <w:color w:val="000000"/>
        </w:rPr>
      </w:pPr>
      <w:r w:rsidRPr="001C52AD">
        <w:rPr>
          <w:color w:val="000000"/>
        </w:rPr>
        <w:t>3. Respect yourself and the feelings, rights and properties of others.</w:t>
      </w:r>
    </w:p>
    <w:p w14:paraId="6DE4B0C8" w14:textId="77777777" w:rsidR="00CB6AC6" w:rsidRPr="001C52AD" w:rsidRDefault="003A2CBA">
      <w:pPr>
        <w:pBdr>
          <w:top w:val="nil"/>
          <w:left w:val="nil"/>
          <w:bottom w:val="nil"/>
          <w:right w:val="nil"/>
          <w:between w:val="nil"/>
        </w:pBdr>
        <w:spacing w:after="0" w:line="240" w:lineRule="auto"/>
        <w:rPr>
          <w:color w:val="000000"/>
        </w:rPr>
      </w:pPr>
      <w:r w:rsidRPr="001C52AD">
        <w:rPr>
          <w:color w:val="000000"/>
        </w:rPr>
        <w:t>4. Participate fully in class –during instruction, practice, labs, and videos.</w:t>
      </w:r>
    </w:p>
    <w:p w14:paraId="795EEACE" w14:textId="77777777" w:rsidR="00CB6AC6" w:rsidRPr="001C52AD" w:rsidRDefault="003A2CBA">
      <w:pPr>
        <w:pBdr>
          <w:top w:val="nil"/>
          <w:left w:val="nil"/>
          <w:bottom w:val="nil"/>
          <w:right w:val="nil"/>
          <w:between w:val="nil"/>
        </w:pBdr>
        <w:spacing w:after="0" w:line="240" w:lineRule="auto"/>
        <w:rPr>
          <w:color w:val="000000"/>
        </w:rPr>
      </w:pPr>
      <w:r w:rsidRPr="001C52AD">
        <w:rPr>
          <w:color w:val="000000"/>
        </w:rPr>
        <w:t>5. Raise your hand if you have a question or need my attention.  Wait to be acknowledged before you speak.</w:t>
      </w:r>
    </w:p>
    <w:p w14:paraId="4962CE4E" w14:textId="1F01797E" w:rsidR="00CB6AC6" w:rsidRPr="001C52AD" w:rsidRDefault="003A2CBA">
      <w:pPr>
        <w:pBdr>
          <w:top w:val="nil"/>
          <w:left w:val="nil"/>
          <w:bottom w:val="nil"/>
          <w:right w:val="nil"/>
          <w:between w:val="nil"/>
        </w:pBdr>
        <w:spacing w:after="0" w:line="240" w:lineRule="auto"/>
        <w:rPr>
          <w:color w:val="000000"/>
        </w:rPr>
      </w:pPr>
      <w:r w:rsidRPr="001C52AD">
        <w:rPr>
          <w:color w:val="000000"/>
        </w:rPr>
        <w:t xml:space="preserve">6. Remain seated during classroom instruction, </w:t>
      </w:r>
      <w:r w:rsidR="001C52AD" w:rsidRPr="001C52AD">
        <w:rPr>
          <w:color w:val="000000"/>
        </w:rPr>
        <w:t>unless you are</w:t>
      </w:r>
      <w:r w:rsidRPr="001C52AD">
        <w:rPr>
          <w:color w:val="000000"/>
        </w:rPr>
        <w:t xml:space="preserve"> given permission by the teacher to get out of your seat.</w:t>
      </w:r>
    </w:p>
    <w:p w14:paraId="6E916EB5" w14:textId="77777777" w:rsidR="00CB6AC6" w:rsidRPr="001C52AD" w:rsidRDefault="003A2CBA">
      <w:pPr>
        <w:pBdr>
          <w:top w:val="nil"/>
          <w:left w:val="nil"/>
          <w:bottom w:val="nil"/>
          <w:right w:val="nil"/>
          <w:between w:val="nil"/>
        </w:pBdr>
        <w:spacing w:after="0" w:line="240" w:lineRule="auto"/>
        <w:rPr>
          <w:color w:val="000000"/>
        </w:rPr>
      </w:pPr>
      <w:r w:rsidRPr="001C52AD">
        <w:rPr>
          <w:color w:val="000000"/>
        </w:rPr>
        <w:t>7. Follow all safe laboratory practices.</w:t>
      </w:r>
    </w:p>
    <w:p w14:paraId="5C5116EE" w14:textId="77777777" w:rsidR="00CB6AC6" w:rsidRPr="001C52AD" w:rsidRDefault="003A2CBA">
      <w:pPr>
        <w:pBdr>
          <w:top w:val="nil"/>
          <w:left w:val="nil"/>
          <w:bottom w:val="nil"/>
          <w:right w:val="nil"/>
          <w:between w:val="nil"/>
        </w:pBdr>
        <w:spacing w:after="0" w:line="240" w:lineRule="auto"/>
        <w:rPr>
          <w:color w:val="000000"/>
        </w:rPr>
      </w:pPr>
      <w:r w:rsidRPr="001C52AD">
        <w:rPr>
          <w:color w:val="000000"/>
        </w:rPr>
        <w:t>8. This is a lab classroom: NO FOOD, DRINK, CANDY OR GUM.</w:t>
      </w:r>
    </w:p>
    <w:p w14:paraId="2DE987FF" w14:textId="77777777" w:rsidR="00CB6AC6" w:rsidRPr="001C52AD" w:rsidRDefault="00CB6AC6">
      <w:pPr>
        <w:spacing w:after="0"/>
      </w:pPr>
    </w:p>
    <w:p w14:paraId="73130BD0" w14:textId="77777777" w:rsidR="00CB6AC6" w:rsidRPr="001C52AD" w:rsidRDefault="003A2CBA">
      <w:pPr>
        <w:spacing w:after="0"/>
        <w:rPr>
          <w:b/>
          <w:u w:val="single"/>
        </w:rPr>
      </w:pPr>
      <w:r w:rsidRPr="001C52AD">
        <w:rPr>
          <w:b/>
          <w:u w:val="single"/>
        </w:rPr>
        <w:t>Behavior and Discipline</w:t>
      </w:r>
    </w:p>
    <w:p w14:paraId="3CB92406" w14:textId="41185F8B" w:rsidR="00CB6AC6" w:rsidRPr="001C52AD" w:rsidRDefault="003A2CBA">
      <w:pPr>
        <w:spacing w:after="0"/>
      </w:pPr>
      <w:r w:rsidRPr="001C52AD">
        <w:t xml:space="preserve">Students are expected to adhere to rules and expectations established by the </w:t>
      </w:r>
      <w:r w:rsidR="004A6841">
        <w:t>Richmond</w:t>
      </w:r>
      <w:r w:rsidRPr="001C52AD">
        <w:t xml:space="preserve"> County Board of Education and </w:t>
      </w:r>
      <w:r w:rsidR="004A6841">
        <w:t>RC Technical Career Magnet School</w:t>
      </w:r>
      <w:r w:rsidRPr="001C52AD">
        <w:t>. Students will be redirected for minor infractions that do not cause an immediate threat or harm to others. If students fail to self- correct their actions, this may lead to a student conference, cool down period, or parent contact. Major infractions will result in an immediate office referral.</w:t>
      </w:r>
    </w:p>
    <w:p w14:paraId="25A7BE97" w14:textId="77777777" w:rsidR="00CB6AC6" w:rsidRPr="001C52AD" w:rsidRDefault="00CB6AC6">
      <w:pPr>
        <w:spacing w:after="0"/>
      </w:pPr>
    </w:p>
    <w:p w14:paraId="2F477A7A" w14:textId="77777777" w:rsidR="00CB6AC6" w:rsidRPr="001C52AD" w:rsidRDefault="003A2CBA">
      <w:pPr>
        <w:spacing w:after="0"/>
        <w:rPr>
          <w:b/>
          <w:u w:val="single"/>
        </w:rPr>
      </w:pPr>
      <w:r w:rsidRPr="001C52AD">
        <w:rPr>
          <w:b/>
          <w:u w:val="single"/>
        </w:rPr>
        <w:t>Honesty/Integrity</w:t>
      </w:r>
    </w:p>
    <w:p w14:paraId="64326911" w14:textId="77777777" w:rsidR="00CB6AC6" w:rsidRPr="001C52AD" w:rsidRDefault="003A2CBA">
      <w:pPr>
        <w:rPr>
          <w:color w:val="323232"/>
          <w:highlight w:val="white"/>
        </w:rPr>
      </w:pPr>
      <w:r w:rsidRPr="001C52AD">
        <w:rPr>
          <w:color w:val="323232"/>
          <w:highlight w:val="white"/>
        </w:rPr>
        <w:t>Students are expected to engage in academic honesty, which is defined as submission of your own work for credit and not the work of another person. The following are considered violations of honesty and integrity:</w:t>
      </w:r>
    </w:p>
    <w:p w14:paraId="7CF5ADB4" w14:textId="77777777" w:rsidR="00CB6AC6" w:rsidRPr="001C52AD" w:rsidRDefault="003A2CBA">
      <w:pPr>
        <w:numPr>
          <w:ilvl w:val="0"/>
          <w:numId w:val="2"/>
        </w:numPr>
        <w:shd w:val="clear" w:color="auto" w:fill="FFFFFF"/>
        <w:spacing w:after="0" w:line="240" w:lineRule="auto"/>
        <w:rPr>
          <w:rFonts w:ascii="Arial" w:eastAsia="Arial" w:hAnsi="Arial" w:cs="Arial"/>
          <w:color w:val="323232"/>
        </w:rPr>
      </w:pPr>
      <w:r w:rsidRPr="001C52AD">
        <w:rPr>
          <w:color w:val="323232"/>
        </w:rPr>
        <w:t xml:space="preserve">Allowing another student to copy </w:t>
      </w:r>
      <w:r w:rsidRPr="001C52AD">
        <w:rPr>
          <w:b/>
          <w:color w:val="323232"/>
        </w:rPr>
        <w:t>ANY</w:t>
      </w:r>
      <w:r w:rsidRPr="001C52AD">
        <w:rPr>
          <w:color w:val="323232"/>
        </w:rPr>
        <w:t xml:space="preserve"> of your work during a graded assessment</w:t>
      </w:r>
    </w:p>
    <w:p w14:paraId="7815CE3E" w14:textId="77777777" w:rsidR="00CB6AC6" w:rsidRPr="001C52AD" w:rsidRDefault="003A2CBA">
      <w:pPr>
        <w:numPr>
          <w:ilvl w:val="0"/>
          <w:numId w:val="2"/>
        </w:numPr>
        <w:shd w:val="clear" w:color="auto" w:fill="FFFFFF"/>
        <w:spacing w:after="0" w:line="240" w:lineRule="auto"/>
        <w:rPr>
          <w:color w:val="323232"/>
        </w:rPr>
      </w:pPr>
      <w:r w:rsidRPr="001C52AD">
        <w:rPr>
          <w:color w:val="323232"/>
        </w:rPr>
        <w:t>Copying or attempting to copy from another student’s paper during a graded assessment</w:t>
      </w:r>
    </w:p>
    <w:p w14:paraId="77962A77" w14:textId="5ABA6FF7" w:rsidR="00CB6AC6" w:rsidRPr="001C52AD" w:rsidRDefault="003A2CBA">
      <w:pPr>
        <w:numPr>
          <w:ilvl w:val="0"/>
          <w:numId w:val="2"/>
        </w:numPr>
        <w:shd w:val="clear" w:color="auto" w:fill="FFFFFF"/>
        <w:spacing w:after="0" w:line="240" w:lineRule="auto"/>
        <w:rPr>
          <w:color w:val="323232"/>
        </w:rPr>
      </w:pPr>
      <w:r w:rsidRPr="001C52AD">
        <w:rPr>
          <w:color w:val="323232"/>
        </w:rPr>
        <w:t xml:space="preserve">Use of or </w:t>
      </w:r>
      <w:r w:rsidR="001C52AD" w:rsidRPr="001C52AD">
        <w:rPr>
          <w:color w:val="323232"/>
        </w:rPr>
        <w:t>attempt</w:t>
      </w:r>
      <w:r w:rsidRPr="001C52AD">
        <w:rPr>
          <w:color w:val="323232"/>
        </w:rPr>
        <w:t xml:space="preserve"> to use any prepared notes, materials, programmed computers or other devices not approved by the instructor during a test or other graded assignment</w:t>
      </w:r>
    </w:p>
    <w:p w14:paraId="56E80081" w14:textId="77777777" w:rsidR="00CB6AC6" w:rsidRPr="001C52AD" w:rsidRDefault="003A2CBA">
      <w:pPr>
        <w:numPr>
          <w:ilvl w:val="0"/>
          <w:numId w:val="1"/>
        </w:numPr>
        <w:shd w:val="clear" w:color="auto" w:fill="FFFFFF"/>
        <w:spacing w:after="0" w:line="240" w:lineRule="auto"/>
        <w:rPr>
          <w:color w:val="323232"/>
        </w:rPr>
      </w:pPr>
      <w:r w:rsidRPr="001C52AD">
        <w:rPr>
          <w:color w:val="323232"/>
        </w:rPr>
        <w:t>Verbal and nonverbal collaboration with another student during a test</w:t>
      </w:r>
    </w:p>
    <w:p w14:paraId="1D6836A6" w14:textId="77777777" w:rsidR="00CB6AC6" w:rsidRPr="001C52AD" w:rsidRDefault="003A2CBA">
      <w:pPr>
        <w:numPr>
          <w:ilvl w:val="0"/>
          <w:numId w:val="1"/>
        </w:numPr>
        <w:shd w:val="clear" w:color="auto" w:fill="FFFFFF"/>
        <w:spacing w:after="0" w:line="240" w:lineRule="auto"/>
        <w:rPr>
          <w:color w:val="323232"/>
        </w:rPr>
      </w:pPr>
      <w:r w:rsidRPr="001C52AD">
        <w:rPr>
          <w:color w:val="323232"/>
        </w:rPr>
        <w:t>Obtaining or attempting to obtain in any manner a copy of questions or answers to an unreleased test</w:t>
      </w:r>
    </w:p>
    <w:p w14:paraId="4205335B" w14:textId="77777777" w:rsidR="00CB6AC6" w:rsidRPr="001C52AD" w:rsidRDefault="003A2CBA">
      <w:pPr>
        <w:numPr>
          <w:ilvl w:val="0"/>
          <w:numId w:val="1"/>
        </w:numPr>
        <w:shd w:val="clear" w:color="auto" w:fill="FFFFFF"/>
        <w:spacing w:after="0" w:line="240" w:lineRule="auto"/>
        <w:rPr>
          <w:color w:val="323232"/>
        </w:rPr>
      </w:pPr>
      <w:r w:rsidRPr="001C52AD">
        <w:rPr>
          <w:color w:val="323232"/>
        </w:rPr>
        <w:t>Giving or offering information during an examination/test</w:t>
      </w:r>
    </w:p>
    <w:p w14:paraId="5C8FF49C" w14:textId="77777777" w:rsidR="00CB6AC6" w:rsidRPr="001C52AD" w:rsidRDefault="00CB6AC6">
      <w:pPr>
        <w:shd w:val="clear" w:color="auto" w:fill="FFFFFF"/>
        <w:spacing w:after="0" w:line="240" w:lineRule="auto"/>
        <w:rPr>
          <w:color w:val="323232"/>
        </w:rPr>
      </w:pPr>
    </w:p>
    <w:p w14:paraId="5C4608C3" w14:textId="2E8440CD" w:rsidR="00CB6AC6" w:rsidRPr="002F2EE5" w:rsidRDefault="004B6275">
      <w:pPr>
        <w:spacing w:after="0"/>
        <w:rPr>
          <w:b/>
          <w:bCs/>
        </w:rPr>
      </w:pPr>
      <w:r w:rsidRPr="002F2EE5">
        <w:rPr>
          <w:b/>
          <w:bCs/>
        </w:rPr>
        <w:t>Email Address: Okonkky</w:t>
      </w:r>
      <w:r w:rsidR="003C3D1A" w:rsidRPr="002F2EE5">
        <w:rPr>
          <w:b/>
          <w:bCs/>
        </w:rPr>
        <w:t>@</w:t>
      </w:r>
      <w:r w:rsidR="008F6FA9" w:rsidRPr="002F2EE5">
        <w:rPr>
          <w:b/>
          <w:bCs/>
        </w:rPr>
        <w:t>boe.</w:t>
      </w:r>
      <w:r w:rsidR="003C3D1A" w:rsidRPr="002F2EE5">
        <w:rPr>
          <w:b/>
          <w:bCs/>
        </w:rPr>
        <w:t>richmond.k12.ga.us</w:t>
      </w:r>
      <w:r w:rsidR="003A2CBA" w:rsidRPr="002F2EE5">
        <w:rPr>
          <w:b/>
          <w:bCs/>
        </w:rPr>
        <w:t xml:space="preserve">       </w:t>
      </w:r>
    </w:p>
    <w:sectPr w:rsidR="00CB6AC6" w:rsidRPr="002F2EE5">
      <w:headerReference w:type="first" r:id="rId9"/>
      <w:foot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2311E" w14:textId="77777777" w:rsidR="002312D6" w:rsidRDefault="002312D6">
      <w:pPr>
        <w:spacing w:after="0" w:line="240" w:lineRule="auto"/>
      </w:pPr>
      <w:r>
        <w:separator/>
      </w:r>
    </w:p>
  </w:endnote>
  <w:endnote w:type="continuationSeparator" w:id="0">
    <w:p w14:paraId="5CC6986F" w14:textId="77777777" w:rsidR="002312D6" w:rsidRDefault="00231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93A0" w14:textId="77777777" w:rsidR="00CB6AC6" w:rsidRDefault="00CB6A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2F0C" w14:textId="77777777" w:rsidR="002312D6" w:rsidRDefault="002312D6">
      <w:pPr>
        <w:spacing w:after="0" w:line="240" w:lineRule="auto"/>
      </w:pPr>
      <w:r>
        <w:separator/>
      </w:r>
    </w:p>
  </w:footnote>
  <w:footnote w:type="continuationSeparator" w:id="0">
    <w:p w14:paraId="26D92CCF" w14:textId="77777777" w:rsidR="002312D6" w:rsidRDefault="00231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B2C5" w14:textId="77777777" w:rsidR="00CB6AC6" w:rsidRDefault="00CB6A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B2FAF"/>
    <w:multiLevelType w:val="multilevel"/>
    <w:tmpl w:val="5532D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883AF6"/>
    <w:multiLevelType w:val="multilevel"/>
    <w:tmpl w:val="5DC00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5053547">
    <w:abstractNumId w:val="0"/>
  </w:num>
  <w:num w:numId="2" w16cid:durableId="1801724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AC6"/>
    <w:rsid w:val="00023D59"/>
    <w:rsid w:val="0013081F"/>
    <w:rsid w:val="001C52AD"/>
    <w:rsid w:val="002312D6"/>
    <w:rsid w:val="002F2EE5"/>
    <w:rsid w:val="0032463A"/>
    <w:rsid w:val="003A2CBA"/>
    <w:rsid w:val="003C3D1A"/>
    <w:rsid w:val="00466FFF"/>
    <w:rsid w:val="004A6841"/>
    <w:rsid w:val="004B6275"/>
    <w:rsid w:val="00653C3C"/>
    <w:rsid w:val="00746C65"/>
    <w:rsid w:val="007A4836"/>
    <w:rsid w:val="008204F8"/>
    <w:rsid w:val="008F6FA9"/>
    <w:rsid w:val="00912D09"/>
    <w:rsid w:val="00B209AA"/>
    <w:rsid w:val="00CB6AC6"/>
    <w:rsid w:val="00CC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0488"/>
  <w15:docId w15:val="{4FCC2C1F-D1B5-450E-ABFB-0CB1E90D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70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5BE"/>
  </w:style>
  <w:style w:type="paragraph" w:styleId="Footer">
    <w:name w:val="footer"/>
    <w:basedOn w:val="Normal"/>
    <w:link w:val="FooterChar"/>
    <w:uiPriority w:val="99"/>
    <w:unhideWhenUsed/>
    <w:rsid w:val="00447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5BE"/>
  </w:style>
  <w:style w:type="paragraph" w:styleId="NormalWeb">
    <w:name w:val="Normal (Web)"/>
    <w:basedOn w:val="Normal"/>
    <w:uiPriority w:val="99"/>
    <w:semiHidden/>
    <w:unhideWhenUsed/>
    <w:rsid w:val="00E015E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O2uRSN2wwc5bKFq9j55Bgj7VCg==">CgMxLjA4AHIhMUM2b3M2Q1VwNlNQd0hqbTBXb2d3cUNYOTMwVlpIbm82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Favors, Trianna</dc:creator>
  <cp:lastModifiedBy>Nina Okonkwo</cp:lastModifiedBy>
  <cp:revision>13</cp:revision>
  <dcterms:created xsi:type="dcterms:W3CDTF">2025-07-30T22:39:00Z</dcterms:created>
  <dcterms:modified xsi:type="dcterms:W3CDTF">2025-08-01T01:00:00Z</dcterms:modified>
</cp:coreProperties>
</file>