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i w:val="1"/>
          <w:sz w:val="48"/>
          <w:szCs w:val="48"/>
          <w:rtl w:val="0"/>
        </w:rPr>
        <w:t xml:space="preserve"> </w:t>
      </w:r>
      <w:r w:rsidDel="00000000" w:rsidR="00000000" w:rsidRPr="00000000">
        <w:rPr>
          <w:rFonts w:ascii="Times New Roman" w:cs="Times New Roman" w:eastAsia="Times New Roman" w:hAnsi="Times New Roman"/>
          <w:b w:val="1"/>
          <w:i w:val="1"/>
          <w:sz w:val="42"/>
          <w:szCs w:val="42"/>
          <w:rtl w:val="0"/>
        </w:rPr>
        <w:t xml:space="preserve">Saddleback High School</w:t>
      </w:r>
      <w:r w:rsidDel="00000000" w:rsidR="00000000" w:rsidRPr="00000000">
        <w:rPr>
          <w:rFonts w:ascii="Times New Roman" w:cs="Times New Roman" w:eastAsia="Times New Roman" w:hAnsi="Times New Roman"/>
          <w:b w:val="1"/>
          <w:i w:val="1"/>
          <w:sz w:val="48"/>
          <w:szCs w:val="48"/>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5105400</wp:posOffset>
            </wp:positionH>
            <wp:positionV relativeFrom="paragraph">
              <wp:posOffset>114300</wp:posOffset>
            </wp:positionV>
            <wp:extent cx="777776" cy="74295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7776" cy="74295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466725</wp:posOffset>
            </wp:positionH>
            <wp:positionV relativeFrom="paragraph">
              <wp:posOffset>114300</wp:posOffset>
            </wp:positionV>
            <wp:extent cx="700088" cy="700088"/>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00088" cy="700088"/>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School Site Council Minutes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May 20</w:t>
      </w:r>
      <w:r w:rsidDel="00000000" w:rsidR="00000000" w:rsidRPr="00000000">
        <w:rPr>
          <w:rFonts w:ascii="Times New Roman" w:cs="Times New Roman" w:eastAsia="Times New Roman" w:hAnsi="Times New Roman"/>
          <w:b w:val="1"/>
          <w:sz w:val="26"/>
          <w:szCs w:val="26"/>
          <w:rtl w:val="0"/>
        </w:rPr>
        <w:t xml:space="preserve">, 2025.</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Time: 3:40 PM - 4:43 PM</w:t>
      </w:r>
      <w:r w:rsidDel="00000000" w:rsidR="00000000" w:rsidRPr="00000000">
        <w:rPr>
          <w:rFonts w:ascii="Times New Roman" w:cs="Times New Roman" w:eastAsia="Times New Roman" w:hAnsi="Times New Roman"/>
          <w:sz w:val="20"/>
          <w:szCs w:val="20"/>
          <w:rtl w:val="0"/>
        </w:rPr>
        <w:tab/>
        <w:tab/>
        <w:tab/>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Present:</w:t>
        <w:tab/>
        <w:t xml:space="preserve">Ed Bustamante</w:t>
        <w:tab/>
        <w:t xml:space="preserve">Julie Momberg </w:t>
        <w:tab/>
        <w:t xml:space="preserve">Theresa Rentar</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Mayank Verma</w:t>
        <w:tab/>
        <w:t xml:space="preserve">Elia Zarate </w:t>
        <w:tab/>
        <w:tab/>
        <w:t xml:space="preserve">Yolanda Cervantes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Margarita Gonzalez</w:t>
        <w:tab/>
        <w:t xml:space="preserve">Maria Corona</w:t>
        <w:tab/>
        <w:tab/>
        <w:t xml:space="preserve">Odilia Ruiz</w:t>
        <w:tab/>
        <w:tab/>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76"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Eduardo Abascal</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 Absent: </w:t>
        <w:tab/>
        <w:t xml:space="preserve">Angelina Vigil</w:t>
        <w:tab/>
        <w:t xml:space="preserve">, Wendy Callejas</w:t>
        <w:tab/>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76" w:lineRule="auto"/>
        <w:rPr>
          <w:rFonts w:ascii="Times New Roman" w:cs="Times New Roman" w:eastAsia="Times New Roman" w:hAnsi="Times New Roman"/>
          <w:b w:val="1"/>
          <w:i w:val="1"/>
          <w:sz w:val="48"/>
          <w:szCs w:val="48"/>
        </w:rPr>
      </w:pPr>
      <w:r w:rsidDel="00000000" w:rsidR="00000000" w:rsidRPr="00000000">
        <w:rPr>
          <w:rFonts w:ascii="Times New Roman" w:cs="Times New Roman" w:eastAsia="Times New Roman" w:hAnsi="Times New Roman"/>
          <w:sz w:val="24"/>
          <w:szCs w:val="24"/>
          <w:rtl w:val="0"/>
        </w:rPr>
        <w:t xml:space="preserve">Guests:</w:t>
        <w:tab/>
        <w:tab/>
        <w:t xml:space="preserve">Maricela Urizar, ELD Coordinator</w:t>
        <w:tab/>
      </w:r>
      <w:r w:rsidDel="00000000" w:rsidR="00000000" w:rsidRPr="00000000">
        <w:rPr>
          <w:rFonts w:ascii="Times New Roman" w:cs="Times New Roman" w:eastAsia="Times New Roman" w:hAnsi="Times New Roman"/>
          <w:sz w:val="20"/>
          <w:szCs w:val="20"/>
          <w:rtl w:val="0"/>
        </w:rPr>
        <w:tab/>
      </w:r>
      <w:r w:rsidDel="00000000" w:rsidR="00000000" w:rsidRPr="00000000">
        <w:rPr>
          <w:rtl w:val="0"/>
        </w:rPr>
      </w:r>
    </w:p>
    <w:p w:rsidR="00000000" w:rsidDel="00000000" w:rsidP="00000000" w:rsidRDefault="00000000" w:rsidRPr="00000000" w14:paraId="0000000D">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numPr>
          <w:ilvl w:val="0"/>
          <w:numId w:val="8"/>
        </w:numPr>
        <w:spacing w:line="240" w:lineRule="auto"/>
        <w:ind w:left="4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&amp; Call to Order </w:t>
      </w:r>
    </w:p>
    <w:p w:rsidR="00000000" w:rsidDel="00000000" w:rsidP="00000000" w:rsidRDefault="00000000" w:rsidRPr="00000000" w14:paraId="0000000F">
      <w:pPr>
        <w:numPr>
          <w:ilvl w:val="0"/>
          <w:numId w:val="1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 quorum was met; therefore, the Committee Chair called the meeting to order at </w:t>
      </w:r>
    </w:p>
    <w:p w:rsidR="00000000" w:rsidDel="00000000" w:rsidP="00000000" w:rsidRDefault="00000000" w:rsidRPr="00000000" w14:paraId="00000010">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3:40 PM.</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i w:val="1"/>
          <w:sz w:val="24"/>
          <w:szCs w:val="24"/>
          <w:rtl w:val="0"/>
        </w:rPr>
        <w:tab/>
        <w:tab/>
        <w:tab/>
        <w:tab/>
      </w:r>
    </w:p>
    <w:p w:rsidR="00000000" w:rsidDel="00000000" w:rsidP="00000000" w:rsidRDefault="00000000" w:rsidRPr="00000000" w14:paraId="00000011">
      <w:pP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2">
      <w:pPr>
        <w:numPr>
          <w:ilvl w:val="0"/>
          <w:numId w:val="8"/>
        </w:numPr>
        <w:spacing w:line="240" w:lineRule="auto"/>
        <w:ind w:left="40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Minutes Approval for April</w:t>
      </w:r>
    </w:p>
    <w:p w:rsidR="00000000" w:rsidDel="00000000" w:rsidP="00000000" w:rsidRDefault="00000000" w:rsidRPr="00000000" w14:paraId="00000013">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committee reviewed and approved the April minutes. Eduardo Abascal motioned to approve them, seconded by Julie Momberg; all approved.</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14">
      <w:pPr>
        <w:spacing w:line="240" w:lineRule="auto"/>
        <w:ind w:left="40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Public Comments</w:t>
      </w:r>
    </w:p>
    <w:p w:rsidR="00000000" w:rsidDel="00000000" w:rsidP="00000000" w:rsidRDefault="00000000" w:rsidRPr="00000000" w14:paraId="00000016">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p w:rsidR="00000000" w:rsidDel="00000000" w:rsidP="00000000" w:rsidRDefault="00000000" w:rsidRPr="00000000" w14:paraId="0000001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ab/>
        <w:tab/>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4.0  DAC &amp; DELAC </w:t>
      </w:r>
      <w:r w:rsidDel="00000000" w:rsidR="00000000" w:rsidRPr="00000000">
        <w:rPr>
          <w:rtl w:val="0"/>
        </w:rPr>
      </w:r>
    </w:p>
    <w:p w:rsidR="00000000" w:rsidDel="00000000" w:rsidP="00000000" w:rsidRDefault="00000000" w:rsidRPr="00000000" w14:paraId="00000019">
      <w:pPr>
        <w:spacing w:after="20" w:before="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District English Learner Advisory Committee (DELAC) </w:t>
      </w:r>
      <w:r w:rsidDel="00000000" w:rsidR="00000000" w:rsidRPr="00000000">
        <w:rPr>
          <w:rtl w:val="0"/>
        </w:rPr>
      </w:r>
    </w:p>
    <w:p w:rsidR="00000000" w:rsidDel="00000000" w:rsidP="00000000" w:rsidRDefault="00000000" w:rsidRPr="00000000" w14:paraId="0000001A">
      <w:pPr>
        <w:numPr>
          <w:ilvl w:val="0"/>
          <w:numId w:val="7"/>
        </w:numPr>
        <w:spacing w:after="0" w:afterAutospacing="0" w:before="2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shared that parents had been given hw to return to school sites to learn about Title I-funded programs. Parents shared their findings. Margarita added that Dr. Nedelkow was discussing the various programs. She mentioned that we review and discuss the programs on our site. It is essential to review every program and its impact on students, particularly its effectiveness. She suggested that sites should discuss the effectiveness of programs with other schools. </w:t>
      </w:r>
    </w:p>
    <w:p w:rsidR="00000000" w:rsidDel="00000000" w:rsidP="00000000" w:rsidRDefault="00000000" w:rsidRPr="00000000" w14:paraId="0000001B">
      <w:pPr>
        <w:numPr>
          <w:ilvl w:val="0"/>
          <w:numId w:val="7"/>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highlighted that several parents were absent at the DAC/DELAC meeting; parent input is critical.</w:t>
      </w:r>
    </w:p>
    <w:p w:rsidR="00000000" w:rsidDel="00000000" w:rsidP="00000000" w:rsidRDefault="00000000" w:rsidRPr="00000000" w14:paraId="0000001C">
      <w:pPr>
        <w:numPr>
          <w:ilvl w:val="0"/>
          <w:numId w:val="7"/>
        </w:numPr>
        <w:spacing w:after="2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 B mentioned that at principal meetings, they share and discuss the SPSA and data alignment to determine if students are making progress and whether or not programs are effective.</w:t>
      </w:r>
    </w:p>
    <w:p w:rsidR="00000000" w:rsidDel="00000000" w:rsidP="00000000" w:rsidRDefault="00000000" w:rsidRPr="00000000" w14:paraId="0000001D">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tab/>
        <w:tab/>
        <w:tab/>
        <w:tab/>
        <w:tab/>
        <w:tab/>
        <w:tab/>
        <w:t xml:space="preserve">       </w:t>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School Reports</w:t>
        <w:tab/>
        <w:tab/>
        <w:tab/>
        <w:tab/>
        <w:t xml:space="preserve">          </w:t>
        <w:tab/>
        <w:t xml:space="preserve">           </w:t>
        <w:tab/>
        <w:t xml:space="preserve">         </w:t>
        <w:tab/>
        <w:t xml:space="preserve">     </w:t>
        <w:tab/>
      </w:r>
    </w:p>
    <w:p w:rsidR="00000000" w:rsidDel="00000000" w:rsidP="00000000" w:rsidRDefault="00000000" w:rsidRPr="00000000" w14:paraId="0000001F">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Parent Report</w:t>
      </w:r>
    </w:p>
    <w:p w:rsidR="00000000" w:rsidDel="00000000" w:rsidP="00000000" w:rsidRDefault="00000000" w:rsidRPr="00000000" w14:paraId="00000020">
      <w:pPr>
        <w:numPr>
          <w:ilvl w:val="0"/>
          <w:numId w:val="3"/>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Ms. Gonzalez shared that she is grateful for the information given to parents and wishes other schools did the same. Parents and community members should have this information because it is beneficial and straightforward. This is the first year that PLTW will receive Honors for graduation.</w:t>
      </w:r>
    </w:p>
    <w:p w:rsidR="00000000" w:rsidDel="00000000" w:rsidP="00000000" w:rsidRDefault="00000000" w:rsidRPr="00000000" w14:paraId="00000021">
      <w:pPr>
        <w:spacing w:line="24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Student Report </w:t>
      </w:r>
    </w:p>
    <w:p w:rsidR="00000000" w:rsidDel="00000000" w:rsidP="00000000" w:rsidRDefault="00000000" w:rsidRPr="00000000" w14:paraId="00000023">
      <w:pPr>
        <w:numPr>
          <w:ilvl w:val="0"/>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Finals are next week, and the CIF baseball game is today. Today is the last day for seniors. The last day of school is May 29th.</w:t>
      </w:r>
    </w:p>
    <w:p w:rsidR="00000000" w:rsidDel="00000000" w:rsidP="00000000" w:rsidRDefault="00000000" w:rsidRPr="00000000" w14:paraId="00000024">
      <w:pPr>
        <w:spacing w:line="24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Teacher Report </w:t>
        <w:tab/>
      </w:r>
    </w:p>
    <w:p w:rsidR="00000000" w:rsidDel="00000000" w:rsidP="00000000" w:rsidRDefault="00000000" w:rsidRPr="00000000" w14:paraId="00000026">
      <w:pPr>
        <w:numPr>
          <w:ilvl w:val="0"/>
          <w:numId w:val="15"/>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Five Teachers and Mr.. Bustamante went to Eagle Rock to observe and give input on the block schedule.</w:t>
      </w:r>
    </w:p>
    <w:p w:rsidR="00000000" w:rsidDel="00000000" w:rsidP="00000000" w:rsidRDefault="00000000" w:rsidRPr="00000000" w14:paraId="00000027">
      <w:pPr>
        <w:spacing w:line="24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Principal Report</w:t>
      </w:r>
    </w:p>
    <w:p w:rsidR="00000000" w:rsidDel="00000000" w:rsidP="00000000" w:rsidRDefault="00000000" w:rsidRPr="00000000" w14:paraId="00000029">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IB/AP testing makeups, Senior Week, and finals, finals next week, Senior Sunset, and Graduation.</w:t>
      </w:r>
    </w:p>
    <w:p w:rsidR="00000000" w:rsidDel="00000000" w:rsidP="00000000" w:rsidRDefault="00000000" w:rsidRPr="00000000" w14:paraId="0000002A">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Ready for summer school</w:t>
      </w:r>
    </w:p>
    <w:p w:rsidR="00000000" w:rsidDel="00000000" w:rsidP="00000000" w:rsidRDefault="00000000" w:rsidRPr="00000000" w14:paraId="0000002B">
      <w:pPr>
        <w:numPr>
          <w:ilvl w:val="0"/>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Graduation will be livestreamed</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 New Business</w:t>
      </w:r>
      <w:r w:rsidDel="00000000" w:rsidR="00000000" w:rsidRPr="00000000">
        <w:rPr>
          <w:rFonts w:ascii="Times New Roman" w:cs="Times New Roman" w:eastAsia="Times New Roman" w:hAnsi="Times New Roman"/>
          <w:sz w:val="24"/>
          <w:szCs w:val="24"/>
          <w:rtl w:val="0"/>
        </w:rPr>
        <w:tab/>
        <w:tab/>
        <w:tab/>
        <w:t xml:space="preserve">         </w:t>
        <w:tab/>
        <w:t xml:space="preserve">        </w:t>
        <w:tab/>
        <w:t xml:space="preserve">        </w:t>
      </w:r>
      <w:r w:rsidDel="00000000" w:rsidR="00000000" w:rsidRPr="00000000">
        <w:rPr>
          <w:rtl w:val="0"/>
        </w:rPr>
      </w:r>
    </w:p>
    <w:p w:rsidR="00000000" w:rsidDel="00000000" w:rsidP="00000000" w:rsidRDefault="00000000" w:rsidRPr="00000000" w14:paraId="0000002F">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  Technology Demo Day Feedback</w:t>
      </w:r>
      <w:r w:rsidDel="00000000" w:rsidR="00000000" w:rsidRPr="00000000">
        <w:rPr>
          <w:rtl w:val="0"/>
        </w:rPr>
      </w:r>
    </w:p>
    <w:p w:rsidR="00000000" w:rsidDel="00000000" w:rsidP="00000000" w:rsidRDefault="00000000" w:rsidRPr="00000000" w14:paraId="00000030">
      <w:pPr>
        <w:numPr>
          <w:ilvl w:val="0"/>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Mrs. Urizar, Ms. Gonzalez, and other participating teachers observed classes using Title I and IB-funded software.</w:t>
      </w:r>
    </w:p>
    <w:p w:rsidR="00000000" w:rsidDel="00000000" w:rsidP="00000000" w:rsidRDefault="00000000" w:rsidRPr="00000000" w14:paraId="00000031">
      <w:pPr>
        <w:numPr>
          <w:ilvl w:val="0"/>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Osman shared the following teacher feedback:</w:t>
      </w:r>
    </w:p>
    <w:p w:rsidR="00000000" w:rsidDel="00000000" w:rsidP="00000000" w:rsidRDefault="00000000" w:rsidRPr="00000000" w14:paraId="00000032">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40" w:lineRule="auto"/>
        <w:ind w:left="0" w:firstLine="0"/>
        <w:rPr>
          <w:sz w:val="20"/>
          <w:szCs w:val="20"/>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rtl w:val="0"/>
        </w:rPr>
        <w:t xml:space="preserve">Celebrating What Went Well</w:t>
      </w:r>
      <w:r w:rsidDel="00000000" w:rsidR="00000000" w:rsidRPr="00000000">
        <w:rPr>
          <w:rtl w:val="0"/>
        </w:rPr>
      </w:r>
    </w:p>
    <w:p w:rsidR="00000000" w:rsidDel="00000000" w:rsidP="00000000" w:rsidRDefault="00000000" w:rsidRPr="00000000" w14:paraId="00000034">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High Student Engagement</w:t>
      </w:r>
      <w:r w:rsidDel="00000000" w:rsidR="00000000" w:rsidRPr="00000000">
        <w:rPr>
          <w:rFonts w:ascii="Calibri" w:cs="Calibri" w:eastAsia="Calibri" w:hAnsi="Calibri"/>
          <w:sz w:val="24"/>
          <w:szCs w:val="24"/>
          <w:rtl w:val="0"/>
        </w:rPr>
        <w:t xml:space="preserve">: Students actively participated and enjoyed the learning process using tools like </w:t>
      </w:r>
      <w:r w:rsidDel="00000000" w:rsidR="00000000" w:rsidRPr="00000000">
        <w:rPr>
          <w:rFonts w:ascii="Calibri" w:cs="Calibri" w:eastAsia="Calibri" w:hAnsi="Calibri"/>
          <w:b w:val="1"/>
          <w:sz w:val="24"/>
          <w:szCs w:val="24"/>
          <w:rtl w:val="0"/>
        </w:rPr>
        <w:t xml:space="preserve">Gimkit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Edpuzzle</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Quizizz</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35">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Effective Review Strategies</w:t>
      </w:r>
      <w:r w:rsidDel="00000000" w:rsidR="00000000" w:rsidRPr="00000000">
        <w:rPr>
          <w:rFonts w:ascii="Calibri" w:cs="Calibri" w:eastAsia="Calibri" w:hAnsi="Calibri"/>
          <w:sz w:val="24"/>
          <w:szCs w:val="24"/>
          <w:rtl w:val="0"/>
        </w:rPr>
        <w:t xml:space="preserve">: Teachers used fun formats like </w:t>
      </w:r>
      <w:r w:rsidDel="00000000" w:rsidR="00000000" w:rsidRPr="00000000">
        <w:rPr>
          <w:rFonts w:ascii="Calibri" w:cs="Calibri" w:eastAsia="Calibri" w:hAnsi="Calibri"/>
          <w:b w:val="1"/>
          <w:sz w:val="24"/>
          <w:szCs w:val="24"/>
          <w:rtl w:val="0"/>
        </w:rPr>
        <w:t xml:space="preserve">Quizizz Mastery Mode</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Gimkit Fishtopia</w:t>
      </w:r>
      <w:r w:rsidDel="00000000" w:rsidR="00000000" w:rsidRPr="00000000">
        <w:rPr>
          <w:rFonts w:ascii="Calibri" w:cs="Calibri" w:eastAsia="Calibri" w:hAnsi="Calibri"/>
          <w:sz w:val="24"/>
          <w:szCs w:val="24"/>
          <w:rtl w:val="0"/>
        </w:rPr>
        <w:t xml:space="preserve"> to help students review independently and understand key concepts.</w:t>
      </w:r>
      <w:r w:rsidDel="00000000" w:rsidR="00000000" w:rsidRPr="00000000">
        <w:rPr>
          <w:rtl w:val="0"/>
        </w:rPr>
      </w:r>
    </w:p>
    <w:p w:rsidR="00000000" w:rsidDel="00000000" w:rsidP="00000000" w:rsidRDefault="00000000" w:rsidRPr="00000000" w14:paraId="00000036">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Strong Note-Taking</w:t>
      </w:r>
      <w:r w:rsidDel="00000000" w:rsidR="00000000" w:rsidRPr="00000000">
        <w:rPr>
          <w:rFonts w:ascii="Calibri" w:cs="Calibri" w:eastAsia="Calibri" w:hAnsi="Calibri"/>
          <w:sz w:val="24"/>
          <w:szCs w:val="24"/>
          <w:rtl w:val="0"/>
        </w:rPr>
        <w:t xml:space="preserve">: Morgan’s class stood out with clear, organized interactive notebooks that supported learning.</w:t>
      </w:r>
      <w:r w:rsidDel="00000000" w:rsidR="00000000" w:rsidRPr="00000000">
        <w:rPr>
          <w:rtl w:val="0"/>
        </w:rPr>
      </w:r>
    </w:p>
    <w:p w:rsidR="00000000" w:rsidDel="00000000" w:rsidP="00000000" w:rsidRDefault="00000000" w:rsidRPr="00000000" w14:paraId="00000037">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Data Transparency</w:t>
      </w:r>
      <w:r w:rsidDel="00000000" w:rsidR="00000000" w:rsidRPr="00000000">
        <w:rPr>
          <w:rFonts w:ascii="Calibri" w:cs="Calibri" w:eastAsia="Calibri" w:hAnsi="Calibri"/>
          <w:sz w:val="24"/>
          <w:szCs w:val="24"/>
          <w:rtl w:val="0"/>
        </w:rPr>
        <w:t xml:space="preserve">: Some teachers shared detailed results of the questions with students to build self-awareness and address challenging concepts.</w:t>
      </w:r>
      <w:r w:rsidDel="00000000" w:rsidR="00000000" w:rsidRPr="00000000">
        <w:rPr>
          <w:rtl w:val="0"/>
        </w:rPr>
      </w:r>
    </w:p>
    <w:p w:rsidR="00000000" w:rsidDel="00000000" w:rsidP="00000000" w:rsidRDefault="00000000" w:rsidRPr="00000000" w14:paraId="00000038">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Creative Tool Use</w:t>
      </w:r>
      <w:r w:rsidDel="00000000" w:rsidR="00000000" w:rsidRPr="00000000">
        <w:rPr>
          <w:rFonts w:ascii="Calibri" w:cs="Calibri" w:eastAsia="Calibri" w:hAnsi="Calibri"/>
          <w:sz w:val="24"/>
          <w:szCs w:val="24"/>
          <w:rtl w:val="0"/>
        </w:rPr>
        <w:t xml:space="preserve">: Educators tried features like AI question banks, open-text responses, and group review games for deeper learning and better support.</w:t>
      </w:r>
      <w:r w:rsidDel="00000000" w:rsidR="00000000" w:rsidRPr="00000000">
        <w:rPr>
          <w:rtl w:val="0"/>
        </w:rPr>
      </w:r>
    </w:p>
    <w:p w:rsidR="00000000" w:rsidDel="00000000" w:rsidP="00000000" w:rsidRDefault="00000000" w:rsidRPr="00000000" w14:paraId="00000039">
      <w:pPr>
        <w:widowControl w:val="0"/>
        <w:spacing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sz w:val="20"/>
          <w:szCs w:val="20"/>
        </w:rPr>
      </w:pPr>
      <w:r w:rsidDel="00000000" w:rsidR="00000000" w:rsidRPr="00000000">
        <w:rPr>
          <w:rFonts w:ascii="Calibri" w:cs="Calibri" w:eastAsia="Calibri" w:hAnsi="Calibri"/>
          <w:b w:val="1"/>
          <w:sz w:val="24"/>
          <w:szCs w:val="24"/>
          <w:rtl w:val="0"/>
        </w:rPr>
        <w:t xml:space="preserve">                       Reflections &amp; Needs</w:t>
      </w:r>
      <w:r w:rsidDel="00000000" w:rsidR="00000000" w:rsidRPr="00000000">
        <w:rPr>
          <w:rtl w:val="0"/>
        </w:rPr>
      </w:r>
    </w:p>
    <w:p w:rsidR="00000000" w:rsidDel="00000000" w:rsidP="00000000" w:rsidRDefault="00000000" w:rsidRPr="00000000" w14:paraId="0000003B">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Better Timing</w:t>
      </w:r>
      <w:r w:rsidDel="00000000" w:rsidR="00000000" w:rsidRPr="00000000">
        <w:rPr>
          <w:rFonts w:ascii="Calibri" w:cs="Calibri" w:eastAsia="Calibri" w:hAnsi="Calibri"/>
          <w:sz w:val="24"/>
          <w:szCs w:val="24"/>
          <w:rtl w:val="0"/>
        </w:rPr>
        <w:t xml:space="preserve">: Reviews may need to be more carefully timed with instructions for maximum impact.</w:t>
      </w:r>
      <w:r w:rsidDel="00000000" w:rsidR="00000000" w:rsidRPr="00000000">
        <w:rPr>
          <w:rtl w:val="0"/>
        </w:rPr>
      </w:r>
    </w:p>
    <w:p w:rsidR="00000000" w:rsidDel="00000000" w:rsidP="00000000" w:rsidRDefault="00000000" w:rsidRPr="00000000" w14:paraId="0000003C">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Improved Accommodations</w:t>
      </w:r>
      <w:r w:rsidDel="00000000" w:rsidR="00000000" w:rsidRPr="00000000">
        <w:rPr>
          <w:rFonts w:ascii="Calibri" w:cs="Calibri" w:eastAsia="Calibri" w:hAnsi="Calibri"/>
          <w:sz w:val="24"/>
          <w:szCs w:val="24"/>
          <w:rtl w:val="0"/>
        </w:rPr>
        <w:t xml:space="preserve">: Teachers want easier ways to include supports like text-to-speech or extended time in EdTech tools.</w:t>
      </w:r>
      <w:r w:rsidDel="00000000" w:rsidR="00000000" w:rsidRPr="00000000">
        <w:rPr>
          <w:rtl w:val="0"/>
        </w:rPr>
      </w:r>
    </w:p>
    <w:p w:rsidR="00000000" w:rsidDel="00000000" w:rsidP="00000000" w:rsidRDefault="00000000" w:rsidRPr="00000000" w14:paraId="0000003D">
      <w:pPr>
        <w:widowControl w:val="0"/>
        <w:numPr>
          <w:ilvl w:val="0"/>
          <w:numId w:val="9"/>
        </w:numPr>
        <w:spacing w:line="240" w:lineRule="auto"/>
        <w:ind w:left="1440" w:firstLine="0"/>
        <w:rPr>
          <w:b w:val="1"/>
          <w:sz w:val="24"/>
          <w:szCs w:val="24"/>
        </w:rPr>
      </w:pPr>
      <w:r w:rsidDel="00000000" w:rsidR="00000000" w:rsidRPr="00000000">
        <w:rPr>
          <w:rFonts w:ascii="Calibri" w:cs="Calibri" w:eastAsia="Calibri" w:hAnsi="Calibri"/>
          <w:b w:val="1"/>
          <w:sz w:val="24"/>
          <w:szCs w:val="24"/>
          <w:rtl w:val="0"/>
        </w:rPr>
        <w:t xml:space="preserve">More Support Needed</w:t>
      </w:r>
      <w:r w:rsidDel="00000000" w:rsidR="00000000" w:rsidRPr="00000000">
        <w:rPr>
          <w:rFonts w:ascii="Calibri" w:cs="Calibri" w:eastAsia="Calibri" w:hAnsi="Calibri"/>
          <w:sz w:val="24"/>
          <w:szCs w:val="24"/>
          <w:rtl w:val="0"/>
        </w:rPr>
        <w:t xml:space="preserve">: There's a desire for hands-on help building custom </w:t>
      </w:r>
      <w:r w:rsidDel="00000000" w:rsidR="00000000" w:rsidRPr="00000000">
        <w:rPr>
          <w:rFonts w:ascii="Calibri" w:cs="Calibri" w:eastAsia="Calibri" w:hAnsi="Calibri"/>
          <w:b w:val="1"/>
          <w:sz w:val="24"/>
          <w:szCs w:val="24"/>
          <w:rtl w:val="0"/>
        </w:rPr>
        <w:t xml:space="preserve">Edpuzzle</w:t>
      </w:r>
      <w:r w:rsidDel="00000000" w:rsidR="00000000" w:rsidRPr="00000000">
        <w:rPr>
          <w:rFonts w:ascii="Calibri" w:cs="Calibri" w:eastAsia="Calibri" w:hAnsi="Calibri"/>
          <w:sz w:val="24"/>
          <w:szCs w:val="24"/>
          <w:rtl w:val="0"/>
        </w:rPr>
        <w:t xml:space="preserve"> and </w:t>
      </w:r>
      <w:r w:rsidDel="00000000" w:rsidR="00000000" w:rsidRPr="00000000">
        <w:rPr>
          <w:rFonts w:ascii="Calibri" w:cs="Calibri" w:eastAsia="Calibri" w:hAnsi="Calibri"/>
          <w:b w:val="1"/>
          <w:sz w:val="24"/>
          <w:szCs w:val="24"/>
          <w:rtl w:val="0"/>
        </w:rPr>
        <w:t xml:space="preserve">Quizizz</w:t>
      </w:r>
      <w:r w:rsidDel="00000000" w:rsidR="00000000" w:rsidRPr="00000000">
        <w:rPr>
          <w:rFonts w:ascii="Calibri" w:cs="Calibri" w:eastAsia="Calibri" w:hAnsi="Calibri"/>
          <w:sz w:val="24"/>
          <w:szCs w:val="24"/>
          <w:rtl w:val="0"/>
        </w:rPr>
        <w:t xml:space="preserve"> activities, especially when finding ready-made resources.</w:t>
      </w:r>
    </w:p>
    <w:p w:rsidR="00000000" w:rsidDel="00000000" w:rsidP="00000000" w:rsidRDefault="00000000" w:rsidRPr="00000000" w14:paraId="0000003E">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With high student engagement, Ms. Morgan had strong note-taking that made information easy to access and organize. Ms. Gonzalez observed that students need more time to process data, especially when watching a video. Ms. Momberg also shared that on EdPuzzle, she can add accommodations and give students multiple opportunities. </w:t>
      </w:r>
    </w:p>
    <w:p w:rsidR="00000000" w:rsidDel="00000000" w:rsidP="00000000" w:rsidRDefault="00000000" w:rsidRPr="00000000" w14:paraId="00000040">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School Plan for Student Achievement (SPSA) 2025-2026/ Proposed Budget, </w:t>
      </w:r>
    </w:p>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Annual Review, recommendations, and approval</w:t>
      </w:r>
    </w:p>
    <w:p w:rsidR="00000000" w:rsidDel="00000000" w:rsidP="00000000" w:rsidRDefault="00000000" w:rsidRPr="00000000" w14:paraId="00000043">
      <w:pPr>
        <w:numPr>
          <w:ilvl w:val="0"/>
          <w:numId w:val="10"/>
        </w:numPr>
        <w:spacing w:line="240" w:lineRule="auto"/>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Reviewed SPSA Executive Summary and DTS - must be uploaded with input from stakeholders and information from every meeting.</w:t>
      </w:r>
    </w:p>
    <w:p w:rsidR="00000000" w:rsidDel="00000000" w:rsidP="00000000" w:rsidRDefault="00000000" w:rsidRPr="00000000" w14:paraId="00000044">
      <w:pPr>
        <w:numPr>
          <w:ilvl w:val="0"/>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School Accountability Report Card, School Safety Plan, School Site Council Membership, and all other documents must be included in DTS. </w:t>
      </w:r>
    </w:p>
    <w:p w:rsidR="00000000" w:rsidDel="00000000" w:rsidP="00000000" w:rsidRDefault="00000000" w:rsidRPr="00000000" w14:paraId="00000045">
      <w:pPr>
        <w:numPr>
          <w:ilvl w:val="0"/>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Julie Momberg motioned to approve the 2025-2026 SPSA and Proposed Budget. Ed Bustamante seconded the motion, and all approved.</w:t>
      </w:r>
    </w:p>
    <w:p w:rsidR="00000000" w:rsidDel="00000000" w:rsidP="00000000" w:rsidRDefault="00000000" w:rsidRPr="00000000" w14:paraId="00000046">
      <w:pPr>
        <w:spacing w:line="240" w:lineRule="auto"/>
        <w:ind w:left="144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47">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6.3 - 6.6 Renewal of Gimkit $1,500 (1 yr/ Site license), Quizziz $7,500 (1 yr/ Site license), </w:t>
      </w:r>
    </w:p>
    <w:p w:rsidR="00000000" w:rsidDel="00000000" w:rsidP="00000000" w:rsidRDefault="00000000" w:rsidRPr="00000000" w14:paraId="00000048">
      <w:pPr>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Padlet $2,500 (1 yr / 20 licenses), Kuta Math Software $1,500 (3 yrs)</w:t>
      </w:r>
    </w:p>
    <w:p w:rsidR="00000000" w:rsidDel="00000000" w:rsidP="00000000" w:rsidRDefault="00000000" w:rsidRPr="00000000" w14:paraId="00000049">
      <w:pPr>
        <w:numPr>
          <w:ilvl w:val="0"/>
          <w:numId w:val="5"/>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Julie Momberg motioned to approve all the currently funded software. Eduardo Pascal seconded the motion, and all approved.</w:t>
      </w:r>
    </w:p>
    <w:p w:rsidR="00000000" w:rsidDel="00000000" w:rsidP="00000000" w:rsidRDefault="00000000" w:rsidRPr="00000000" w14:paraId="0000004A">
      <w:pPr>
        <w:spacing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6.7   Approval for additional funds, $35,760, for Project Kinship funding to cover 5 days instead of 3 if funds become available</w:t>
      </w:r>
    </w:p>
    <w:p w:rsidR="00000000" w:rsidDel="00000000" w:rsidP="00000000" w:rsidRDefault="00000000" w:rsidRPr="00000000" w14:paraId="0000004C">
      <w:pPr>
        <w:widowControl w:val="0"/>
        <w:numPr>
          <w:ilvl w:val="0"/>
          <w:numId w:val="1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Bustamate explained why we need 5 days for PK for an additional $35,760 - if funds become available.</w:t>
      </w:r>
    </w:p>
    <w:p w:rsidR="00000000" w:rsidDel="00000000" w:rsidP="00000000" w:rsidRDefault="00000000" w:rsidRPr="00000000" w14:paraId="0000004D">
      <w:pPr>
        <w:numPr>
          <w:ilvl w:val="0"/>
          <w:numId w:val="1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 Bustamante motioned to approve PK for 5 days if funds become available, and Mayank Verma seconded the motion, and all approved.</w:t>
      </w:r>
    </w:p>
    <w:p w:rsidR="00000000" w:rsidDel="00000000" w:rsidP="00000000" w:rsidRDefault="00000000" w:rsidRPr="00000000" w14:paraId="0000004E">
      <w:pPr>
        <w:widowControl w:val="0"/>
        <w:spacing w:line="240" w:lineRule="auto"/>
        <w:ind w:left="72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F">
      <w:pPr>
        <w:widowControl w:val="0"/>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6.8   Seek recommendations of the ELAC Committee on the needs of EL learners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0">
      <w:pPr>
        <w:numPr>
          <w:ilvl w:val="0"/>
          <w:numId w:val="14"/>
        </w:numPr>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ELAC recommends continuing our current programs to support our English Learners and parents.</w:t>
      </w:r>
      <w:r w:rsidDel="00000000" w:rsidR="00000000" w:rsidRPr="00000000">
        <w:rPr>
          <w:rtl w:val="0"/>
        </w:rPr>
      </w:r>
    </w:p>
    <w:p w:rsidR="00000000" w:rsidDel="00000000" w:rsidP="00000000" w:rsidRDefault="00000000" w:rsidRPr="00000000" w14:paraId="00000051">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 Adjournment </w:t>
      </w:r>
    </w:p>
    <w:p w:rsidR="00000000" w:rsidDel="00000000" w:rsidP="00000000" w:rsidRDefault="00000000" w:rsidRPr="00000000" w14:paraId="00000053">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at 4:43 pm</w:t>
      </w:r>
    </w:p>
    <w:p w:rsidR="00000000" w:rsidDel="00000000" w:rsidP="00000000" w:rsidRDefault="00000000" w:rsidRPr="00000000" w14:paraId="00000054">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next meeting is scheduled for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Tuesday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September 16th, 2025.</w:t>
      </w:r>
      <w:r w:rsidDel="00000000" w:rsidR="00000000" w:rsidRPr="00000000">
        <w:rPr>
          <w:rtl w:val="0"/>
        </w:rPr>
      </w:r>
    </w:p>
    <w:sectPr>
      <w:headerReference r:id="rId8" w:type="default"/>
      <w:footerReference r:id="rId9" w:type="default"/>
      <w:pgSz w:h="15840" w:w="12240" w:orient="portrait"/>
      <w:pgMar w:bottom="288" w:top="288"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after="240" w:before="240" w:line="24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0"/>
      <w:lvlJc w:val="left"/>
      <w:pPr>
        <w:ind w:left="405" w:hanging="405"/>
      </w:pPr>
      <w:rPr>
        <w:b w:val="1"/>
        <w:i w:val="0"/>
      </w:rPr>
    </w:lvl>
    <w:lvl w:ilvl="1">
      <w:start w:val="1"/>
      <w:numFmt w:val="decimal"/>
      <w:lvlText w:val="%1.%2"/>
      <w:lvlJc w:val="left"/>
      <w:pPr>
        <w:ind w:left="1125" w:hanging="405"/>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9">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