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by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Cut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do</w:t>
        <w:tab/>
        <w:tab/>
        <w:tab/>
        <w:tab/>
        <w:tab/>
        <w:tab/>
        <w:tab/>
        <w:t xml:space="preserve">8. was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now</w:t>
        <w:tab/>
        <w:tab/>
        <w:tab/>
        <w:tab/>
        <w:tab/>
        <w:tab/>
        <w:tab/>
        <w:t xml:space="preserve">9. by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went</w:t>
        <w:tab/>
        <w:tab/>
        <w:tab/>
        <w:tab/>
        <w:tab/>
        <w:tab/>
        <w:t xml:space="preserve">10. good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which</w:t>
        <w:tab/>
        <w:tab/>
        <w:tab/>
        <w:tab/>
        <w:tab/>
        <w:tab/>
        <w:t xml:space="preserve">11. them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out</w:t>
        <w:tab/>
        <w:tab/>
        <w:tab/>
        <w:tab/>
        <w:tab/>
        <w:tab/>
        <w:tab/>
        <w:t xml:space="preserve">12. who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then</w:t>
        <w:tab/>
        <w:tab/>
        <w:tab/>
        <w:tab/>
        <w:tab/>
        <w:tab/>
        <w:t xml:space="preserve">13.yellow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there</w:t>
        <w:tab/>
        <w:tab/>
        <w:tab/>
        <w:tab/>
        <w:tab/>
        <w:tab/>
        <w:t xml:space="preserve">14.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