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many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right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start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how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give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Cut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many</w:t>
        <w:tab/>
        <w:tab/>
        <w:tab/>
        <w:tab/>
        <w:tab/>
        <w:tab/>
        <w:t xml:space="preserve">8. under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right</w:t>
        <w:tab/>
        <w:tab/>
        <w:tab/>
        <w:tab/>
        <w:tab/>
        <w:tab/>
        <w:t xml:space="preserve">9. far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start</w:t>
        <w:tab/>
        <w:tab/>
        <w:tab/>
        <w:tab/>
        <w:tab/>
        <w:tab/>
        <w:t xml:space="preserve">10. give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why</w:t>
        <w:tab/>
        <w:tab/>
        <w:tab/>
        <w:tab/>
        <w:tab/>
        <w:tab/>
        <w:tab/>
        <w:t xml:space="preserve">11. too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find</w:t>
        <w:tab/>
        <w:tab/>
        <w:tab/>
        <w:tab/>
        <w:tab/>
        <w:tab/>
        <w:tab/>
        <w:t xml:space="preserve">12. try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how</w:t>
        <w:tab/>
        <w:tab/>
        <w:tab/>
        <w:tab/>
        <w:tab/>
        <w:tab/>
        <w:tab/>
        <w:t xml:space="preserve">13. blue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over</w:t>
        <w:tab/>
        <w:tab/>
        <w:tab/>
        <w:tab/>
        <w:tab/>
        <w:tab/>
        <w:t xml:space="preserve">14. gold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