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c09wu1aonq0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Law 1 – Pacing Calendar 2025–2026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Instructor:</w:t>
      </w:r>
      <w:r w:rsidDel="00000000" w:rsidR="00000000" w:rsidRPr="00000000">
        <w:rPr>
          <w:rtl w:val="0"/>
        </w:rPr>
        <w:t xml:space="preserve"> Mr. La Beau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Course Title:</w:t>
      </w:r>
      <w:r w:rsidDel="00000000" w:rsidR="00000000" w:rsidRPr="00000000">
        <w:rPr>
          <w:rtl w:val="0"/>
        </w:rPr>
        <w:t xml:space="preserve"> Law Enforcement I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School Year:</w:t>
      </w:r>
      <w:r w:rsidDel="00000000" w:rsidR="00000000" w:rsidRPr="00000000">
        <w:rPr>
          <w:rtl w:val="0"/>
        </w:rPr>
        <w:t xml:space="preserve"> 2025–2026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tlabeau@ldisd.net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vhye8vo9x4b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1–2 (Aug 11 – Aug 22, 2025)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Unit:</w:t>
      </w:r>
      <w:r w:rsidDel="00000000" w:rsidR="00000000" w:rsidRPr="00000000">
        <w:rPr>
          <w:rtl w:val="0"/>
        </w:rPr>
        <w:t xml:space="preserve"> Introduction to Law Enforcement I / Course Overview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130.293(c)(1)(A–E) – Identify career opportunities in law enforcement; explain duties and responsibilities of various agencies.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Class discussion and notes over course expectations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Pre-test to determine baseline knowledge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Completion of student profile sheet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va8blpobvzp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3–4 (Aug 25 – Sept 5, 2025)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Unit:</w:t>
      </w:r>
      <w:r w:rsidDel="00000000" w:rsidR="00000000" w:rsidRPr="00000000">
        <w:rPr>
          <w:rtl w:val="0"/>
        </w:rPr>
        <w:t xml:space="preserve"> Law Enforcement History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130.293(c)(2)(A–E) – Trace historical development of policing; compare past and present practices.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Timeline creation of key events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Quiz over policing history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y7hsui4cba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5–6 (Sept 8 – Sept 19, 2025)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Unit:</w:t>
      </w:r>
      <w:r w:rsidDel="00000000" w:rsidR="00000000" w:rsidRPr="00000000">
        <w:rPr>
          <w:rtl w:val="0"/>
        </w:rPr>
        <w:t xml:space="preserve"> U.S. Legal System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TEKS:</w:t>
      </w:r>
      <w:r w:rsidDel="00000000" w:rsidR="00000000" w:rsidRPr="00000000">
        <w:rPr>
          <w:rtl w:val="0"/>
        </w:rPr>
        <w:t xml:space="preserve"> 130.293(c)(3)(A–E) – Explain sources of law; identify functions of the U.S. legal system.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Evidence of Learning: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Diagram of legal system structure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 presentation on each branch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