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0"/>
          <w:szCs w:val="30"/>
        </w:rPr>
      </w:pPr>
      <w:bookmarkStart w:colFirst="0" w:colLast="0" w:name="_u2m1vzxy8c40" w:id="0"/>
      <w:bookmarkEnd w:id="0"/>
      <w:r w:rsidDel="00000000" w:rsidR="00000000" w:rsidRPr="00000000">
        <w:rPr>
          <w:b w:val="1"/>
          <w:sz w:val="30"/>
          <w:szCs w:val="30"/>
          <w:rtl w:val="0"/>
        </w:rPr>
        <w:t xml:space="preserve">9-12 Lifetime Nutrition and Wellness Syllabus Outline</w:t>
      </w:r>
    </w:p>
    <w:p w:rsidR="00000000" w:rsidDel="00000000" w:rsidP="00000000" w:rsidRDefault="00000000" w:rsidRPr="00000000" w14:paraId="00000002">
      <w:pPr>
        <w:pStyle w:val="Heading2"/>
        <w:keepNext w:val="0"/>
        <w:keepLines w:val="0"/>
        <w:spacing w:after="80" w:lineRule="auto"/>
        <w:rPr>
          <w:b w:val="1"/>
          <w:sz w:val="28"/>
          <w:szCs w:val="28"/>
        </w:rPr>
      </w:pPr>
      <w:bookmarkStart w:colFirst="0" w:colLast="0" w:name="_cpgp1jo8eau" w:id="1"/>
      <w:bookmarkEnd w:id="1"/>
      <w:r w:rsidDel="00000000" w:rsidR="00000000" w:rsidRPr="00000000">
        <w:rPr>
          <w:b w:val="1"/>
          <w:sz w:val="28"/>
          <w:szCs w:val="28"/>
          <w:rtl w:val="0"/>
        </w:rPr>
        <w:t xml:space="preserve">Coach Ray - LDHS</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 Fall Semester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Lifetime Nutrition and Wellness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Derek Ray</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dray@ldisd.net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12:35-1:20PM Daily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numPr>
          <w:ilvl w:val="1"/>
          <w:numId w:val="2"/>
        </w:numPr>
        <w:spacing w:after="0" w:afterAutospacing="0" w:before="240" w:line="240" w:lineRule="auto"/>
        <w:ind w:left="1440" w:hanging="360"/>
      </w:pPr>
      <w:r w:rsidDel="00000000" w:rsidR="00000000" w:rsidRPr="00000000">
        <w:rPr>
          <w:b w:val="1"/>
          <w:rtl w:val="0"/>
        </w:rPr>
        <w:t xml:space="preserve">Course Overview – August thru December 2025</w:t>
        <w:br w:type="textWrapping"/>
      </w:r>
      <w:r w:rsidDel="00000000" w:rsidR="00000000" w:rsidRPr="00000000">
        <w:rPr>
          <w:rtl w:val="0"/>
        </w:rPr>
        <w:t xml:space="preserve">This semester, your child will study the following topics in </w:t>
      </w:r>
      <w:r w:rsidDel="00000000" w:rsidR="00000000" w:rsidRPr="00000000">
        <w:rPr>
          <w:b w:val="1"/>
          <w:rtl w:val="0"/>
        </w:rPr>
        <w:t xml:space="preserve">Lifetime Nutrition &amp; Wellness</w:t>
      </w:r>
      <w:r w:rsidDel="00000000" w:rsidR="00000000" w:rsidRPr="00000000">
        <w:rPr>
          <w:rtl w:val="0"/>
        </w:rPr>
        <w:t xml:space="preserve">, based on Texas state standards (TEKS):</w:t>
      </w:r>
    </w:p>
    <w:p w:rsidR="00000000" w:rsidDel="00000000" w:rsidP="00000000" w:rsidRDefault="00000000" w:rsidRPr="00000000" w14:paraId="0000000F">
      <w:pPr>
        <w:numPr>
          <w:ilvl w:val="1"/>
          <w:numId w:val="2"/>
        </w:numPr>
        <w:spacing w:after="0" w:afterAutospacing="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numPr>
          <w:ilvl w:val="1"/>
          <w:numId w:val="2"/>
        </w:numPr>
        <w:spacing w:after="0" w:afterAutospacing="0" w:before="0" w:beforeAutospacing="0" w:line="240" w:lineRule="auto"/>
        <w:ind w:left="1440" w:hanging="360"/>
      </w:pPr>
      <w:r w:rsidDel="00000000" w:rsidR="00000000" w:rsidRPr="00000000">
        <w:rPr>
          <w:b w:val="1"/>
          <w:rtl w:val="0"/>
        </w:rPr>
        <w:t xml:space="preserve">Unit 1: Introduction to Nutrition &amp; Nutrients</w:t>
        <w:br w:type="textWrapping"/>
      </w:r>
      <w:r w:rsidDel="00000000" w:rsidR="00000000" w:rsidRPr="00000000">
        <w:rPr>
          <w:i w:val="1"/>
          <w:rtl w:val="0"/>
        </w:rPr>
        <w:t xml:space="preserve">Learning objectives:</w:t>
      </w:r>
      <w:r w:rsidDel="00000000" w:rsidR="00000000" w:rsidRPr="00000000">
        <w:rPr>
          <w:rtl w:val="0"/>
        </w:rPr>
        <w:t xml:space="preserve"> Examine the role of nutrients, interpret food labels, and explore the science of nutrition including carbohydrates, fats, and proteins. (TEKS: 2.A.i–iii; 3.A.i–ii; 4.J.i–ii; 4.K.i–ii)</w:t>
        <w:br w:type="textWrapping"/>
      </w:r>
      <w:r w:rsidDel="00000000" w:rsidR="00000000" w:rsidRPr="00000000">
        <w:rPr>
          <w:i w:val="1"/>
          <w:rtl w:val="0"/>
        </w:rPr>
        <w:t xml:space="preserve">Activities:</w:t>
      </w:r>
      <w:r w:rsidDel="00000000" w:rsidR="00000000" w:rsidRPr="00000000">
        <w:rPr>
          <w:rtl w:val="0"/>
        </w:rPr>
        <w:t xml:space="preserve"> Nutrition basics discussion, label-reading exercises, macronutrient analysis, group discussions, and assessments.</w:t>
      </w:r>
    </w:p>
    <w:p w:rsidR="00000000" w:rsidDel="00000000" w:rsidP="00000000" w:rsidRDefault="00000000" w:rsidRPr="00000000" w14:paraId="00000011">
      <w:pPr>
        <w:numPr>
          <w:ilvl w:val="1"/>
          <w:numId w:val="2"/>
        </w:numPr>
        <w:spacing w:after="0" w:afterAutospacing="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numPr>
          <w:ilvl w:val="1"/>
          <w:numId w:val="2"/>
        </w:numPr>
        <w:spacing w:after="0" w:afterAutospacing="0" w:before="0" w:beforeAutospacing="0" w:line="240" w:lineRule="auto"/>
        <w:ind w:left="1440" w:hanging="360"/>
      </w:pPr>
      <w:r w:rsidDel="00000000" w:rsidR="00000000" w:rsidRPr="00000000">
        <w:rPr>
          <w:b w:val="1"/>
          <w:rtl w:val="0"/>
        </w:rPr>
        <w:t xml:space="preserve">Unit 2: Vitamins, Minerals, Water &amp; Life Cycle Nutrition</w:t>
        <w:br w:type="textWrapping"/>
      </w:r>
      <w:r w:rsidDel="00000000" w:rsidR="00000000" w:rsidRPr="00000000">
        <w:rPr>
          <w:i w:val="1"/>
          <w:rtl w:val="0"/>
        </w:rPr>
        <w:t xml:space="preserve">Learning objectives:</w:t>
      </w:r>
      <w:r w:rsidDel="00000000" w:rsidR="00000000" w:rsidRPr="00000000">
        <w:rPr>
          <w:rtl w:val="0"/>
        </w:rPr>
        <w:t xml:space="preserve"> Understand the role of micronutrients and water in health and evaluate nutrition needs across life stages. (TEKS: 2.A.i–ii; 2.C.i–v; 4.D.i, iii; 4.K.i–ii)</w:t>
        <w:br w:type="textWrapping"/>
      </w:r>
      <w:r w:rsidDel="00000000" w:rsidR="00000000" w:rsidRPr="00000000">
        <w:rPr>
          <w:i w:val="1"/>
          <w:rtl w:val="0"/>
        </w:rPr>
        <w:t xml:space="preserve">Activities:</w:t>
      </w:r>
      <w:r w:rsidDel="00000000" w:rsidR="00000000" w:rsidRPr="00000000">
        <w:rPr>
          <w:rtl w:val="0"/>
        </w:rPr>
        <w:t xml:space="preserve"> Micronutrient matching games, hydration tracking, life-stage nutrition charts, and case studies.</w:t>
      </w:r>
    </w:p>
    <w:p w:rsidR="00000000" w:rsidDel="00000000" w:rsidP="00000000" w:rsidRDefault="00000000" w:rsidRPr="00000000" w14:paraId="00000013">
      <w:pPr>
        <w:numPr>
          <w:ilvl w:val="1"/>
          <w:numId w:val="2"/>
        </w:numPr>
        <w:spacing w:after="0" w:afterAutospacing="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numPr>
          <w:ilvl w:val="1"/>
          <w:numId w:val="2"/>
        </w:numPr>
        <w:spacing w:after="0" w:afterAutospacing="0" w:before="0" w:beforeAutospacing="0" w:line="240" w:lineRule="auto"/>
        <w:ind w:left="1440" w:hanging="360"/>
      </w:pPr>
      <w:r w:rsidDel="00000000" w:rsidR="00000000" w:rsidRPr="00000000">
        <w:rPr>
          <w:b w:val="1"/>
          <w:rtl w:val="0"/>
        </w:rPr>
        <w:t xml:space="preserve">Unit 3: Dietary Guidelines, Meal Planning &amp; Food Choices</w:t>
        <w:br w:type="textWrapping"/>
      </w:r>
      <w:r w:rsidDel="00000000" w:rsidR="00000000" w:rsidRPr="00000000">
        <w:rPr>
          <w:i w:val="1"/>
          <w:rtl w:val="0"/>
        </w:rPr>
        <w:t xml:space="preserve">Learning objectives:</w:t>
      </w:r>
      <w:r w:rsidDel="00000000" w:rsidR="00000000" w:rsidRPr="00000000">
        <w:rPr>
          <w:rtl w:val="0"/>
        </w:rPr>
        <w:t xml:space="preserve"> Use dietary guidelines like MyPlate to plan balanced meals and analyze factors influencing food choices including cultural and social influences. (TEKS: 2.A.iv; 2.D.i; 4.A.i; 4.D.ii, v; 4.E.i)</w:t>
        <w:br w:type="textWrapping"/>
      </w:r>
      <w:r w:rsidDel="00000000" w:rsidR="00000000" w:rsidRPr="00000000">
        <w:rPr>
          <w:i w:val="1"/>
          <w:rtl w:val="0"/>
        </w:rPr>
        <w:t xml:space="preserve">Activities:</w:t>
      </w:r>
      <w:r w:rsidDel="00000000" w:rsidR="00000000" w:rsidRPr="00000000">
        <w:rPr>
          <w:rtl w:val="0"/>
        </w:rPr>
        <w:t xml:space="preserve"> Meal planning exercises, portion size activities, personal food reflections, and grocery shopping/budgeting simulations.</w:t>
      </w:r>
    </w:p>
    <w:p w:rsidR="00000000" w:rsidDel="00000000" w:rsidP="00000000" w:rsidRDefault="00000000" w:rsidRPr="00000000" w14:paraId="00000015">
      <w:pPr>
        <w:numPr>
          <w:ilvl w:val="1"/>
          <w:numId w:val="2"/>
        </w:numPr>
        <w:spacing w:after="0" w:afterAutospacing="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numPr>
          <w:ilvl w:val="1"/>
          <w:numId w:val="2"/>
        </w:numPr>
        <w:spacing w:after="0" w:afterAutospacing="0" w:before="0" w:beforeAutospacing="0" w:line="240" w:lineRule="auto"/>
        <w:ind w:left="1440" w:hanging="360"/>
      </w:pPr>
      <w:r w:rsidDel="00000000" w:rsidR="00000000" w:rsidRPr="00000000">
        <w:rPr>
          <w:b w:val="1"/>
          <w:rtl w:val="0"/>
        </w:rPr>
        <w:t xml:space="preserve">Unit 4: Popular Diets &amp; Food Industry Topics</w:t>
        <w:br w:type="textWrapping"/>
      </w:r>
      <w:r w:rsidDel="00000000" w:rsidR="00000000" w:rsidRPr="00000000">
        <w:rPr>
          <w:i w:val="1"/>
          <w:rtl w:val="0"/>
        </w:rPr>
        <w:t xml:space="preserve">Learning objectives:</w:t>
      </w:r>
      <w:r w:rsidDel="00000000" w:rsidR="00000000" w:rsidRPr="00000000">
        <w:rPr>
          <w:rtl w:val="0"/>
        </w:rPr>
        <w:t xml:space="preserve"> Compare benefits and risks of various diets, evaluate fast and convenience foods, and understand food industry safety and handling. (TEKS: 2.A.iv; 4.D.i–v; 4.F.i–ii; 4.I.i–ii; 5.A.i–xii)</w:t>
        <w:br w:type="textWrapping"/>
      </w:r>
      <w:r w:rsidDel="00000000" w:rsidR="00000000" w:rsidRPr="00000000">
        <w:rPr>
          <w:i w:val="1"/>
          <w:rtl w:val="0"/>
        </w:rPr>
        <w:t xml:space="preserve">Activities:</w:t>
      </w:r>
      <w:r w:rsidDel="00000000" w:rsidR="00000000" w:rsidRPr="00000000">
        <w:rPr>
          <w:rtl w:val="0"/>
        </w:rPr>
        <w:t xml:space="preserve"> Diet fact sheets, menu analysis, HACCP principles introduction, class discussions, and food safety certifications.</w:t>
      </w:r>
    </w:p>
    <w:p w:rsidR="00000000" w:rsidDel="00000000" w:rsidP="00000000" w:rsidRDefault="00000000" w:rsidRPr="00000000" w14:paraId="00000017">
      <w:pPr>
        <w:numPr>
          <w:ilvl w:val="1"/>
          <w:numId w:val="2"/>
        </w:numPr>
        <w:spacing w:after="0" w:afterAutospacing="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numPr>
          <w:ilvl w:val="1"/>
          <w:numId w:val="2"/>
        </w:numPr>
        <w:spacing w:after="0" w:afterAutospacing="0" w:before="0" w:beforeAutospacing="0" w:line="240" w:lineRule="auto"/>
        <w:ind w:left="1440" w:hanging="360"/>
      </w:pPr>
      <w:r w:rsidDel="00000000" w:rsidR="00000000" w:rsidRPr="00000000">
        <w:rPr>
          <w:b w:val="1"/>
          <w:rtl w:val="0"/>
        </w:rPr>
        <w:t xml:space="preserve">Unit 5: Human Body &amp; Metabolism</w:t>
        <w:br w:type="textWrapping"/>
      </w:r>
      <w:r w:rsidDel="00000000" w:rsidR="00000000" w:rsidRPr="00000000">
        <w:rPr>
          <w:i w:val="1"/>
          <w:rtl w:val="0"/>
        </w:rPr>
        <w:t xml:space="preserve">Learning objectives:</w:t>
      </w:r>
      <w:r w:rsidDel="00000000" w:rsidR="00000000" w:rsidRPr="00000000">
        <w:rPr>
          <w:rtl w:val="0"/>
        </w:rPr>
        <w:t xml:space="preserve"> Examine the digestive system, analyze metabolism and energy balance, and explore nutrition’s impact on health and wellness. (TEKS: 3.A.i–ii; 3.B.i–vi; 3.C.i–iv; 3.E.i–ii; 4.D.iii)</w:t>
        <w:br w:type="textWrapping"/>
      </w:r>
      <w:r w:rsidDel="00000000" w:rsidR="00000000" w:rsidRPr="00000000">
        <w:rPr>
          <w:i w:val="1"/>
          <w:rtl w:val="0"/>
        </w:rPr>
        <w:t xml:space="preserve">Activities:</w:t>
      </w:r>
      <w:r w:rsidDel="00000000" w:rsidR="00000000" w:rsidRPr="00000000">
        <w:rPr>
          <w:rtl w:val="0"/>
        </w:rPr>
        <w:t xml:space="preserve"> Digestive system models, metabolism tracking, wellness journals, and case studies.</w:t>
      </w:r>
    </w:p>
    <w:p w:rsidR="00000000" w:rsidDel="00000000" w:rsidP="00000000" w:rsidRDefault="00000000" w:rsidRPr="00000000" w14:paraId="00000019">
      <w:pPr>
        <w:numPr>
          <w:ilvl w:val="1"/>
          <w:numId w:val="2"/>
        </w:numPr>
        <w:spacing w:after="0" w:afterAutospacing="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numPr>
          <w:ilvl w:val="1"/>
          <w:numId w:val="2"/>
        </w:numPr>
        <w:spacing w:after="0" w:afterAutospacing="0" w:before="0" w:beforeAutospacing="0" w:line="240" w:lineRule="auto"/>
        <w:ind w:left="1440" w:hanging="360"/>
      </w:pPr>
      <w:r w:rsidDel="00000000" w:rsidR="00000000" w:rsidRPr="00000000">
        <w:rPr>
          <w:b w:val="1"/>
          <w:rtl w:val="0"/>
        </w:rPr>
        <w:t xml:space="preserve">Unit 6: Nutrition-Related Health Conditions</w:t>
        <w:br w:type="textWrapping"/>
      </w:r>
      <w:r w:rsidDel="00000000" w:rsidR="00000000" w:rsidRPr="00000000">
        <w:rPr>
          <w:i w:val="1"/>
          <w:rtl w:val="0"/>
        </w:rPr>
        <w:t xml:space="preserve">Learning objectives:</w:t>
      </w:r>
      <w:r w:rsidDel="00000000" w:rsidR="00000000" w:rsidRPr="00000000">
        <w:rPr>
          <w:rtl w:val="0"/>
        </w:rPr>
        <w:t xml:space="preserve"> Identify causes, symptoms, and management of eating disorders, diabetes, obesity, and food allergies/intolerances. (TEKS: 4.B.i–iii; 4.C.i–iv)</w:t>
        <w:br w:type="textWrapping"/>
      </w:r>
      <w:r w:rsidDel="00000000" w:rsidR="00000000" w:rsidRPr="00000000">
        <w:rPr>
          <w:i w:val="1"/>
          <w:rtl w:val="0"/>
        </w:rPr>
        <w:t xml:space="preserve">Activities:</w:t>
      </w:r>
      <w:r w:rsidDel="00000000" w:rsidR="00000000" w:rsidRPr="00000000">
        <w:rPr>
          <w:rtl w:val="0"/>
        </w:rPr>
        <w:t xml:space="preserve"> Case studies, prevention strategy planning, BMI calculations, allergy label scavenger hunts, and unit assessments.</w:t>
      </w:r>
    </w:p>
    <w:p w:rsidR="00000000" w:rsidDel="00000000" w:rsidP="00000000" w:rsidRDefault="00000000" w:rsidRPr="00000000" w14:paraId="0000001B">
      <w:pPr>
        <w:numPr>
          <w:ilvl w:val="1"/>
          <w:numId w:val="2"/>
        </w:numPr>
        <w:spacing w:after="0" w:afterAutospacing="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numPr>
          <w:ilvl w:val="1"/>
          <w:numId w:val="2"/>
        </w:numPr>
        <w:spacing w:after="0" w:afterAutospacing="0" w:before="0" w:beforeAutospacing="0" w:line="240" w:lineRule="auto"/>
        <w:ind w:left="1440" w:hanging="360"/>
      </w:pPr>
      <w:r w:rsidDel="00000000" w:rsidR="00000000" w:rsidRPr="00000000">
        <w:rPr>
          <w:b w:val="1"/>
          <w:rtl w:val="0"/>
        </w:rPr>
        <w:t xml:space="preserve">Unit 7: Media Literacy &amp; Professional Skills in Nutrition</w:t>
        <w:br w:type="textWrapping"/>
      </w:r>
      <w:r w:rsidDel="00000000" w:rsidR="00000000" w:rsidRPr="00000000">
        <w:rPr>
          <w:i w:val="1"/>
          <w:rtl w:val="0"/>
        </w:rPr>
        <w:t xml:space="preserve">Learning objectives:</w:t>
      </w:r>
      <w:r w:rsidDel="00000000" w:rsidR="00000000" w:rsidRPr="00000000">
        <w:rPr>
          <w:rtl w:val="0"/>
        </w:rPr>
        <w:t xml:space="preserve"> Evaluate media and technology’s influence on nutrition choices, develop professional communication skills, and explore career options in nutrition and wellness. (TEKS: 1.A.i–ii; 3.D.i–ii; 4.H.i–ii; 7.D.ii; 8.A.i; 8.C.i)</w:t>
        <w:br w:type="textWrapping"/>
      </w:r>
      <w:r w:rsidDel="00000000" w:rsidR="00000000" w:rsidRPr="00000000">
        <w:rPr>
          <w:i w:val="1"/>
          <w:rtl w:val="0"/>
        </w:rPr>
        <w:t xml:space="preserve">Activities:</w:t>
      </w:r>
      <w:r w:rsidDel="00000000" w:rsidR="00000000" w:rsidRPr="00000000">
        <w:rPr>
          <w:rtl w:val="0"/>
        </w:rPr>
        <w:t xml:space="preserve"> Media ad analysis, social media research, presentation strategies, and career exploration projects.</w:t>
      </w:r>
    </w:p>
    <w:p w:rsidR="00000000" w:rsidDel="00000000" w:rsidP="00000000" w:rsidRDefault="00000000" w:rsidRPr="00000000" w14:paraId="0000001D">
      <w:pPr>
        <w:numPr>
          <w:ilvl w:val="1"/>
          <w:numId w:val="2"/>
        </w:numPr>
        <w:spacing w:after="0" w:afterAutospacing="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numPr>
          <w:ilvl w:val="1"/>
          <w:numId w:val="2"/>
        </w:numPr>
        <w:spacing w:after="0" w:afterAutospacing="0" w:before="0" w:beforeAutospacing="0" w:line="240" w:lineRule="auto"/>
        <w:ind w:left="1440" w:hanging="360"/>
      </w:pPr>
      <w:r w:rsidDel="00000000" w:rsidR="00000000" w:rsidRPr="00000000">
        <w:rPr>
          <w:b w:val="1"/>
          <w:rtl w:val="0"/>
        </w:rPr>
        <w:t xml:space="preserve">Unit 8: Culinary Techniques &amp; Food Preparation Basics</w:t>
        <w:br w:type="textWrapping"/>
      </w:r>
      <w:r w:rsidDel="00000000" w:rsidR="00000000" w:rsidRPr="00000000">
        <w:rPr>
          <w:i w:val="1"/>
          <w:rtl w:val="0"/>
        </w:rPr>
        <w:t xml:space="preserve">Learning objectives:</w:t>
      </w:r>
      <w:r w:rsidDel="00000000" w:rsidR="00000000" w:rsidRPr="00000000">
        <w:rPr>
          <w:rtl w:val="0"/>
        </w:rPr>
        <w:t xml:space="preserve"> Understand basic culinary techniques, kitchen equipment, and safe food handling practices. (TEKS: 5.A.i–xii; 6.A.i–ii; 6.B.i–ii; 6.E.i–ii; 6.G.i)</w:t>
        <w:br w:type="textWrapping"/>
      </w:r>
      <w:r w:rsidDel="00000000" w:rsidR="00000000" w:rsidRPr="00000000">
        <w:rPr>
          <w:i w:val="1"/>
          <w:rtl w:val="0"/>
        </w:rPr>
        <w:t xml:space="preserve">Activities:</w:t>
      </w:r>
      <w:r w:rsidDel="00000000" w:rsidR="00000000" w:rsidRPr="00000000">
        <w:rPr>
          <w:rtl w:val="0"/>
        </w:rPr>
        <w:t xml:space="preserve"> Hands-on cooking labs, equipment demonstrations, HACCP application, and food safety assessments.</w:t>
      </w:r>
    </w:p>
    <w:p w:rsidR="00000000" w:rsidDel="00000000" w:rsidP="00000000" w:rsidRDefault="00000000" w:rsidRPr="00000000" w14:paraId="0000001F">
      <w:pPr>
        <w:numPr>
          <w:ilvl w:val="1"/>
          <w:numId w:val="2"/>
        </w:numPr>
        <w:spacing w:after="240" w:before="0" w:beforeAutospacing="0" w:line="240" w:lineRule="auto"/>
        <w:ind w:left="144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2">
      <w:pPr>
        <w:spacing w:after="240" w:before="240" w:line="240" w:lineRule="auto"/>
        <w:rPr/>
      </w:pPr>
      <w:r w:rsidDel="00000000" w:rsidR="00000000" w:rsidRPr="00000000">
        <w:rPr>
          <w:rtl w:val="0"/>
        </w:rPr>
        <w:t xml:space="preserve">Sincerely,</w:t>
        <w:br w:type="textWrapping"/>
      </w:r>
    </w:p>
    <w:p w:rsidR="00000000" w:rsidDel="00000000" w:rsidP="00000000" w:rsidRDefault="00000000" w:rsidRPr="00000000" w14:paraId="00000023">
      <w:pPr>
        <w:spacing w:after="240" w:before="240" w:line="240" w:lineRule="auto"/>
        <w:rPr/>
      </w:pPr>
      <w:r w:rsidDel="00000000" w:rsidR="00000000" w:rsidRPr="00000000">
        <w:rPr>
          <w:rtl w:val="0"/>
        </w:rPr>
        <w:t xml:space="preserve">Coach Ray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