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center"/>
        <w:rPr>
          <w:rFonts w:ascii="Lexend" w:cs="Lexend" w:eastAsia="Lexend" w:hAnsi="Lexend"/>
          <w:b w:val="1"/>
          <w:sz w:val="28"/>
          <w:szCs w:val="28"/>
        </w:rPr>
      </w:pPr>
      <w:bookmarkStart w:colFirst="0" w:colLast="0" w:name="_y93m2pn7t8p" w:id="0"/>
      <w:bookmarkEnd w:id="0"/>
      <w:r w:rsidDel="00000000" w:rsidR="00000000" w:rsidRPr="00000000">
        <w:rPr>
          <w:rFonts w:ascii="Lexend" w:cs="Lexend" w:eastAsia="Lexend" w:hAnsi="Lexend"/>
          <w:b w:val="1"/>
          <w:sz w:val="42"/>
          <w:szCs w:val="42"/>
        </w:rPr>
        <w:drawing>
          <wp:inline distB="114300" distT="114300" distL="114300" distR="114300">
            <wp:extent cx="1878503" cy="2050733"/>
            <wp:effectExtent b="0" l="0" r="0" t="0"/>
            <wp:docPr id="2" name="image1.png"/>
            <a:graphic>
              <a:graphicData uri="http://schemas.openxmlformats.org/drawingml/2006/picture">
                <pic:pic>
                  <pic:nvPicPr>
                    <pic:cNvPr id="0" name="image1.png"/>
                    <pic:cNvPicPr preferRelativeResize="0"/>
                  </pic:nvPicPr>
                  <pic:blipFill>
                    <a:blip r:embed="rId6"/>
                    <a:srcRect b="6729" l="19768" r="19867" t="5411"/>
                    <a:stretch>
                      <a:fillRect/>
                    </a:stretch>
                  </pic:blipFill>
                  <pic:spPr>
                    <a:xfrm>
                      <a:off x="0" y="0"/>
                      <a:ext cx="1878503" cy="2050733"/>
                    </a:xfrm>
                    <a:prstGeom prst="rect"/>
                    <a:ln/>
                  </pic:spPr>
                </pic:pic>
              </a:graphicData>
            </a:graphic>
          </wp:inline>
        </w:drawing>
      </w:r>
      <w:r w:rsidDel="00000000" w:rsidR="00000000" w:rsidRPr="00000000">
        <w:rPr>
          <w:rFonts w:ascii="Lexend" w:cs="Lexend" w:eastAsia="Lexend" w:hAnsi="Lexend"/>
          <w:b w:val="1"/>
          <w:color w:val="ff0000"/>
          <w:sz w:val="42"/>
          <w:szCs w:val="42"/>
          <w:rtl w:val="0"/>
        </w:rPr>
        <w:br w:type="textWrapping"/>
        <w:t xml:space="preserve">Mrs. Lawson’s</w:t>
      </w:r>
      <w:r w:rsidDel="00000000" w:rsidR="00000000" w:rsidRPr="00000000">
        <w:rPr>
          <w:rFonts w:ascii="Lexend" w:cs="Lexend" w:eastAsia="Lexend" w:hAnsi="Lexend"/>
          <w:b w:val="1"/>
          <w:sz w:val="42"/>
          <w:szCs w:val="42"/>
          <w:rtl w:val="0"/>
        </w:rPr>
        <w:t xml:space="preserve"> Classroom Overview</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Bdr>
          <w:top w:color="auto" w:space="6" w:sz="0" w:val="none"/>
          <w:left w:color="auto" w:space="0" w:sz="0" w:val="none"/>
          <w:bottom w:color="auto" w:space="6" w:sz="0" w:val="none"/>
          <w:right w:color="auto" w:space="0" w:sz="0" w:val="none"/>
          <w:between w:color="auto" w:space="6" w:sz="0" w:val="none"/>
        </w:pBdr>
        <w:shd w:fill="ffffff" w:val="clear"/>
        <w:rPr>
          <w:rFonts w:ascii="Lexend" w:cs="Lexend" w:eastAsia="Lexend" w:hAnsi="Lexend"/>
          <w:b w:val="1"/>
        </w:rPr>
      </w:pPr>
      <w:r w:rsidDel="00000000" w:rsidR="00000000" w:rsidRPr="00000000">
        <w:rPr>
          <w:rFonts w:ascii="Lexend" w:cs="Lexend" w:eastAsia="Lexend" w:hAnsi="Lexend"/>
          <w:b w:val="1"/>
          <w:sz w:val="28"/>
          <w:szCs w:val="28"/>
          <w:rtl w:val="0"/>
        </w:rPr>
        <w:t xml:space="preserve">Grading Scale:</w:t>
      </w:r>
      <w:r w:rsidDel="00000000" w:rsidR="00000000" w:rsidRPr="00000000">
        <w:rPr>
          <w:rtl w:val="0"/>
        </w:rPr>
      </w:r>
    </w:p>
    <w:p w:rsidR="00000000" w:rsidDel="00000000" w:rsidP="00000000" w:rsidRDefault="00000000" w:rsidRPr="00000000" w14:paraId="00000003">
      <w:pPr>
        <w:pBdr>
          <w:top w:color="auto" w:space="6" w:sz="0" w:val="none"/>
          <w:left w:color="auto" w:space="0" w:sz="0" w:val="none"/>
          <w:bottom w:color="auto" w:space="6" w:sz="0" w:val="none"/>
          <w:right w:color="auto" w:space="0" w:sz="0" w:val="none"/>
          <w:between w:color="auto" w:space="6" w:sz="0" w:val="none"/>
        </w:pBdr>
        <w:shd w:fill="ffffff" w:val="clear"/>
        <w:rPr>
          <w:rFonts w:ascii="Lexend" w:cs="Lexend" w:eastAsia="Lexend" w:hAnsi="Lexend"/>
          <w:b w:val="1"/>
        </w:rPr>
      </w:pPr>
      <w:r w:rsidDel="00000000" w:rsidR="00000000" w:rsidRPr="00000000">
        <w:rPr>
          <w:rFonts w:ascii="Lexend" w:cs="Lexend" w:eastAsia="Lexend" w:hAnsi="Lexend"/>
          <w:b w:val="1"/>
          <w:rtl w:val="0"/>
        </w:rPr>
        <w:t xml:space="preserve">Grades 3-12</w:t>
      </w:r>
    </w:p>
    <w:p w:rsidR="00000000" w:rsidDel="00000000" w:rsidP="00000000" w:rsidRDefault="00000000" w:rsidRPr="00000000" w14:paraId="00000004">
      <w:pPr>
        <w:pBdr>
          <w:top w:color="auto" w:space="6" w:sz="0" w:val="none"/>
          <w:left w:color="auto" w:space="0" w:sz="0" w:val="none"/>
          <w:bottom w:color="auto" w:space="6" w:sz="0" w:val="none"/>
          <w:right w:color="auto" w:space="0" w:sz="0" w:val="none"/>
          <w:between w:color="auto" w:space="6" w:sz="0" w:val="none"/>
        </w:pBdr>
        <w:shd w:fill="ffffff" w:val="clear"/>
        <w:rPr>
          <w:rFonts w:ascii="Lexend" w:cs="Lexend" w:eastAsia="Lexend" w:hAnsi="Lexend"/>
          <w:b w:val="1"/>
        </w:rPr>
      </w:pPr>
      <w:r w:rsidDel="00000000" w:rsidR="00000000" w:rsidRPr="00000000">
        <w:rPr>
          <w:rFonts w:ascii="Lexend" w:cs="Lexend" w:eastAsia="Lexend" w:hAnsi="Lexend"/>
          <w:b w:val="1"/>
          <w:rtl w:val="0"/>
        </w:rPr>
        <w:t xml:space="preserve">10-point Grading Scale</w:t>
      </w:r>
    </w:p>
    <w:p w:rsidR="00000000" w:rsidDel="00000000" w:rsidP="00000000" w:rsidRDefault="00000000" w:rsidRPr="00000000" w14:paraId="00000005">
      <w:pPr>
        <w:pBdr>
          <w:top w:color="auto" w:space="6" w:sz="0" w:val="none"/>
          <w:left w:color="auto" w:space="0" w:sz="0" w:val="none"/>
          <w:bottom w:color="auto" w:space="6" w:sz="0" w:val="none"/>
          <w:right w:color="auto" w:space="0" w:sz="0" w:val="none"/>
          <w:between w:color="auto" w:space="6" w:sz="0" w:val="none"/>
        </w:pBdr>
        <w:shd w:fill="ffffff" w:val="clear"/>
        <w:rPr>
          <w:rFonts w:ascii="Lexend" w:cs="Lexend" w:eastAsia="Lexend" w:hAnsi="Lexend"/>
        </w:rPr>
      </w:pPr>
      <w:r w:rsidDel="00000000" w:rsidR="00000000" w:rsidRPr="00000000">
        <w:rPr>
          <w:rFonts w:ascii="Lexend" w:cs="Lexend" w:eastAsia="Lexend" w:hAnsi="Lexend"/>
          <w:rtl w:val="0"/>
        </w:rPr>
        <w:t xml:space="preserve">A- 90 - 100</w:t>
        <w:br w:type="textWrapping"/>
        <w:t xml:space="preserve">B -  80 - 89</w:t>
        <w:br w:type="textWrapping"/>
        <w:t xml:space="preserve">C -  70 - 79</w:t>
        <w:br w:type="textWrapping"/>
        <w:t xml:space="preserve">D -  60 - 69</w:t>
        <w:br w:type="textWrapping"/>
        <w:t xml:space="preserve">F -  Below 60</w:t>
      </w:r>
    </w:p>
    <w:p w:rsidR="00000000" w:rsidDel="00000000" w:rsidP="00000000" w:rsidRDefault="00000000" w:rsidRPr="00000000" w14:paraId="00000006">
      <w:pPr>
        <w:ind w:left="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7">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28"/>
          <w:szCs w:val="28"/>
          <w:rtl w:val="0"/>
        </w:rPr>
        <w:t xml:space="preserve">Classroom Expectation: </w:t>
      </w:r>
      <w:r w:rsidDel="00000000" w:rsidR="00000000" w:rsidRPr="00000000">
        <w:rPr>
          <w:rFonts w:ascii="Lexend" w:cs="Lexend" w:eastAsia="Lexend" w:hAnsi="Lexend"/>
          <w:sz w:val="24"/>
          <w:szCs w:val="24"/>
          <w:rtl w:val="0"/>
        </w:rPr>
        <w:t xml:space="preserve">Ms. Lawson’s 4th Grade Classroom is a responsive classroom that fosters academic excellence and exploration. We will focus on engaging lessons and expanding our learning. Students will participate in interactive Math lessons that will challenge them. Students will also be exposed to a wide variety of strategies that are tailored to their individual needs. Throughout the year students will work to develop a lifelong love for learning.</w:t>
      </w:r>
      <w:r w:rsidDel="00000000" w:rsidR="00000000" w:rsidRPr="00000000">
        <w:rPr>
          <w:rtl w:val="0"/>
        </w:rPr>
      </w:r>
    </w:p>
    <w:p w:rsidR="00000000" w:rsidDel="00000000" w:rsidP="00000000" w:rsidRDefault="00000000" w:rsidRPr="00000000" w14:paraId="00000009">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0B">
      <w:pPr>
        <w:spacing w:after="240" w:before="240" w:lineRule="auto"/>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0C">
      <w:pPr>
        <w:spacing w:after="240" w:before="240" w:lineRule="auto"/>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0D">
      <w:pPr>
        <w:spacing w:after="240" w:before="240" w:lineRule="auto"/>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Supplies and Materials:</w:t>
      </w:r>
    </w:p>
    <w:p w:rsidR="00000000" w:rsidDel="00000000" w:rsidP="00000000" w:rsidRDefault="00000000" w:rsidRPr="00000000" w14:paraId="0000000E">
      <w:pPr>
        <w:spacing w:after="240" w:before="240" w:lineRule="auto"/>
        <w:rPr>
          <w:rFonts w:ascii="Lexend" w:cs="Lexend" w:eastAsia="Lexend" w:hAnsi="Lexend"/>
          <w:b w:val="1"/>
          <w:sz w:val="28"/>
          <w:szCs w:val="28"/>
        </w:rPr>
      </w:pPr>
      <w:r w:rsidDel="00000000" w:rsidR="00000000" w:rsidRPr="00000000">
        <w:rPr>
          <w:rFonts w:ascii="Lexend" w:cs="Lexend" w:eastAsia="Lexend" w:hAnsi="Lexend"/>
          <w:b w:val="1"/>
          <w:sz w:val="28"/>
          <w:szCs w:val="28"/>
        </w:rPr>
        <w:drawing>
          <wp:inline distB="114300" distT="114300" distL="114300" distR="114300">
            <wp:extent cx="2366168" cy="273081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66168" cy="273081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240" w:before="240" w:lineRule="auto"/>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10">
      <w:pPr>
        <w:spacing w:after="240" w:before="240" w:lineRule="auto"/>
        <w:rPr>
          <w:rFonts w:ascii="Lexend" w:cs="Lexend" w:eastAsia="Lexend" w:hAnsi="Lexend"/>
          <w:b w:val="1"/>
          <w:sz w:val="32"/>
          <w:szCs w:val="32"/>
        </w:rPr>
      </w:pPr>
      <w:r w:rsidDel="00000000" w:rsidR="00000000" w:rsidRPr="00000000">
        <w:rPr>
          <w:rtl w:val="0"/>
        </w:rPr>
      </w:r>
    </w:p>
    <w:p w:rsidR="00000000" w:rsidDel="00000000" w:rsidP="00000000" w:rsidRDefault="00000000" w:rsidRPr="00000000" w14:paraId="00000011">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rFonts w:ascii="Lexend" w:cs="Lexend" w:eastAsia="Lexend" w:hAnsi="Lexend"/>
          <w:b w:val="1"/>
          <w:sz w:val="32"/>
          <w:szCs w:val="32"/>
        </w:rPr>
      </w:pPr>
      <w:hyperlink r:id="rId8">
        <w:r w:rsidDel="00000000" w:rsidR="00000000" w:rsidRPr="00000000">
          <w:rPr>
            <w:rFonts w:ascii="Lexend" w:cs="Lexend" w:eastAsia="Lexend" w:hAnsi="Lexend"/>
            <w:b w:val="1"/>
            <w:color w:val="1155cc"/>
            <w:sz w:val="32"/>
            <w:szCs w:val="32"/>
            <w:u w:val="single"/>
            <w:rtl w:val="0"/>
          </w:rPr>
          <w:t xml:space="preserve">DPS Homework Policy</w:t>
        </w:r>
      </w:hyperlink>
      <w:r w:rsidDel="00000000" w:rsidR="00000000" w:rsidRPr="00000000">
        <w:rPr>
          <w:rFonts w:ascii="Lexend" w:cs="Lexend" w:eastAsia="Lexend" w:hAnsi="Lexend"/>
          <w:b w:val="1"/>
          <w:sz w:val="32"/>
          <w:szCs w:val="32"/>
          <w:rtl w:val="0"/>
        </w:rPr>
        <w:t xml:space="preserve">: Please click on the highlighted link to view the homework policy. Homework will be sent home each Monday, or the 1st day of the school week and will be due on Friday or the last day of the school week. Homework will be posted on the website as well as sent home paper and pencil.</w:t>
      </w:r>
    </w:p>
    <w:p w:rsidR="00000000" w:rsidDel="00000000" w:rsidP="00000000" w:rsidRDefault="00000000" w:rsidRPr="00000000" w14:paraId="00000013">
      <w:pPr>
        <w:spacing w:after="240" w:before="240" w:lineRule="auto"/>
        <w:rPr>
          <w:rFonts w:ascii="Lexend" w:cs="Lexend" w:eastAsia="Lexend" w:hAnsi="Lexend"/>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rFonts w:ascii="Lexend" w:cs="Lexend" w:eastAsia="Lexend" w:hAnsi="Lexend"/>
          <w:b w:val="1"/>
          <w:sz w:val="24"/>
          <w:szCs w:val="24"/>
        </w:rPr>
      </w:pPr>
      <w:r w:rsidDel="00000000" w:rsidR="00000000" w:rsidRPr="00000000">
        <w:rPr>
          <w:rFonts w:ascii="Lexend" w:cs="Lexend" w:eastAsia="Lexend" w:hAnsi="Lexend"/>
          <w:b w:val="1"/>
          <w:sz w:val="32"/>
          <w:szCs w:val="32"/>
          <w:rtl w:val="0"/>
        </w:rPr>
        <w:t xml:space="preserve">Extra Help: </w:t>
      </w:r>
      <w:r w:rsidDel="00000000" w:rsidR="00000000" w:rsidRPr="00000000">
        <w:rPr>
          <w:rFonts w:ascii="Lexend" w:cs="Lexend" w:eastAsia="Lexend" w:hAnsi="Lexend"/>
          <w:sz w:val="24"/>
          <w:szCs w:val="24"/>
          <w:rtl w:val="0"/>
        </w:rPr>
        <w:t xml:space="preserve">Students will engage in intervention and enrichment activities throughout the year based on their needs. Please reach out if you have any questions or need help with additional resources.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rFonts w:ascii="Lexend" w:cs="Lexend" w:eastAsia="Lexend" w:hAnsi="Lexend"/>
          <w:sz w:val="26"/>
          <w:szCs w:val="26"/>
        </w:rPr>
      </w:pPr>
      <w:r w:rsidDel="00000000" w:rsidR="00000000" w:rsidRPr="00000000">
        <w:rPr>
          <w:rFonts w:ascii="Lexend" w:cs="Lexend" w:eastAsia="Lexend" w:hAnsi="Lexend"/>
          <w:b w:val="1"/>
          <w:sz w:val="32"/>
          <w:szCs w:val="32"/>
          <w:rtl w:val="0"/>
        </w:rPr>
        <w:t xml:space="preserve">Contact Information: </w:t>
      </w:r>
      <w:r w:rsidDel="00000000" w:rsidR="00000000" w:rsidRPr="00000000">
        <w:rPr>
          <w:rFonts w:ascii="Lexend" w:cs="Lexend" w:eastAsia="Lexend" w:hAnsi="Lexend"/>
          <w:sz w:val="24"/>
          <w:szCs w:val="24"/>
          <w:rtl w:val="0"/>
        </w:rPr>
        <w:t xml:space="preserve">I can be reached through ClassDojo until 3:30 or by contacting the school at 434-799-6452 during school hours. </w:t>
      </w:r>
      <w:r w:rsidDel="00000000" w:rsidR="00000000" w:rsidRPr="00000000">
        <w:rPr>
          <w:rtl w:val="0"/>
        </w:rPr>
      </w:r>
    </w:p>
    <w:p w:rsidR="00000000" w:rsidDel="00000000" w:rsidP="00000000" w:rsidRDefault="00000000" w:rsidRPr="00000000" w14:paraId="00000016">
      <w:pPr>
        <w:rPr>
          <w:rFonts w:ascii="Lexend" w:cs="Lexend" w:eastAsia="Lexend" w:hAnsi="Lexend"/>
          <w:sz w:val="26"/>
          <w:szCs w:val="26"/>
        </w:rPr>
      </w:pPr>
      <w:r w:rsidDel="00000000" w:rsidR="00000000" w:rsidRPr="00000000">
        <w:pict>
          <v:rect style="width:0.0pt;height:1.5pt" o:hr="t" o:hrstd="t" o:hralign="center" fillcolor="#A0A0A0" stroked="f"/>
        </w:pict>
      </w:r>
      <w:r w:rsidDel="00000000" w:rsidR="00000000" w:rsidRPr="00000000">
        <w:rPr>
          <w:rtl w:val="0"/>
        </w:rPr>
      </w:r>
    </w:p>
    <w:sectPr>
      <w:footerReference r:id="rId9" w:type="default"/>
      <w:pgSz w:h="15840" w:w="12240" w:orient="portrait"/>
      <w:pgMar w:bottom="288" w:top="288"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sic">
    <w:embedRegular w:fontKey="{00000000-0000-0000-0000-000000000000}" r:id="rId1" w:subsetted="0"/>
  </w:font>
  <w:font w:name="Lexend">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rFonts w:ascii="Basic" w:cs="Basic" w:eastAsia="Basic" w:hAnsi="Basic"/>
        <w:sz w:val="16"/>
        <w:szCs w:val="16"/>
      </w:rPr>
    </w:pPr>
    <w:r w:rsidDel="00000000" w:rsidR="00000000" w:rsidRPr="00000000">
      <w:rPr>
        <w:rFonts w:ascii="Basic" w:cs="Basic" w:eastAsia="Basic" w:hAnsi="Basic"/>
        <w:sz w:val="16"/>
        <w:szCs w:val="16"/>
        <w:rtl w:val="0"/>
      </w:rPr>
      <w:br w:type="textWrapp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docs.google.com/document/d/1sK0FHTldpuI_6iMlwerddRzHWVYKVC0AL8Z03UCGXMU/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 Id="rId2" Type="http://schemas.openxmlformats.org/officeDocument/2006/relationships/font" Target="fonts/Lexend-regular.ttf"/><Relationship Id="rId3"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