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BD064" w14:textId="77777777" w:rsidR="0096657B" w:rsidRDefault="00000000">
      <w:pPr>
        <w:spacing w:after="0" w:line="259" w:lineRule="auto"/>
        <w:ind w:left="19" w:right="0" w:firstLine="0"/>
      </w:pPr>
      <w:r>
        <w:rPr>
          <w:sz w:val="20"/>
        </w:rPr>
        <w:t xml:space="preserve"> </w:t>
      </w:r>
    </w:p>
    <w:p w14:paraId="65C66544" w14:textId="77777777" w:rsidR="0096657B" w:rsidRDefault="00000000">
      <w:pPr>
        <w:spacing w:after="116" w:line="259" w:lineRule="auto"/>
        <w:ind w:left="19" w:right="0" w:firstLine="0"/>
      </w:pPr>
      <w:r>
        <w:rPr>
          <w:sz w:val="17"/>
        </w:rPr>
        <w:t xml:space="preserve"> </w:t>
      </w:r>
    </w:p>
    <w:p w14:paraId="0727D2D9" w14:textId="77777777" w:rsidR="0096657B" w:rsidRDefault="00000000">
      <w:pPr>
        <w:spacing w:after="0" w:line="259" w:lineRule="auto"/>
        <w:ind w:left="0" w:right="421" w:firstLine="0"/>
        <w:jc w:val="center"/>
      </w:pPr>
      <w:r>
        <w:rPr>
          <w:b/>
        </w:rPr>
        <w:t>STUDENT FEES POLICY</w:t>
      </w:r>
      <w:r>
        <w:t xml:space="preserve"> </w:t>
      </w:r>
    </w:p>
    <w:p w14:paraId="1DD08CF3" w14:textId="77777777" w:rsidR="0096657B" w:rsidRDefault="00000000">
      <w:pPr>
        <w:spacing w:after="0" w:line="259" w:lineRule="auto"/>
        <w:ind w:left="19" w:right="0" w:firstLine="0"/>
      </w:pPr>
      <w:r>
        <w:rPr>
          <w:b/>
          <w:sz w:val="22"/>
        </w:rPr>
        <w:t xml:space="preserve"> </w:t>
      </w:r>
    </w:p>
    <w:p w14:paraId="64BC1001" w14:textId="77777777" w:rsidR="0096657B" w:rsidRDefault="00000000">
      <w:pPr>
        <w:ind w:left="105" w:right="120" w:firstLine="719"/>
      </w:pPr>
      <w:r>
        <w:t xml:space="preserve">The Board of Education of Plattsmouth Community Schools adopts the following student fees policy in accordance with the Public Elementary and Secondary Student Fee Authorization Act. </w:t>
      </w:r>
    </w:p>
    <w:p w14:paraId="1DBEEC61" w14:textId="77777777" w:rsidR="0096657B" w:rsidRDefault="00000000">
      <w:pPr>
        <w:spacing w:after="0" w:line="259" w:lineRule="auto"/>
        <w:ind w:left="19" w:right="0" w:firstLine="0"/>
      </w:pPr>
      <w:r>
        <w:t xml:space="preserve"> </w:t>
      </w:r>
    </w:p>
    <w:p w14:paraId="407EFBF0" w14:textId="77777777" w:rsidR="0096657B" w:rsidRDefault="00000000">
      <w:pPr>
        <w:ind w:left="105" w:right="120" w:firstLine="719"/>
      </w:pPr>
      <w:r>
        <w:t xml:space="preserve">The District's general policy is to provide for the free instruction in school in accordance with the Nebraska Constitution and state and federal law. This generally means that the District's policy is to provide free instruction for courses which are required by state law or regulation and to provide  the staff, facility, equipment, and materials necessary for such instruction, without charge or fee to the students. </w:t>
      </w:r>
    </w:p>
    <w:p w14:paraId="6293F097" w14:textId="77777777" w:rsidR="0096657B" w:rsidRDefault="00000000">
      <w:pPr>
        <w:spacing w:after="0" w:line="259" w:lineRule="auto"/>
        <w:ind w:left="19" w:right="0" w:firstLine="0"/>
      </w:pPr>
      <w:r>
        <w:rPr>
          <w:sz w:val="22"/>
        </w:rPr>
        <w:t xml:space="preserve"> </w:t>
      </w:r>
    </w:p>
    <w:p w14:paraId="6081B8DB" w14:textId="77777777" w:rsidR="0096657B" w:rsidRDefault="00000000">
      <w:pPr>
        <w:ind w:left="105" w:right="120" w:firstLine="719"/>
      </w:pPr>
      <w:r>
        <w:t xml:space="preserve">The District does provide activities, programs, and services to children that extend beyond the minimum level of constitutionally required free instruction. Students and their parents have historically contributed to the District's efforts to provide such activities, programs, and services. The District's general policy is to continue to encourage and, to the extent permitted by law, to require such student and parent contributions to enhance the educational program provided by the District. </w:t>
      </w:r>
    </w:p>
    <w:p w14:paraId="6B9D87E4" w14:textId="77777777" w:rsidR="0096657B" w:rsidRDefault="00000000">
      <w:pPr>
        <w:spacing w:after="0" w:line="259" w:lineRule="auto"/>
        <w:ind w:left="19" w:right="0" w:firstLine="0"/>
      </w:pPr>
      <w:r>
        <w:rPr>
          <w:sz w:val="22"/>
        </w:rPr>
        <w:t xml:space="preserve"> </w:t>
      </w:r>
    </w:p>
    <w:p w14:paraId="157329F8" w14:textId="7870F155" w:rsidR="0096657B" w:rsidRDefault="00000000">
      <w:pPr>
        <w:ind w:left="105" w:right="120" w:firstLine="719"/>
      </w:pPr>
      <w:r>
        <w:t xml:space="preserve">Under the Public Elementary and Secondary Student Fee Authorization Act, the District is required to set forth in a policy its guidelines or policies for specific categories of student fees. The District does so by setting forth the following guidelines and policies. This policy is subject to further interpretation or guidance by administrative or Board regulations which may be adopted from time to time. The Policy includes Appendix "l," which provides further specifics of student fees and  materials required of students for the </w:t>
      </w:r>
      <w:r w:rsidR="00904ECC">
        <w:t>2025-2026</w:t>
      </w:r>
      <w:r>
        <w:t xml:space="preserve"> school year. Parents, guardians, and students are encouraged to contact their building administration or their teachers or activity coaches and sponsors for further specifics. </w:t>
      </w:r>
    </w:p>
    <w:p w14:paraId="7E1DD765" w14:textId="77777777" w:rsidR="0096657B" w:rsidRDefault="00000000">
      <w:pPr>
        <w:spacing w:after="0" w:line="259" w:lineRule="auto"/>
        <w:ind w:left="19" w:right="0" w:firstLine="0"/>
      </w:pPr>
      <w:r>
        <w:rPr>
          <w:sz w:val="22"/>
        </w:rPr>
        <w:t xml:space="preserve"> </w:t>
      </w:r>
    </w:p>
    <w:p w14:paraId="59DD48C2" w14:textId="77777777" w:rsidR="0096657B" w:rsidRDefault="00000000">
      <w:pPr>
        <w:numPr>
          <w:ilvl w:val="0"/>
          <w:numId w:val="1"/>
        </w:numPr>
        <w:ind w:right="60" w:firstLine="720"/>
      </w:pPr>
      <w:r>
        <w:rPr>
          <w:u w:val="single" w:color="000000"/>
        </w:rPr>
        <w:t>Guidelines for non-specialized attire required for specified courses and activities.</w:t>
      </w:r>
      <w:r>
        <w:t xml:space="preserve"> Students have the responsibility to furnish and wear non-specialized attire meeting general District grooming and attire guidelines, as well as grooming and attire guidelines established for the building or programs attended by the students or in which the students participate. Students also have the responsibility to furnish and wear non-specialized attire reasonably related to the programs, courses and activities in which the students participate where the required attire is specified in writing by the administrator or teacher responsible for the program, course or activity. </w:t>
      </w:r>
    </w:p>
    <w:p w14:paraId="193D191D" w14:textId="77777777" w:rsidR="0096657B" w:rsidRDefault="00000000">
      <w:pPr>
        <w:spacing w:after="0" w:line="259" w:lineRule="auto"/>
        <w:ind w:left="19" w:right="0" w:firstLine="0"/>
      </w:pPr>
      <w:r>
        <w:t xml:space="preserve"> </w:t>
      </w:r>
    </w:p>
    <w:p w14:paraId="57F930D2" w14:textId="77777777" w:rsidR="0096657B" w:rsidRDefault="00000000">
      <w:pPr>
        <w:ind w:left="115" w:right="120"/>
      </w:pPr>
      <w:r>
        <w:t xml:space="preserve">The District will provide or make available to students such safety equipment and attire as may be required by law, specifically including appropriate industrial-quality eye protective devices for courses of instruction in vocational, technical, industrial arts, chemical or chemical-physical classes which involve exposure to hot molten metals or other molten materials, milling, sawing, turning, shaping, cutting, grinding, or stamping of any solid materials, heat treatment, tempering, or kiln  firing of any metal or other materials, gas or electric arc welding or other forms of welding processes, repair or servicing of any vehicle, or caustic or explosive materials, or for laboratory classes  involving caustic or explosive materials, hot liquids or solids, injurious radiations, or other </w:t>
      </w:r>
      <w:r>
        <w:lastRenderedPageBreak/>
        <w:t xml:space="preserve">similar hazards. Building administrators are directed to assure that such equipment is available in the appropriate classes and areas of the school buildings, teachers are directed to instruct students in the usage of such devices and to assure that students use the devices as required, and students have the responsibility to follow such instructions and use the devices as instructed. </w:t>
      </w:r>
    </w:p>
    <w:p w14:paraId="0DD2C67A" w14:textId="77777777" w:rsidR="0096657B" w:rsidRDefault="00000000">
      <w:pPr>
        <w:spacing w:after="58" w:line="259" w:lineRule="auto"/>
        <w:ind w:left="19" w:right="0" w:firstLine="0"/>
      </w:pPr>
      <w:r>
        <w:rPr>
          <w:sz w:val="22"/>
        </w:rPr>
        <w:t xml:space="preserve"> </w:t>
      </w:r>
    </w:p>
    <w:p w14:paraId="6A14F628" w14:textId="77777777" w:rsidR="0096657B" w:rsidRDefault="00000000">
      <w:pPr>
        <w:numPr>
          <w:ilvl w:val="0"/>
          <w:numId w:val="1"/>
        </w:numPr>
        <w:spacing w:after="0" w:line="259" w:lineRule="auto"/>
        <w:ind w:right="60" w:firstLine="720"/>
      </w:pPr>
      <w:r>
        <w:rPr>
          <w:u w:val="single" w:color="000000"/>
        </w:rPr>
        <w:t>Personal or consumable items &amp; miscellaneous</w:t>
      </w:r>
      <w:r>
        <w:t xml:space="preserve"> </w:t>
      </w:r>
    </w:p>
    <w:p w14:paraId="41345371" w14:textId="77777777" w:rsidR="0096657B" w:rsidRDefault="00000000">
      <w:pPr>
        <w:numPr>
          <w:ilvl w:val="0"/>
          <w:numId w:val="2"/>
        </w:numPr>
        <w:spacing w:after="93"/>
        <w:ind w:right="60" w:firstLine="720"/>
      </w:pPr>
      <w:r>
        <w:rPr>
          <w:u w:val="single" w:color="000000"/>
        </w:rPr>
        <w:t xml:space="preserve">Extracurricular Activities. </w:t>
      </w:r>
      <w:r>
        <w:t xml:space="preserve">Students have the responsibility to furnish any personal or consumable items for participation in extracurricular activities. </w:t>
      </w:r>
    </w:p>
    <w:p w14:paraId="0F71FA02" w14:textId="77777777" w:rsidR="0096657B" w:rsidRDefault="00000000">
      <w:pPr>
        <w:numPr>
          <w:ilvl w:val="0"/>
          <w:numId w:val="2"/>
        </w:numPr>
        <w:spacing w:after="0" w:line="259" w:lineRule="auto"/>
        <w:ind w:right="60" w:firstLine="720"/>
      </w:pPr>
      <w:r>
        <w:rPr>
          <w:u w:val="single" w:color="000000"/>
        </w:rPr>
        <w:t>Courses</w:t>
      </w:r>
      <w:r>
        <w:t xml:space="preserve"> </w:t>
      </w:r>
    </w:p>
    <w:p w14:paraId="2290DE0B" w14:textId="77777777" w:rsidR="0096657B" w:rsidRDefault="00000000">
      <w:pPr>
        <w:numPr>
          <w:ilvl w:val="1"/>
          <w:numId w:val="2"/>
        </w:numPr>
        <w:ind w:right="120" w:hanging="406"/>
      </w:pPr>
      <w:r>
        <w:rPr>
          <w:u w:val="single" w:color="000000"/>
        </w:rPr>
        <w:t xml:space="preserve">General Course Materials. </w:t>
      </w:r>
      <w:r>
        <w:t xml:space="preserve">Items necessary for students to benefit from courses </w:t>
      </w:r>
    </w:p>
    <w:p w14:paraId="2AA31221" w14:textId="77777777" w:rsidR="0096657B" w:rsidRDefault="00000000">
      <w:pPr>
        <w:ind w:left="115" w:right="120"/>
      </w:pPr>
      <w:r>
        <w:t xml:space="preserve">will be made available by the District for the use of students during the school day. Students may be encouraged, but not required, to bring items needed to benefit from courses including, but not limited to, pencils, paper, pens, erasers, notebooks, trappers, protractors and math calculators. A specific class supply list will be published annually in a Board-approved student handbook or supplement or other notice. The list may include refundable damage or loss deposits required for usage of certain District property. </w:t>
      </w:r>
    </w:p>
    <w:p w14:paraId="4CFB566D" w14:textId="77777777" w:rsidR="0096657B" w:rsidRDefault="00000000">
      <w:pPr>
        <w:spacing w:after="0" w:line="259" w:lineRule="auto"/>
        <w:ind w:left="19" w:right="0" w:firstLine="0"/>
      </w:pPr>
      <w:r>
        <w:rPr>
          <w:sz w:val="22"/>
        </w:rPr>
        <w:t xml:space="preserve"> </w:t>
      </w:r>
    </w:p>
    <w:p w14:paraId="612F76A7" w14:textId="77777777" w:rsidR="0096657B" w:rsidRDefault="00000000">
      <w:pPr>
        <w:numPr>
          <w:ilvl w:val="1"/>
          <w:numId w:val="2"/>
        </w:numPr>
        <w:ind w:right="120" w:hanging="406"/>
      </w:pPr>
      <w:r>
        <w:rPr>
          <w:u w:val="single" w:color="000000"/>
        </w:rPr>
        <w:t xml:space="preserve">Damaged or Lost Items. </w:t>
      </w:r>
      <w:r>
        <w:t xml:space="preserve">Students are responsible for the careful and appropriate </w:t>
      </w:r>
    </w:p>
    <w:p w14:paraId="74E7C373" w14:textId="77777777" w:rsidR="0096657B" w:rsidRDefault="00000000">
      <w:pPr>
        <w:ind w:left="115" w:right="120"/>
      </w:pPr>
      <w:r>
        <w:t xml:space="preserve">use of school property. Students and their parents or guardian will be held responsible for damages to school property where such damage is caused or aided by the student and will also be held responsible for the reasonable replacement cost of school property which is placed in the care of and lost by the student. </w:t>
      </w:r>
    </w:p>
    <w:p w14:paraId="7A420A5C" w14:textId="77777777" w:rsidR="0096657B" w:rsidRDefault="00000000">
      <w:pPr>
        <w:spacing w:after="0" w:line="259" w:lineRule="auto"/>
        <w:ind w:left="19" w:right="0" w:firstLine="0"/>
      </w:pPr>
      <w:r>
        <w:rPr>
          <w:sz w:val="22"/>
        </w:rPr>
        <w:t xml:space="preserve"> </w:t>
      </w:r>
    </w:p>
    <w:p w14:paraId="529467BA" w14:textId="77777777" w:rsidR="0096657B" w:rsidRDefault="00000000">
      <w:pPr>
        <w:numPr>
          <w:ilvl w:val="1"/>
          <w:numId w:val="2"/>
        </w:numPr>
        <w:ind w:right="120" w:hanging="406"/>
      </w:pPr>
      <w:r>
        <w:rPr>
          <w:u w:val="single" w:color="000000"/>
        </w:rPr>
        <w:t xml:space="preserve">Materials Required for Course Materials. </w:t>
      </w:r>
      <w:r>
        <w:t xml:space="preserve">Students are permitted to and may be </w:t>
      </w:r>
    </w:p>
    <w:p w14:paraId="225C3199" w14:textId="77777777" w:rsidR="0096657B" w:rsidRDefault="00000000">
      <w:pPr>
        <w:ind w:left="115" w:right="120"/>
      </w:pPr>
      <w:r>
        <w:t xml:space="preserve">encouraged to supply materials for course projects. Some course projects (such as projects in art and shop classes) may be kept by the student upon completion. In the event the completed project has more than minimal value, the student may be required, as a condition of the student keeping the completed project, to reimburse the District for the reasonable value of the materials used in the project. Standard project materials will be made available by the District. If a student wants to create a project other than the standard course project, or to use materials other than standard project materials, the student will be responsible for furnishing or paying the reasonable cost of any such materials for the project. </w:t>
      </w:r>
    </w:p>
    <w:p w14:paraId="45E78B0E" w14:textId="77777777" w:rsidR="0096657B" w:rsidRDefault="00000000">
      <w:pPr>
        <w:spacing w:after="0" w:line="259" w:lineRule="auto"/>
        <w:ind w:left="19" w:right="0" w:firstLine="0"/>
      </w:pPr>
      <w:r>
        <w:rPr>
          <w:sz w:val="22"/>
        </w:rPr>
        <w:t xml:space="preserve"> </w:t>
      </w:r>
    </w:p>
    <w:p w14:paraId="316E1D57" w14:textId="540336FD" w:rsidR="0096657B" w:rsidRDefault="00000000" w:rsidP="00904ECC">
      <w:pPr>
        <w:numPr>
          <w:ilvl w:val="1"/>
          <w:numId w:val="2"/>
        </w:numPr>
        <w:spacing w:after="0" w:line="240" w:lineRule="auto"/>
        <w:ind w:left="0" w:right="115" w:firstLine="1530"/>
      </w:pPr>
      <w:r>
        <w:rPr>
          <w:u w:val="single" w:color="000000"/>
        </w:rPr>
        <w:t xml:space="preserve">Music Course Materials. </w:t>
      </w:r>
      <w:r>
        <w:t>Students will be required to furnish musical</w:t>
      </w:r>
      <w:r w:rsidR="00904ECC">
        <w:t xml:space="preserve"> </w:t>
      </w:r>
      <w:r>
        <w:t>instruments</w:t>
      </w:r>
      <w:r w:rsidR="00904ECC">
        <w:t xml:space="preserve"> </w:t>
      </w:r>
      <w:r>
        <w:t xml:space="preserve">for participation in optional music courses. Use of a musical instrument without charge is available under the District's fee waiver policy. The District is not required to provide for the use of a particular type of musical instrument for any student. </w:t>
      </w:r>
    </w:p>
    <w:p w14:paraId="6868585D" w14:textId="77777777" w:rsidR="0096657B" w:rsidRDefault="00000000">
      <w:pPr>
        <w:spacing w:after="0" w:line="259" w:lineRule="auto"/>
        <w:ind w:left="19" w:right="0" w:firstLine="0"/>
      </w:pPr>
      <w:r>
        <w:rPr>
          <w:sz w:val="22"/>
        </w:rPr>
        <w:t xml:space="preserve"> </w:t>
      </w:r>
    </w:p>
    <w:p w14:paraId="0612C5C0" w14:textId="77777777" w:rsidR="0096657B" w:rsidRDefault="00000000">
      <w:pPr>
        <w:numPr>
          <w:ilvl w:val="1"/>
          <w:numId w:val="2"/>
        </w:numPr>
        <w:ind w:right="120" w:hanging="406"/>
      </w:pPr>
      <w:r>
        <w:rPr>
          <w:u w:val="single" w:color="000000"/>
        </w:rPr>
        <w:t xml:space="preserve">Parking. </w:t>
      </w:r>
      <w:r>
        <w:t xml:space="preserve">Students may be required to pay for parking on school grounds or at </w:t>
      </w:r>
    </w:p>
    <w:p w14:paraId="193901B0" w14:textId="77777777" w:rsidR="0096657B" w:rsidRDefault="00000000">
      <w:pPr>
        <w:ind w:left="115" w:right="120"/>
      </w:pPr>
      <w:r>
        <w:t xml:space="preserve">school-sponsored activities, and may be subject payment of fines or damages for damages caused with or to vehicles or for failure to comply with school parking rules. </w:t>
      </w:r>
    </w:p>
    <w:p w14:paraId="3B02737C" w14:textId="77777777" w:rsidR="0096657B" w:rsidRDefault="00000000">
      <w:pPr>
        <w:spacing w:after="0" w:line="259" w:lineRule="auto"/>
        <w:ind w:left="19" w:right="0" w:firstLine="0"/>
      </w:pPr>
      <w:r>
        <w:rPr>
          <w:sz w:val="22"/>
        </w:rPr>
        <w:t xml:space="preserve"> </w:t>
      </w:r>
    </w:p>
    <w:p w14:paraId="68153EE0" w14:textId="77777777" w:rsidR="0096657B" w:rsidRDefault="00000000">
      <w:pPr>
        <w:numPr>
          <w:ilvl w:val="0"/>
          <w:numId w:val="3"/>
        </w:numPr>
        <w:ind w:right="120" w:firstLine="720"/>
      </w:pPr>
      <w:r>
        <w:rPr>
          <w:u w:val="single" w:color="000000"/>
        </w:rPr>
        <w:t xml:space="preserve">Extracurricular Activities-Specialized equipment or attire. </w:t>
      </w:r>
      <w:r>
        <w:t xml:space="preserve">Extracurricular activities  means student activities or organizations which are supervised or administered by the District, which do not count toward graduation or advancement between grades, and in which participation is not otherwise required by the District. The District will generally furnish students with specialized </w:t>
      </w:r>
      <w:r>
        <w:lastRenderedPageBreak/>
        <w:t xml:space="preserve">equipment and attire for participation in extracurricular activities. The District is not required to provide for the use of any particular type of equipment or attire. Equipment or attire fitted for the student and which the student generally wears exclusively, such as dance squad, cheerleading, and music/dance activity (e.g. choir or show choir) uniforms and outfits, along with T-shirts for teams or band members, will be required to be provided by the participating student. The cost of maintaining any equipment or attire, including uniforms, which the student purchases or uses exclusively, shall be the responsibility of the participating student. Equipment which is ordinarily exclusively used by an individual student participant throughout the year, such as golf clubs, softball gloves, and the like, are required to be provided by the student participant. Items for the personal medical use or enhancement of the student (braces, mouth pieces, and the like) are the responsibility of the student participant. Students have the responsibility to furnish personal or consumable equipment or attire for participation in extra curricular activities or for paying a reasonable usage cost for such equipment or attire. For musical extracurricular activities, students may be required to provide specialized equipment, such as musical instruments, or specialized attire, or for paying a reasonable usage cost for such equipment or attire. </w:t>
      </w:r>
    </w:p>
    <w:p w14:paraId="121A079F" w14:textId="083CCBEE" w:rsidR="0096657B" w:rsidRDefault="00000000">
      <w:pPr>
        <w:numPr>
          <w:ilvl w:val="0"/>
          <w:numId w:val="3"/>
        </w:numPr>
        <w:ind w:right="120" w:firstLine="720"/>
      </w:pPr>
      <w:r>
        <w:rPr>
          <w:u w:val="single" w:color="000000"/>
        </w:rPr>
        <w:t xml:space="preserve">Extracurricular Activities-Fees for participation. </w:t>
      </w:r>
      <w:r>
        <w:t xml:space="preserve">Any fees for participation in extra- curricular activities for the </w:t>
      </w:r>
      <w:r w:rsidR="00904ECC">
        <w:t>2025-2026</w:t>
      </w:r>
      <w:r>
        <w:t xml:space="preserve"> school year are further specified in Appendix "1." Admission fees are charged for extracurricular activities and events. </w:t>
      </w:r>
    </w:p>
    <w:p w14:paraId="0BA315FD" w14:textId="77777777" w:rsidR="0096657B" w:rsidRDefault="00000000">
      <w:pPr>
        <w:numPr>
          <w:ilvl w:val="0"/>
          <w:numId w:val="3"/>
        </w:numPr>
        <w:ind w:right="120" w:firstLine="720"/>
      </w:pPr>
      <w:r>
        <w:rPr>
          <w:u w:val="single" w:color="000000"/>
        </w:rPr>
        <w:t xml:space="preserve">Postsecondary education costs. </w:t>
      </w:r>
      <w:r>
        <w:t xml:space="preserve">Students are responsible for postsecondary education costs. The phrase "postsecondary education costs" means tuition and other fees only associated with obtaining credit from a postsecondary educational institution. For a course in which students receive high school credit and for which the student may also receive postsecondary education credit, the course shall be offered without charge for tuition, transportation, books, or other fees, except tuition and other fees associated with obtaining credits from a postsecondary educational institution. </w:t>
      </w:r>
    </w:p>
    <w:p w14:paraId="0A8F395F" w14:textId="77777777" w:rsidR="0096657B" w:rsidRDefault="00000000">
      <w:pPr>
        <w:numPr>
          <w:ilvl w:val="0"/>
          <w:numId w:val="3"/>
        </w:numPr>
        <w:ind w:right="120" w:firstLine="720"/>
      </w:pPr>
      <w:r>
        <w:rPr>
          <w:u w:val="single" w:color="000000"/>
        </w:rPr>
        <w:t xml:space="preserve">Transportation costs. </w:t>
      </w:r>
      <w:r>
        <w:t xml:space="preserve">Students are responsible for fees established for transportation services provided by the District as and to the extent permitted by federal and state laws and regulations. </w:t>
      </w:r>
    </w:p>
    <w:p w14:paraId="3398964D" w14:textId="77777777" w:rsidR="0096657B" w:rsidRDefault="00000000">
      <w:pPr>
        <w:numPr>
          <w:ilvl w:val="0"/>
          <w:numId w:val="3"/>
        </w:numPr>
        <w:ind w:right="120" w:firstLine="720"/>
      </w:pPr>
      <w:r>
        <w:rPr>
          <w:u w:val="single" w:color="000000"/>
        </w:rPr>
        <w:t xml:space="preserve">Copies of student files or records. </w:t>
      </w:r>
      <w:r>
        <w:t xml:space="preserve">The Superintendent or the Superintendent's designee shall establish a schedule of fees representing a reasonable cost of reproduction for copies of a student's files or records for the parents or guardians of such student. A parent, guardian or student who requests copies of files or records shall be responsible for the cost of copies reproduced in accordance with such fee schedule. The imposition of a fee shall not be used to prevent parents of students from exercising their right to inspect and review the students' files or records and no fee shall be charged to search for or retrieve any student's files or records. The fee schedule shall permit one copy of the requested records be provided for or on behalf of the student without charge and shall allow duplicate copies to be provided without charge to the extent required by federal or state laws or regulations. </w:t>
      </w:r>
    </w:p>
    <w:p w14:paraId="7FCAE8ED" w14:textId="77777777" w:rsidR="0096657B" w:rsidRDefault="00000000">
      <w:pPr>
        <w:numPr>
          <w:ilvl w:val="0"/>
          <w:numId w:val="3"/>
        </w:numPr>
        <w:ind w:right="120" w:firstLine="720"/>
      </w:pPr>
      <w:r>
        <w:rPr>
          <w:u w:val="single" w:color="000000"/>
        </w:rPr>
        <w:t xml:space="preserve">Participation in before-and-after-school or pre-kindergarten services. </w:t>
      </w:r>
      <w:r>
        <w:t xml:space="preserve">Students are responsible for fees required for participation in before-and-after-school or pre-kindergarten services offered by the District, except to the extent such services are required to be provided without cost. </w:t>
      </w:r>
    </w:p>
    <w:p w14:paraId="2656CDF3" w14:textId="77777777" w:rsidR="0096657B" w:rsidRDefault="00000000">
      <w:pPr>
        <w:numPr>
          <w:ilvl w:val="0"/>
          <w:numId w:val="3"/>
        </w:numPr>
        <w:spacing w:after="1" w:line="240" w:lineRule="auto"/>
        <w:ind w:right="120" w:firstLine="720"/>
      </w:pPr>
      <w:r>
        <w:rPr>
          <w:u w:val="single" w:color="000000"/>
        </w:rPr>
        <w:t xml:space="preserve">Participation in summer school or night school. </w:t>
      </w:r>
      <w:r>
        <w:t xml:space="preserve">Students are responsible for fees required for participation in summer school or night school. Students are also responsible for correspondence courses. </w:t>
      </w:r>
    </w:p>
    <w:p w14:paraId="6B27B4DF" w14:textId="77777777" w:rsidR="0096657B" w:rsidRDefault="00000000">
      <w:pPr>
        <w:numPr>
          <w:ilvl w:val="0"/>
          <w:numId w:val="3"/>
        </w:numPr>
        <w:ind w:right="120" w:firstLine="720"/>
      </w:pPr>
      <w:r>
        <w:rPr>
          <w:u w:val="single" w:color="000000"/>
        </w:rPr>
        <w:t xml:space="preserve">Breakfast and lunch programs. </w:t>
      </w:r>
      <w:r>
        <w:t xml:space="preserve">Students shall be responsible for items which students purchase from the District's breakfast and lunch programs. The cost of items to be sold to students shall be consistent with applicable federal and state laws and regulations. Students are also responsible for the cost of food, beverages, and personal or consumable items which the students </w:t>
      </w:r>
      <w:r>
        <w:lastRenderedPageBreak/>
        <w:t xml:space="preserve">purchase from the District or at school, whether from a "school store," a vending machine, a booster club or parent group sale, a book order club, or the like. Students may be required to bring money or food for field trip lunches and similar activities. </w:t>
      </w:r>
    </w:p>
    <w:p w14:paraId="6D52C7CB" w14:textId="77777777" w:rsidR="0096657B" w:rsidRDefault="00000000">
      <w:pPr>
        <w:numPr>
          <w:ilvl w:val="0"/>
          <w:numId w:val="3"/>
        </w:numPr>
        <w:ind w:right="120" w:firstLine="720"/>
      </w:pPr>
      <w:r>
        <w:rPr>
          <w:u w:val="single" w:color="000000"/>
        </w:rPr>
        <w:t xml:space="preserve">Waiver Policy. </w:t>
      </w:r>
      <w:r>
        <w:t xml:space="preserve">The District's policy is to provide fee waivers in accordance with the Public Elementary and Secondary Student Fee Authorization Act. Students who qualify for free or reduced-price lunches under United States Department of Agriculture child nutrition programs shall be provided a fee waiver or be provided the necessary materials or equipment without charge for: (1) participation in extracurricular activities and (2) use of a musical instrument in optional music courses that are not extracurricular activities. Participation in a free-lunch program or reduced-price lunch program is not required to qualify for free or reduced price lunches for purposes of this section. Students or their parents must request a fee waiver prior to participating in or attending the activity, and prior to purchase of the materials. </w:t>
      </w:r>
    </w:p>
    <w:p w14:paraId="1BC7AF75" w14:textId="77777777" w:rsidR="0096657B" w:rsidRDefault="00000000">
      <w:pPr>
        <w:numPr>
          <w:ilvl w:val="0"/>
          <w:numId w:val="3"/>
        </w:numPr>
        <w:ind w:right="120" w:firstLine="720"/>
      </w:pPr>
      <w:r>
        <w:rPr>
          <w:u w:val="single" w:color="000000"/>
        </w:rPr>
        <w:t xml:space="preserve">Distribution of Policy. </w:t>
      </w:r>
      <w:r>
        <w:t xml:space="preserve">The Superintendent or the Superintendent's designee shall publish the District's student fee policy in the Student Handbook or the equivalent (for example, publication may be made in an addendum or a supplement to the student handbook). The Student Handbook or the equivalent shall be made available to every student of the District or to every household in which at least one student resides, at no cost. </w:t>
      </w:r>
    </w:p>
    <w:p w14:paraId="56A2E6F5" w14:textId="77777777" w:rsidR="0096657B" w:rsidRDefault="00000000" w:rsidP="00904ECC">
      <w:pPr>
        <w:numPr>
          <w:ilvl w:val="0"/>
          <w:numId w:val="3"/>
        </w:numPr>
        <w:spacing w:after="0" w:line="240" w:lineRule="auto"/>
        <w:ind w:right="120" w:firstLine="720"/>
      </w:pPr>
      <w:r>
        <w:rPr>
          <w:u w:val="single" w:color="000000"/>
        </w:rPr>
        <w:t xml:space="preserve">Student Fee Fund. </w:t>
      </w:r>
      <w:r>
        <w:t xml:space="preserve">The School Board hereby establishes a Student Fee Fund. The Student Fee Fund shall be a separate school district fund not funded by tax revenue, into which all money collected from students and subject to the Student Fee Fund shall be deposited and from which money shall be expended for the purposes for which it was collected from students. Funds subject to the Student Fee Fund consist of money collected from students for: (1) participation in extracurricular activities, (2) postsecondary education costs, and (3) summer school or night school. </w:t>
      </w:r>
    </w:p>
    <w:p w14:paraId="42831B79" w14:textId="77777777" w:rsidR="0096657B" w:rsidRPr="00904ECC" w:rsidRDefault="00000000" w:rsidP="00904ECC">
      <w:pPr>
        <w:spacing w:after="0" w:line="240" w:lineRule="auto"/>
        <w:ind w:left="0" w:right="0" w:firstLine="0"/>
        <w:rPr>
          <w:sz w:val="10"/>
          <w:szCs w:val="10"/>
        </w:rPr>
      </w:pPr>
      <w:r>
        <w:t xml:space="preserve"> </w:t>
      </w:r>
    </w:p>
    <w:p w14:paraId="3AC1BBF6" w14:textId="77777777" w:rsidR="0096657B" w:rsidRDefault="00000000" w:rsidP="00904ECC">
      <w:pPr>
        <w:spacing w:after="0" w:line="240" w:lineRule="auto"/>
        <w:ind w:left="115" w:right="0"/>
      </w:pPr>
      <w:r>
        <w:rPr>
          <w:b/>
        </w:rPr>
        <w:t>CERTIFICATION</w:t>
      </w:r>
      <w:r>
        <w:t xml:space="preserve"> </w:t>
      </w:r>
    </w:p>
    <w:p w14:paraId="35549F64" w14:textId="77777777" w:rsidR="0096657B" w:rsidRPr="00904ECC" w:rsidRDefault="00000000" w:rsidP="00904ECC">
      <w:pPr>
        <w:spacing w:after="0" w:line="240" w:lineRule="auto"/>
        <w:ind w:left="0" w:right="0" w:firstLine="0"/>
        <w:rPr>
          <w:sz w:val="10"/>
          <w:szCs w:val="10"/>
        </w:rPr>
      </w:pPr>
      <w:r>
        <w:rPr>
          <w:b/>
          <w:sz w:val="21"/>
        </w:rPr>
        <w:t xml:space="preserve"> </w:t>
      </w:r>
    </w:p>
    <w:p w14:paraId="0A737CB3" w14:textId="4BFF5FE8" w:rsidR="0096657B" w:rsidRDefault="00000000" w:rsidP="00904ECC">
      <w:pPr>
        <w:spacing w:after="0" w:line="240" w:lineRule="auto"/>
        <w:ind w:left="105" w:right="120" w:firstLine="719"/>
      </w:pPr>
      <w:r>
        <w:t xml:space="preserve">On the </w:t>
      </w:r>
      <w:r w:rsidR="00904ECC">
        <w:t>14</w:t>
      </w:r>
      <w:r>
        <w:rPr>
          <w:sz w:val="16"/>
          <w:vertAlign w:val="superscript"/>
        </w:rPr>
        <w:t xml:space="preserve">th </w:t>
      </w:r>
      <w:r>
        <w:t>day of</w:t>
      </w:r>
      <w:r w:rsidR="00904ECC">
        <w:t xml:space="preserve"> </w:t>
      </w:r>
      <w:proofErr w:type="gramStart"/>
      <w:r w:rsidR="00904ECC">
        <w:t>July</w:t>
      </w:r>
      <w:r>
        <w:t>,</w:t>
      </w:r>
      <w:proofErr w:type="gramEnd"/>
      <w:r>
        <w:t xml:space="preserve"> 202</w:t>
      </w:r>
      <w:r w:rsidR="00904ECC">
        <w:t>5</w:t>
      </w:r>
      <w:r>
        <w:t xml:space="preserve">, the school board held a public hearing at a meeting of the school board on a proposed student fee policy. Such public hearing followed a review of the amount of money collected from students pursuant to, and the use of waivers provided in, the student fee policy for the preceding school year. The foregoing student fee policy was adopted after such public hearing by a majority vote of the school board at an open public meeting in compliance with the public meetings in compliance with the public meetings laws. </w:t>
      </w:r>
    </w:p>
    <w:p w14:paraId="7D4B055D" w14:textId="4C0658BF" w:rsidR="0096657B" w:rsidRPr="00904ECC" w:rsidRDefault="00000000" w:rsidP="00904ECC">
      <w:pPr>
        <w:spacing w:after="31" w:line="259" w:lineRule="auto"/>
        <w:ind w:left="0" w:right="0" w:firstLine="0"/>
        <w:rPr>
          <w:sz w:val="10"/>
          <w:szCs w:val="10"/>
        </w:rPr>
      </w:pPr>
      <w:r>
        <w:rPr>
          <w:sz w:val="20"/>
        </w:rPr>
        <w:t xml:space="preserve"> </w:t>
      </w:r>
    </w:p>
    <w:p w14:paraId="4219B2C0" w14:textId="77777777" w:rsidR="0096657B" w:rsidRDefault="00000000">
      <w:pPr>
        <w:spacing w:after="0" w:line="259" w:lineRule="auto"/>
        <w:ind w:left="115" w:right="0"/>
      </w:pPr>
      <w:r>
        <w:rPr>
          <w:b/>
        </w:rPr>
        <w:t>Legal References:</w:t>
      </w:r>
      <w:r>
        <w:t xml:space="preserve"> </w:t>
      </w:r>
    </w:p>
    <w:p w14:paraId="6EEB543A" w14:textId="77777777" w:rsidR="0096657B" w:rsidRDefault="00000000">
      <w:pPr>
        <w:ind w:left="850" w:right="187"/>
      </w:pPr>
      <w:r>
        <w:t xml:space="preserve">Neb. Rev. Stat. §§79-2,125 to 79-2,135 and Laws 2003, LB 249 (The Public Elementary and Secondary Student Fee Authorization Act) Neb. Constitution, Article VII, section 1. </w:t>
      </w:r>
    </w:p>
    <w:p w14:paraId="550B2529" w14:textId="77777777" w:rsidR="0096657B" w:rsidRDefault="00000000">
      <w:pPr>
        <w:ind w:left="850" w:right="120"/>
      </w:pPr>
      <w:r>
        <w:t xml:space="preserve">Neb. Rev. Stat. §§79-241, 79-605, and 79-611(transportation) </w:t>
      </w:r>
    </w:p>
    <w:p w14:paraId="279D8BE9" w14:textId="77777777" w:rsidR="0096657B" w:rsidRDefault="00000000">
      <w:pPr>
        <w:ind w:left="850" w:right="120"/>
      </w:pPr>
      <w:r>
        <w:t xml:space="preserve">Neb. Rev. Stat. §79-2,104 (student files or records) </w:t>
      </w:r>
    </w:p>
    <w:p w14:paraId="620D2057" w14:textId="77777777" w:rsidR="0096657B" w:rsidRDefault="00000000">
      <w:pPr>
        <w:ind w:left="886" w:right="120"/>
      </w:pPr>
      <w:r>
        <w:t xml:space="preserve">Neb. Rev. Stat. §79-715 (eye-protective devices) </w:t>
      </w:r>
    </w:p>
    <w:p w14:paraId="2C9E9A60" w14:textId="77777777" w:rsidR="0096657B" w:rsidRDefault="00000000">
      <w:pPr>
        <w:ind w:left="886" w:right="120"/>
      </w:pPr>
      <w:r>
        <w:t xml:space="preserve">Neb. Rev. Stat. §79-737 (liability of students for damages to school books) </w:t>
      </w:r>
    </w:p>
    <w:p w14:paraId="5B951683" w14:textId="77777777" w:rsidR="0096657B" w:rsidRDefault="00000000">
      <w:pPr>
        <w:ind w:left="886" w:right="120"/>
      </w:pPr>
      <w:r>
        <w:t xml:space="preserve">Neb. Rev. Stat. §79-1104 (before-and-after-school or pre-kindergarten services) </w:t>
      </w:r>
    </w:p>
    <w:p w14:paraId="018D7DEE" w14:textId="77777777" w:rsidR="0096657B" w:rsidRDefault="00000000">
      <w:pPr>
        <w:ind w:left="1560" w:right="219" w:hanging="684"/>
      </w:pPr>
      <w:r>
        <w:t xml:space="preserve">Neb. Rev. Stat. §§79-1106 to 79-1108.03 (accelerated or differentiated curriculum program) </w:t>
      </w:r>
    </w:p>
    <w:p w14:paraId="2C24BAE0" w14:textId="77777777" w:rsidR="0096657B" w:rsidRDefault="00000000">
      <w:pPr>
        <w:spacing w:after="0" w:line="259" w:lineRule="auto"/>
        <w:ind w:left="0" w:right="0" w:firstLine="0"/>
      </w:pPr>
      <w:r>
        <w:rPr>
          <w:sz w:val="22"/>
        </w:rPr>
        <w:t xml:space="preserve"> </w:t>
      </w:r>
    </w:p>
    <w:p w14:paraId="1821EBAF" w14:textId="77777777" w:rsidR="0096657B" w:rsidRPr="00904ECC" w:rsidRDefault="00000000">
      <w:pPr>
        <w:spacing w:after="5" w:line="250" w:lineRule="auto"/>
        <w:ind w:left="115" w:right="0"/>
        <w:rPr>
          <w:sz w:val="22"/>
          <w:szCs w:val="22"/>
        </w:rPr>
      </w:pPr>
      <w:r w:rsidRPr="00904ECC">
        <w:rPr>
          <w:sz w:val="22"/>
          <w:szCs w:val="22"/>
        </w:rPr>
        <w:t xml:space="preserve">Date of Adoption: July 9, 2012 </w:t>
      </w:r>
    </w:p>
    <w:p w14:paraId="685B626A" w14:textId="77777777" w:rsidR="0096657B" w:rsidRPr="00904ECC" w:rsidRDefault="00000000">
      <w:pPr>
        <w:spacing w:after="5" w:line="250" w:lineRule="auto"/>
        <w:ind w:left="115" w:right="0"/>
        <w:rPr>
          <w:sz w:val="22"/>
          <w:szCs w:val="22"/>
        </w:rPr>
      </w:pPr>
      <w:r w:rsidRPr="00904ECC">
        <w:rPr>
          <w:sz w:val="22"/>
          <w:szCs w:val="22"/>
        </w:rPr>
        <w:t xml:space="preserve">Reviewed: Apr. 8, 2013, July 8, 2013, July 14, 2014, Apr. 13, 2015, Apr. 11, 2016, Apr. 19, 2017 </w:t>
      </w:r>
    </w:p>
    <w:p w14:paraId="14DB69CB" w14:textId="7A77D79C" w:rsidR="0096657B" w:rsidRPr="00904ECC" w:rsidRDefault="00000000">
      <w:pPr>
        <w:spacing w:after="5" w:line="250" w:lineRule="auto"/>
        <w:ind w:left="115" w:right="0"/>
        <w:rPr>
          <w:sz w:val="22"/>
          <w:szCs w:val="22"/>
        </w:rPr>
      </w:pPr>
      <w:r w:rsidRPr="00904ECC">
        <w:rPr>
          <w:sz w:val="22"/>
          <w:szCs w:val="22"/>
        </w:rPr>
        <w:t>Revised: June 12, 2017, June 11, 2018, June 10, 2019, June 8, 2020, June 14, 2021, June 13, 2022</w:t>
      </w:r>
      <w:r w:rsidR="00B2078B">
        <w:rPr>
          <w:sz w:val="22"/>
          <w:szCs w:val="22"/>
        </w:rPr>
        <w:t>,</w:t>
      </w:r>
      <w:r w:rsidRPr="00904ECC">
        <w:rPr>
          <w:sz w:val="22"/>
          <w:szCs w:val="22"/>
        </w:rPr>
        <w:t xml:space="preserve"> Reviewed: June 12, 2023</w:t>
      </w:r>
      <w:r w:rsidR="004E3275" w:rsidRPr="00904ECC">
        <w:rPr>
          <w:sz w:val="22"/>
          <w:szCs w:val="22"/>
        </w:rPr>
        <w:t>, Aug. 12, 2024</w:t>
      </w:r>
      <w:r w:rsidR="00904ECC">
        <w:rPr>
          <w:sz w:val="22"/>
          <w:szCs w:val="22"/>
        </w:rPr>
        <w:t>, July 14, 2025</w:t>
      </w:r>
    </w:p>
    <w:sectPr w:rsidR="0096657B" w:rsidRPr="00904ECC">
      <w:headerReference w:type="even" r:id="rId7"/>
      <w:headerReference w:type="default" r:id="rId8"/>
      <w:footerReference w:type="even" r:id="rId9"/>
      <w:footerReference w:type="default" r:id="rId10"/>
      <w:headerReference w:type="first" r:id="rId11"/>
      <w:footerReference w:type="first" r:id="rId12"/>
      <w:pgSz w:w="12240" w:h="15840"/>
      <w:pgMar w:top="1216" w:right="1402" w:bottom="1443" w:left="1320" w:header="562"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E84FE" w14:textId="77777777" w:rsidR="00F07066" w:rsidRDefault="00F07066">
      <w:pPr>
        <w:spacing w:after="0" w:line="240" w:lineRule="auto"/>
      </w:pPr>
      <w:r>
        <w:separator/>
      </w:r>
    </w:p>
  </w:endnote>
  <w:endnote w:type="continuationSeparator" w:id="0">
    <w:p w14:paraId="4C503193" w14:textId="77777777" w:rsidR="00F07066" w:rsidRDefault="00F0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1166" w14:textId="77777777" w:rsidR="0096657B" w:rsidRDefault="00000000">
    <w:pPr>
      <w:tabs>
        <w:tab w:val="center" w:pos="4798"/>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1A44" w14:textId="77777777" w:rsidR="0096657B" w:rsidRDefault="00000000">
    <w:pPr>
      <w:tabs>
        <w:tab w:val="center" w:pos="4798"/>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5DD4" w14:textId="77777777" w:rsidR="0096657B" w:rsidRDefault="00000000">
    <w:pPr>
      <w:tabs>
        <w:tab w:val="center" w:pos="4798"/>
      </w:tabs>
      <w:spacing w:after="0" w:line="259" w:lineRule="auto"/>
      <w:ind w:left="0" w:right="0" w:firstLine="0"/>
    </w:pPr>
    <w:r>
      <w:rPr>
        <w:rFonts w:ascii="Calibri" w:eastAsia="Calibri" w:hAnsi="Calibri" w:cs="Calibri"/>
        <w:sz w:val="20"/>
      </w:rPr>
      <w:t xml:space="preserve"> </w:t>
    </w:r>
    <w:r>
      <w:rPr>
        <w:rFonts w:ascii="Calibri" w:eastAsia="Calibri" w:hAnsi="Calibri" w:cs="Calibri"/>
        <w:sz w:val="20"/>
      </w:rPr>
      <w:tab/>
    </w: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E2647" w14:textId="77777777" w:rsidR="00F07066" w:rsidRDefault="00F07066">
      <w:pPr>
        <w:spacing w:after="0" w:line="240" w:lineRule="auto"/>
      </w:pPr>
      <w:r>
        <w:separator/>
      </w:r>
    </w:p>
  </w:footnote>
  <w:footnote w:type="continuationSeparator" w:id="0">
    <w:p w14:paraId="2330039C" w14:textId="77777777" w:rsidR="00F07066" w:rsidRDefault="00F07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776D" w14:textId="77777777" w:rsidR="0096657B" w:rsidRDefault="00000000">
    <w:pPr>
      <w:spacing w:after="0" w:line="259" w:lineRule="auto"/>
      <w:ind w:left="19" w:right="0" w:firstLine="0"/>
    </w:pPr>
    <w:r>
      <w:rPr>
        <w:rFonts w:ascii="Calibri" w:eastAsia="Calibri" w:hAnsi="Calibri" w:cs="Calibri"/>
        <w:sz w:val="20"/>
      </w:rPr>
      <w:t xml:space="preserve"> </w:t>
    </w:r>
  </w:p>
  <w:p w14:paraId="22DC7108" w14:textId="77777777" w:rsidR="0096657B" w:rsidRDefault="00000000">
    <w:pPr>
      <w:tabs>
        <w:tab w:val="center" w:pos="4437"/>
        <w:tab w:val="center" w:pos="7973"/>
      </w:tabs>
      <w:spacing w:after="0" w:line="259" w:lineRule="auto"/>
      <w:ind w:left="0" w:right="0" w:firstLine="0"/>
    </w:pPr>
    <w:r>
      <w:rPr>
        <w:sz w:val="24"/>
      </w:rPr>
      <w:t xml:space="preserve">Article 5 </w:t>
    </w:r>
    <w:r>
      <w:rPr>
        <w:sz w:val="24"/>
      </w:rPr>
      <w:tab/>
    </w:r>
    <w:r>
      <w:rPr>
        <w:b/>
        <w:sz w:val="24"/>
      </w:rPr>
      <w:t>STUDENTS</w:t>
    </w:r>
    <w:r>
      <w:rPr>
        <w:sz w:val="24"/>
      </w:rPr>
      <w:t xml:space="preserve"> </w:t>
    </w:r>
    <w:r>
      <w:rPr>
        <w:sz w:val="24"/>
      </w:rPr>
      <w:tab/>
      <w:t xml:space="preserve">Policy No. 5195 </w:t>
    </w:r>
  </w:p>
  <w:p w14:paraId="7DE910FA" w14:textId="77777777" w:rsidR="0096657B" w:rsidRDefault="00000000">
    <w:pPr>
      <w:spacing w:after="0" w:line="259" w:lineRule="auto"/>
      <w:ind w:left="19" w:righ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61B5" w14:textId="77777777" w:rsidR="0096657B" w:rsidRDefault="00000000">
    <w:pPr>
      <w:spacing w:after="0" w:line="259" w:lineRule="auto"/>
      <w:ind w:left="19" w:right="0" w:firstLine="0"/>
    </w:pPr>
    <w:r>
      <w:rPr>
        <w:rFonts w:ascii="Calibri" w:eastAsia="Calibri" w:hAnsi="Calibri" w:cs="Calibri"/>
        <w:sz w:val="20"/>
      </w:rPr>
      <w:t xml:space="preserve"> </w:t>
    </w:r>
  </w:p>
  <w:p w14:paraId="12672C8E" w14:textId="77777777" w:rsidR="0096657B" w:rsidRDefault="00000000">
    <w:pPr>
      <w:tabs>
        <w:tab w:val="center" w:pos="4437"/>
        <w:tab w:val="center" w:pos="7973"/>
      </w:tabs>
      <w:spacing w:after="0" w:line="259" w:lineRule="auto"/>
      <w:ind w:left="0" w:right="0" w:firstLine="0"/>
    </w:pPr>
    <w:r>
      <w:rPr>
        <w:sz w:val="24"/>
      </w:rPr>
      <w:t xml:space="preserve">Article 5 </w:t>
    </w:r>
    <w:r>
      <w:rPr>
        <w:sz w:val="24"/>
      </w:rPr>
      <w:tab/>
    </w:r>
    <w:r>
      <w:rPr>
        <w:b/>
        <w:sz w:val="24"/>
      </w:rPr>
      <w:t>STUDENTS</w:t>
    </w:r>
    <w:r>
      <w:rPr>
        <w:sz w:val="24"/>
      </w:rPr>
      <w:t xml:space="preserve"> </w:t>
    </w:r>
    <w:r>
      <w:rPr>
        <w:sz w:val="24"/>
      </w:rPr>
      <w:tab/>
      <w:t xml:space="preserve">Policy No. 5195 </w:t>
    </w:r>
  </w:p>
  <w:p w14:paraId="1B250839" w14:textId="77777777" w:rsidR="0096657B" w:rsidRDefault="00000000">
    <w:pPr>
      <w:spacing w:after="0" w:line="259" w:lineRule="auto"/>
      <w:ind w:left="19" w:righ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0C2F" w14:textId="77777777" w:rsidR="0096657B" w:rsidRDefault="00000000">
    <w:pPr>
      <w:spacing w:after="0" w:line="259" w:lineRule="auto"/>
      <w:ind w:left="19" w:right="0" w:firstLine="0"/>
    </w:pPr>
    <w:r>
      <w:rPr>
        <w:rFonts w:ascii="Calibri" w:eastAsia="Calibri" w:hAnsi="Calibri" w:cs="Calibri"/>
        <w:sz w:val="20"/>
      </w:rPr>
      <w:t xml:space="preserve"> </w:t>
    </w:r>
  </w:p>
  <w:p w14:paraId="393C1C93" w14:textId="77777777" w:rsidR="0096657B" w:rsidRDefault="00000000">
    <w:pPr>
      <w:tabs>
        <w:tab w:val="center" w:pos="4437"/>
        <w:tab w:val="center" w:pos="7973"/>
      </w:tabs>
      <w:spacing w:after="0" w:line="259" w:lineRule="auto"/>
      <w:ind w:left="0" w:right="0" w:firstLine="0"/>
    </w:pPr>
    <w:r>
      <w:rPr>
        <w:sz w:val="24"/>
      </w:rPr>
      <w:t xml:space="preserve">Article 5 </w:t>
    </w:r>
    <w:r>
      <w:rPr>
        <w:sz w:val="24"/>
      </w:rPr>
      <w:tab/>
    </w:r>
    <w:r>
      <w:rPr>
        <w:b/>
        <w:sz w:val="24"/>
      </w:rPr>
      <w:t>STUDENTS</w:t>
    </w:r>
    <w:r>
      <w:rPr>
        <w:sz w:val="24"/>
      </w:rPr>
      <w:t xml:space="preserve"> </w:t>
    </w:r>
    <w:r>
      <w:rPr>
        <w:sz w:val="24"/>
      </w:rPr>
      <w:tab/>
      <w:t xml:space="preserve">Policy No. 5195 </w:t>
    </w:r>
  </w:p>
  <w:p w14:paraId="52210167" w14:textId="77777777" w:rsidR="0096657B" w:rsidRDefault="00000000">
    <w:pPr>
      <w:spacing w:after="0" w:line="259" w:lineRule="auto"/>
      <w:ind w:left="19" w:righ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A0CEC"/>
    <w:multiLevelType w:val="hybridMultilevel"/>
    <w:tmpl w:val="D9F8B3AC"/>
    <w:lvl w:ilvl="0" w:tplc="7E74BB24">
      <w:start w:val="1"/>
      <w:numFmt w:val="lowerLetter"/>
      <w:lvlText w:val="(%1)"/>
      <w:lvlJc w:val="left"/>
      <w:pPr>
        <w:ind w:left="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243734">
      <w:start w:val="1"/>
      <w:numFmt w:val="lowerRoman"/>
      <w:lvlText w:val="(%2)"/>
      <w:lvlJc w:val="left"/>
      <w:pPr>
        <w:ind w:left="1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ECAB40">
      <w:start w:val="1"/>
      <w:numFmt w:val="lowerRoman"/>
      <w:lvlText w:val="%3"/>
      <w:lvlJc w:val="left"/>
      <w:pPr>
        <w:ind w:left="26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BCDB8E">
      <w:start w:val="1"/>
      <w:numFmt w:val="decimal"/>
      <w:lvlText w:val="%4"/>
      <w:lvlJc w:val="left"/>
      <w:pPr>
        <w:ind w:left="33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3CD94E">
      <w:start w:val="1"/>
      <w:numFmt w:val="lowerLetter"/>
      <w:lvlText w:val="%5"/>
      <w:lvlJc w:val="left"/>
      <w:pPr>
        <w:ind w:left="40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544E8E">
      <w:start w:val="1"/>
      <w:numFmt w:val="lowerRoman"/>
      <w:lvlText w:val="%6"/>
      <w:lvlJc w:val="left"/>
      <w:pPr>
        <w:ind w:left="47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AF22B6E">
      <w:start w:val="1"/>
      <w:numFmt w:val="decimal"/>
      <w:lvlText w:val="%7"/>
      <w:lvlJc w:val="left"/>
      <w:pPr>
        <w:ind w:left="55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DA963C">
      <w:start w:val="1"/>
      <w:numFmt w:val="lowerLetter"/>
      <w:lvlText w:val="%8"/>
      <w:lvlJc w:val="left"/>
      <w:pPr>
        <w:ind w:left="62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22F01E">
      <w:start w:val="1"/>
      <w:numFmt w:val="lowerRoman"/>
      <w:lvlText w:val="%9"/>
      <w:lvlJc w:val="left"/>
      <w:pPr>
        <w:ind w:left="69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ACF7C49"/>
    <w:multiLevelType w:val="hybridMultilevel"/>
    <w:tmpl w:val="C3320024"/>
    <w:lvl w:ilvl="0" w:tplc="B000732A">
      <w:start w:val="3"/>
      <w:numFmt w:val="decimal"/>
      <w:lvlText w:val="(%1)"/>
      <w:lvlJc w:val="left"/>
      <w:pPr>
        <w:ind w:left="1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EE72EA">
      <w:start w:val="1"/>
      <w:numFmt w:val="lowerLetter"/>
      <w:lvlText w:val="%2"/>
      <w:lvlJc w:val="left"/>
      <w:pPr>
        <w:ind w:left="19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D4E8AE">
      <w:start w:val="1"/>
      <w:numFmt w:val="lowerRoman"/>
      <w:lvlText w:val="%3"/>
      <w:lvlJc w:val="left"/>
      <w:pPr>
        <w:ind w:left="26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C48E8E">
      <w:start w:val="1"/>
      <w:numFmt w:val="decimal"/>
      <w:lvlText w:val="%4"/>
      <w:lvlJc w:val="left"/>
      <w:pPr>
        <w:ind w:left="33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5EAA28">
      <w:start w:val="1"/>
      <w:numFmt w:val="lowerLetter"/>
      <w:lvlText w:val="%5"/>
      <w:lvlJc w:val="left"/>
      <w:pPr>
        <w:ind w:left="40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F64A52">
      <w:start w:val="1"/>
      <w:numFmt w:val="lowerRoman"/>
      <w:lvlText w:val="%6"/>
      <w:lvlJc w:val="left"/>
      <w:pPr>
        <w:ind w:left="47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2369746">
      <w:start w:val="1"/>
      <w:numFmt w:val="decimal"/>
      <w:lvlText w:val="%7"/>
      <w:lvlJc w:val="left"/>
      <w:pPr>
        <w:ind w:left="5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7EDC7C">
      <w:start w:val="1"/>
      <w:numFmt w:val="lowerLetter"/>
      <w:lvlText w:val="%8"/>
      <w:lvlJc w:val="left"/>
      <w:pPr>
        <w:ind w:left="6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902E30">
      <w:start w:val="1"/>
      <w:numFmt w:val="lowerRoman"/>
      <w:lvlText w:val="%9"/>
      <w:lvlJc w:val="left"/>
      <w:pPr>
        <w:ind w:left="6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E0C31BF"/>
    <w:multiLevelType w:val="hybridMultilevel"/>
    <w:tmpl w:val="479A453E"/>
    <w:lvl w:ilvl="0" w:tplc="EDCE842C">
      <w:start w:val="1"/>
      <w:numFmt w:val="decimal"/>
      <w:lvlText w:val="(%1)"/>
      <w:lvlJc w:val="left"/>
      <w:pPr>
        <w:ind w:left="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AEA494">
      <w:start w:val="1"/>
      <w:numFmt w:val="lowerLetter"/>
      <w:lvlText w:val="%2"/>
      <w:lvlJc w:val="left"/>
      <w:pPr>
        <w:ind w:left="1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C62FB6">
      <w:start w:val="1"/>
      <w:numFmt w:val="lowerRoman"/>
      <w:lvlText w:val="%3"/>
      <w:lvlJc w:val="left"/>
      <w:pPr>
        <w:ind w:left="2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ECD4E2">
      <w:start w:val="1"/>
      <w:numFmt w:val="decimal"/>
      <w:lvlText w:val="%4"/>
      <w:lvlJc w:val="left"/>
      <w:pPr>
        <w:ind w:left="3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B8DDD0">
      <w:start w:val="1"/>
      <w:numFmt w:val="lowerLetter"/>
      <w:lvlText w:val="%5"/>
      <w:lvlJc w:val="left"/>
      <w:pPr>
        <w:ind w:left="4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C63770">
      <w:start w:val="1"/>
      <w:numFmt w:val="lowerRoman"/>
      <w:lvlText w:val="%6"/>
      <w:lvlJc w:val="left"/>
      <w:pPr>
        <w:ind w:left="4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6664E6">
      <w:start w:val="1"/>
      <w:numFmt w:val="decimal"/>
      <w:lvlText w:val="%7"/>
      <w:lvlJc w:val="left"/>
      <w:pPr>
        <w:ind w:left="5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1EEEC8">
      <w:start w:val="1"/>
      <w:numFmt w:val="lowerLetter"/>
      <w:lvlText w:val="%8"/>
      <w:lvlJc w:val="left"/>
      <w:pPr>
        <w:ind w:left="6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B6677C">
      <w:start w:val="1"/>
      <w:numFmt w:val="lowerRoman"/>
      <w:lvlText w:val="%9"/>
      <w:lvlJc w:val="left"/>
      <w:pPr>
        <w:ind w:left="69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209655157">
    <w:abstractNumId w:val="2"/>
  </w:num>
  <w:num w:numId="2" w16cid:durableId="1913152896">
    <w:abstractNumId w:val="0"/>
  </w:num>
  <w:num w:numId="3" w16cid:durableId="134062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ocumentProtection w:edit="readOnly" w:enforcement="1" w:cryptProviderType="rsaAES" w:cryptAlgorithmClass="hash" w:cryptAlgorithmType="typeAny" w:cryptAlgorithmSid="14" w:cryptSpinCount="100000" w:hash="O443qN/a7tXt38XGqiWpLnrADf9SZa8zw8ZOqE2zZjJ0eYQAuJDdhsvG4KUv3kcCA/zqWSwkx5OLjxxsvW9iyQ==" w:salt="5Bp119aKypY1igOhVJzVi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7B"/>
    <w:rsid w:val="0008776D"/>
    <w:rsid w:val="004C0BB2"/>
    <w:rsid w:val="004E3275"/>
    <w:rsid w:val="006B3416"/>
    <w:rsid w:val="00904ECC"/>
    <w:rsid w:val="0096657B"/>
    <w:rsid w:val="00B2078B"/>
    <w:rsid w:val="00C83324"/>
    <w:rsid w:val="00E56298"/>
    <w:rsid w:val="00F0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71AE5"/>
  <w15:docId w15:val="{86A4B48D-33E1-8F45-AF4A-0A27AF7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29" w:right="102"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2167</Words>
  <Characters>12355</Characters>
  <Application>Microsoft Office Word</Application>
  <DocSecurity>8</DocSecurity>
  <Lines>102</Lines>
  <Paragraphs>28</Paragraphs>
  <ScaleCrop>false</ScaleCrop>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- 5195 Student Fees Policy June 12 2023.docx</dc:title>
  <dc:subject/>
  <dc:creator>R H</dc:creator>
  <cp:keywords/>
  <cp:lastModifiedBy>R H</cp:lastModifiedBy>
  <cp:revision>5</cp:revision>
  <dcterms:created xsi:type="dcterms:W3CDTF">2024-07-23T13:41:00Z</dcterms:created>
  <dcterms:modified xsi:type="dcterms:W3CDTF">2025-06-19T20:47:00Z</dcterms:modified>
</cp:coreProperties>
</file>