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D0A8" w14:textId="77777777" w:rsidR="00DF0EA4" w:rsidRDefault="00DF0EA4">
      <w:pPr>
        <w:jc w:val="both"/>
        <w:rPr>
          <w:rFonts w:ascii="Times New Roman" w:hAnsi="Times New Roman" w:cs="Times New Roman"/>
          <w:sz w:val="24"/>
          <w:szCs w:val="24"/>
          <w:u w:val="single"/>
        </w:rPr>
      </w:pPr>
    </w:p>
    <w:p w14:paraId="4000723B" w14:textId="77777777" w:rsidR="000A70E0" w:rsidRPr="00842968" w:rsidRDefault="000A70E0">
      <w:pPr>
        <w:jc w:val="both"/>
        <w:rPr>
          <w:rFonts w:ascii="Times New Roman" w:hAnsi="Times New Roman" w:cs="Times New Roman"/>
          <w:sz w:val="24"/>
          <w:szCs w:val="24"/>
          <w:u w:val="single"/>
        </w:rPr>
      </w:pPr>
      <w:r w:rsidRPr="00842968">
        <w:rPr>
          <w:rFonts w:ascii="Times New Roman" w:hAnsi="Times New Roman" w:cs="Times New Roman"/>
          <w:sz w:val="24"/>
          <w:szCs w:val="24"/>
          <w:u w:val="single"/>
        </w:rPr>
        <w:t>Students</w:t>
      </w:r>
    </w:p>
    <w:p w14:paraId="6C2B19EC" w14:textId="77777777" w:rsidR="000A70E0" w:rsidRPr="00842968" w:rsidRDefault="000A70E0">
      <w:pPr>
        <w:jc w:val="both"/>
        <w:rPr>
          <w:rFonts w:ascii="Times New Roman" w:hAnsi="Times New Roman" w:cs="Times New Roman"/>
          <w:sz w:val="24"/>
          <w:szCs w:val="24"/>
          <w:u w:val="single"/>
        </w:rPr>
      </w:pPr>
    </w:p>
    <w:p w14:paraId="4C8E606E" w14:textId="77777777"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u w:val="single"/>
        </w:rPr>
        <w:t>Admission Requirements</w:t>
      </w:r>
    </w:p>
    <w:p w14:paraId="0D1632CE" w14:textId="77777777" w:rsidR="000A70E0" w:rsidRPr="00842968" w:rsidRDefault="000A70E0">
      <w:pPr>
        <w:jc w:val="both"/>
        <w:rPr>
          <w:rFonts w:ascii="Times New Roman" w:hAnsi="Times New Roman" w:cs="Times New Roman"/>
          <w:sz w:val="24"/>
          <w:szCs w:val="24"/>
        </w:rPr>
      </w:pPr>
    </w:p>
    <w:p w14:paraId="27A7D052" w14:textId="77777777" w:rsidR="00DB264B"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u w:val="single"/>
        </w:rPr>
        <w:t>Minimum Age</w:t>
      </w:r>
      <w:r w:rsidR="00DB264B" w:rsidRPr="00842968">
        <w:rPr>
          <w:rFonts w:ascii="Times New Roman" w:hAnsi="Times New Roman" w:cs="Times New Roman"/>
          <w:sz w:val="24"/>
          <w:szCs w:val="24"/>
        </w:rPr>
        <w:t xml:space="preserve">: </w:t>
      </w:r>
    </w:p>
    <w:p w14:paraId="6BEF9834" w14:textId="2A867ECB" w:rsidR="002015B7" w:rsidRDefault="000A70E0" w:rsidP="00740874">
      <w:pPr>
        <w:jc w:val="both"/>
        <w:rPr>
          <w:rFonts w:ascii="Times New Roman" w:hAnsi="Times New Roman" w:cs="Times New Roman"/>
          <w:sz w:val="24"/>
          <w:szCs w:val="24"/>
        </w:rPr>
      </w:pPr>
      <w:r w:rsidRPr="00842968">
        <w:rPr>
          <w:rFonts w:ascii="Times New Roman" w:hAnsi="Times New Roman" w:cs="Times New Roman"/>
          <w:sz w:val="24"/>
          <w:szCs w:val="24"/>
        </w:rPr>
        <w:t xml:space="preserve">A child shall be eligible for admission into kindergarten at the beginning of the school year if the child is five years of age or will be five years of age on or before </w:t>
      </w:r>
      <w:r w:rsidR="00740874" w:rsidRPr="00740874">
        <w:rPr>
          <w:rFonts w:ascii="Times New Roman" w:hAnsi="Times New Roman" w:cs="Times New Roman"/>
          <w:sz w:val="24"/>
          <w:szCs w:val="24"/>
        </w:rPr>
        <w:t>July 31 of the calendar year in</w:t>
      </w:r>
      <w:r w:rsidR="00740874">
        <w:rPr>
          <w:rFonts w:ascii="Times New Roman" w:hAnsi="Times New Roman" w:cs="Times New Roman"/>
          <w:sz w:val="24"/>
          <w:szCs w:val="24"/>
        </w:rPr>
        <w:t xml:space="preserve"> </w:t>
      </w:r>
      <w:r w:rsidR="00740874" w:rsidRPr="00740874">
        <w:rPr>
          <w:rFonts w:ascii="Times New Roman" w:hAnsi="Times New Roman" w:cs="Times New Roman"/>
          <w:sz w:val="24"/>
          <w:szCs w:val="24"/>
        </w:rPr>
        <w:t>which the school year for which the child is seeking admission begins</w:t>
      </w:r>
      <w:r w:rsidRPr="00842968">
        <w:rPr>
          <w:rFonts w:ascii="Times New Roman" w:hAnsi="Times New Roman" w:cs="Times New Roman"/>
          <w:sz w:val="24"/>
          <w:szCs w:val="24"/>
        </w:rPr>
        <w:t>.</w:t>
      </w:r>
      <w:r w:rsidR="00981580">
        <w:rPr>
          <w:rFonts w:ascii="Times New Roman" w:hAnsi="Times New Roman" w:cs="Times New Roman"/>
          <w:sz w:val="24"/>
          <w:szCs w:val="24"/>
        </w:rPr>
        <w:t xml:space="preserve">  </w:t>
      </w:r>
      <w:r w:rsidRPr="00842968">
        <w:rPr>
          <w:rFonts w:ascii="Times New Roman" w:hAnsi="Times New Roman" w:cs="Times New Roman"/>
          <w:sz w:val="24"/>
          <w:szCs w:val="24"/>
        </w:rPr>
        <w:t xml:space="preserve">The </w:t>
      </w:r>
      <w:r w:rsidR="00870ED9">
        <w:rPr>
          <w:rFonts w:ascii="Times New Roman" w:hAnsi="Times New Roman" w:cs="Times New Roman"/>
          <w:sz w:val="24"/>
          <w:szCs w:val="24"/>
        </w:rPr>
        <w:t>School B</w:t>
      </w:r>
      <w:r w:rsidRPr="00842968">
        <w:rPr>
          <w:rFonts w:ascii="Times New Roman" w:hAnsi="Times New Roman" w:cs="Times New Roman"/>
          <w:sz w:val="24"/>
          <w:szCs w:val="24"/>
        </w:rPr>
        <w:t xml:space="preserve">oard </w:t>
      </w:r>
      <w:r w:rsidR="00FE3AEB">
        <w:rPr>
          <w:rFonts w:ascii="Times New Roman" w:hAnsi="Times New Roman" w:cs="Times New Roman"/>
          <w:sz w:val="24"/>
          <w:szCs w:val="24"/>
        </w:rPr>
        <w:t xml:space="preserve">shall </w:t>
      </w:r>
      <w:r w:rsidRPr="00842968">
        <w:rPr>
          <w:rFonts w:ascii="Times New Roman" w:hAnsi="Times New Roman" w:cs="Times New Roman"/>
          <w:sz w:val="24"/>
          <w:szCs w:val="24"/>
        </w:rPr>
        <w:t xml:space="preserve">admit a child who will reach the age of five </w:t>
      </w:r>
      <w:r w:rsidR="00740874" w:rsidRPr="00740874">
        <w:rPr>
          <w:rFonts w:ascii="Times New Roman" w:hAnsi="Times New Roman" w:cs="Times New Roman"/>
          <w:sz w:val="24"/>
          <w:szCs w:val="24"/>
        </w:rPr>
        <w:t>years on or after August 1 and on or before October 15 of such school year</w:t>
      </w:r>
      <w:r w:rsidR="00740874">
        <w:rPr>
          <w:rFonts w:ascii="Times New Roman" w:hAnsi="Times New Roman" w:cs="Times New Roman"/>
          <w:sz w:val="24"/>
          <w:szCs w:val="24"/>
        </w:rPr>
        <w:t xml:space="preserve"> </w:t>
      </w:r>
      <w:r w:rsidRPr="00842968">
        <w:rPr>
          <w:rFonts w:ascii="Times New Roman" w:hAnsi="Times New Roman" w:cs="Times New Roman"/>
          <w:sz w:val="24"/>
          <w:szCs w:val="24"/>
        </w:rPr>
        <w:t>if the parent or guardian requests such entrance and provides an affidavit stating that (</w:t>
      </w:r>
      <w:proofErr w:type="spellStart"/>
      <w:r w:rsidR="00740874">
        <w:rPr>
          <w:rFonts w:ascii="Times New Roman" w:hAnsi="Times New Roman" w:cs="Times New Roman"/>
          <w:sz w:val="24"/>
          <w:szCs w:val="24"/>
        </w:rPr>
        <w:t>i</w:t>
      </w:r>
      <w:proofErr w:type="spellEnd"/>
      <w:r w:rsidRPr="00842968">
        <w:rPr>
          <w:rFonts w:ascii="Times New Roman" w:hAnsi="Times New Roman" w:cs="Times New Roman"/>
          <w:sz w:val="24"/>
          <w:szCs w:val="24"/>
        </w:rPr>
        <w:t>) the child attended kindergarten in another jurisdiction in the current school year</w:t>
      </w:r>
      <w:r w:rsidR="00740874">
        <w:rPr>
          <w:rFonts w:ascii="Times New Roman" w:hAnsi="Times New Roman" w:cs="Times New Roman"/>
          <w:sz w:val="24"/>
          <w:szCs w:val="24"/>
        </w:rPr>
        <w:t>;</w:t>
      </w:r>
      <w:r w:rsidRPr="00842968">
        <w:rPr>
          <w:rFonts w:ascii="Times New Roman" w:hAnsi="Times New Roman" w:cs="Times New Roman"/>
          <w:sz w:val="24"/>
          <w:szCs w:val="24"/>
        </w:rPr>
        <w:t xml:space="preserve"> (</w:t>
      </w:r>
      <w:r w:rsidR="00740874">
        <w:rPr>
          <w:rFonts w:ascii="Times New Roman" w:hAnsi="Times New Roman" w:cs="Times New Roman"/>
          <w:sz w:val="24"/>
          <w:szCs w:val="24"/>
        </w:rPr>
        <w:t>ii</w:t>
      </w:r>
      <w:r w:rsidRPr="00842968">
        <w:rPr>
          <w:rFonts w:ascii="Times New Roman" w:hAnsi="Times New Roman" w:cs="Times New Roman"/>
          <w:sz w:val="24"/>
          <w:szCs w:val="24"/>
        </w:rPr>
        <w:t xml:space="preserve">) the family anticipates a relocation to another jurisdiction </w:t>
      </w:r>
      <w:r w:rsidR="00870ED9">
        <w:rPr>
          <w:rFonts w:ascii="Times New Roman" w:hAnsi="Times New Roman" w:cs="Times New Roman"/>
          <w:sz w:val="24"/>
          <w:szCs w:val="24"/>
        </w:rPr>
        <w:t xml:space="preserve">that </w:t>
      </w:r>
      <w:r w:rsidRPr="00842968">
        <w:rPr>
          <w:rFonts w:ascii="Times New Roman" w:hAnsi="Times New Roman" w:cs="Times New Roman"/>
          <w:sz w:val="24"/>
          <w:szCs w:val="24"/>
        </w:rPr>
        <w:t>would allow admission within the current year</w:t>
      </w:r>
      <w:r w:rsidR="00740874">
        <w:rPr>
          <w:rFonts w:ascii="Times New Roman" w:hAnsi="Times New Roman" w:cs="Times New Roman"/>
          <w:sz w:val="24"/>
          <w:szCs w:val="24"/>
        </w:rPr>
        <w:t xml:space="preserve">; or  </w:t>
      </w:r>
      <w:r w:rsidR="00740874" w:rsidRPr="00740874">
        <w:rPr>
          <w:rFonts w:ascii="Times New Roman" w:hAnsi="Times New Roman" w:cs="Times New Roman"/>
          <w:sz w:val="24"/>
          <w:szCs w:val="24"/>
        </w:rPr>
        <w:t>(iii) the</w:t>
      </w:r>
      <w:r w:rsidR="00740874">
        <w:rPr>
          <w:rFonts w:ascii="Times New Roman" w:hAnsi="Times New Roman" w:cs="Times New Roman"/>
          <w:sz w:val="24"/>
          <w:szCs w:val="24"/>
        </w:rPr>
        <w:t xml:space="preserve"> </w:t>
      </w:r>
      <w:r w:rsidR="00740874" w:rsidRPr="00740874">
        <w:rPr>
          <w:rFonts w:ascii="Times New Roman" w:hAnsi="Times New Roman" w:cs="Times New Roman"/>
          <w:sz w:val="24"/>
          <w:szCs w:val="24"/>
        </w:rPr>
        <w:t>child is capable of carrying the work of kindergarten</w:t>
      </w:r>
      <w:r w:rsidR="0054001C">
        <w:rPr>
          <w:rFonts w:ascii="Times New Roman" w:hAnsi="Times New Roman" w:cs="Times New Roman"/>
          <w:sz w:val="24"/>
          <w:szCs w:val="24"/>
        </w:rPr>
        <w:t xml:space="preserve"> which can be demonstrated through a recognized assessment procedure approved by the Board.  </w:t>
      </w:r>
      <w:r w:rsidRPr="00842968">
        <w:rPr>
          <w:rFonts w:ascii="Times New Roman" w:hAnsi="Times New Roman" w:cs="Times New Roman"/>
          <w:sz w:val="24"/>
          <w:szCs w:val="24"/>
        </w:rPr>
        <w:t xml:space="preserve">  </w:t>
      </w:r>
    </w:p>
    <w:p w14:paraId="61AEE87E" w14:textId="77777777" w:rsidR="002015B7" w:rsidRDefault="002015B7" w:rsidP="00740874">
      <w:pPr>
        <w:jc w:val="both"/>
        <w:rPr>
          <w:rFonts w:ascii="Times New Roman" w:hAnsi="Times New Roman" w:cs="Times New Roman"/>
          <w:sz w:val="24"/>
          <w:szCs w:val="24"/>
        </w:rPr>
      </w:pPr>
    </w:p>
    <w:p w14:paraId="0E1A0F4E" w14:textId="77777777" w:rsidR="00D5006B" w:rsidRDefault="00D5006B" w:rsidP="002015B7">
      <w:pPr>
        <w:jc w:val="both"/>
        <w:rPr>
          <w:rFonts w:ascii="Times New Roman" w:hAnsi="Times New Roman" w:cs="Times New Roman"/>
          <w:sz w:val="24"/>
          <w:szCs w:val="24"/>
        </w:rPr>
      </w:pPr>
      <w:r w:rsidRPr="00D5006B">
        <w:rPr>
          <w:rFonts w:ascii="Times New Roman" w:hAnsi="Times New Roman" w:cs="Times New Roman"/>
          <w:sz w:val="24"/>
          <w:szCs w:val="24"/>
          <w:u w:val="single"/>
        </w:rPr>
        <w:t>Early Admission to Kindergarten</w:t>
      </w:r>
      <w:r>
        <w:rPr>
          <w:rFonts w:ascii="Times New Roman" w:hAnsi="Times New Roman" w:cs="Times New Roman"/>
          <w:sz w:val="24"/>
          <w:szCs w:val="24"/>
        </w:rPr>
        <w:t>:</w:t>
      </w:r>
    </w:p>
    <w:p w14:paraId="18C9DB89" w14:textId="4360BE8A" w:rsidR="000A70E0" w:rsidRDefault="00870ED9" w:rsidP="002015B7">
      <w:pPr>
        <w:jc w:val="both"/>
        <w:rPr>
          <w:rFonts w:ascii="Times New Roman" w:hAnsi="Times New Roman" w:cs="Times New Roman"/>
          <w:sz w:val="24"/>
          <w:szCs w:val="24"/>
        </w:rPr>
      </w:pPr>
      <w:r>
        <w:rPr>
          <w:rFonts w:ascii="Times New Roman" w:hAnsi="Times New Roman" w:cs="Times New Roman"/>
          <w:sz w:val="24"/>
          <w:szCs w:val="24"/>
        </w:rPr>
        <w:t>T</w:t>
      </w:r>
      <w:r w:rsidR="002015B7">
        <w:rPr>
          <w:rFonts w:ascii="Times New Roman" w:hAnsi="Times New Roman" w:cs="Times New Roman"/>
          <w:sz w:val="24"/>
          <w:szCs w:val="24"/>
        </w:rPr>
        <w:t xml:space="preserve">he </w:t>
      </w:r>
      <w:r w:rsidR="00D5006B">
        <w:rPr>
          <w:rFonts w:ascii="Times New Roman" w:hAnsi="Times New Roman" w:cs="Times New Roman"/>
          <w:sz w:val="24"/>
          <w:szCs w:val="24"/>
        </w:rPr>
        <w:t>following</w:t>
      </w:r>
      <w:r w:rsidR="002015B7" w:rsidRPr="002015B7">
        <w:rPr>
          <w:rFonts w:ascii="Times New Roman" w:hAnsi="Times New Roman" w:cs="Times New Roman"/>
          <w:sz w:val="24"/>
          <w:szCs w:val="24"/>
        </w:rPr>
        <w:t xml:space="preserve"> assessment procedure for</w:t>
      </w:r>
      <w:r w:rsidR="002015B7">
        <w:rPr>
          <w:rFonts w:ascii="Times New Roman" w:hAnsi="Times New Roman" w:cs="Times New Roman"/>
          <w:sz w:val="24"/>
          <w:szCs w:val="24"/>
        </w:rPr>
        <w:t xml:space="preserve"> </w:t>
      </w:r>
      <w:r w:rsidR="002015B7" w:rsidRPr="002015B7">
        <w:rPr>
          <w:rFonts w:ascii="Times New Roman" w:hAnsi="Times New Roman" w:cs="Times New Roman"/>
          <w:sz w:val="24"/>
          <w:szCs w:val="24"/>
        </w:rPr>
        <w:t>determining if a child is capable of carrying the work of kindergarten</w:t>
      </w:r>
      <w:r w:rsidRPr="00870ED9">
        <w:rPr>
          <w:rFonts w:ascii="Times New Roman" w:hAnsi="Times New Roman" w:cs="Times New Roman"/>
          <w:sz w:val="24"/>
          <w:szCs w:val="24"/>
        </w:rPr>
        <w:t xml:space="preserve"> </w:t>
      </w:r>
      <w:r w:rsidR="00D5006B">
        <w:rPr>
          <w:rFonts w:ascii="Times New Roman" w:hAnsi="Times New Roman" w:cs="Times New Roman"/>
          <w:sz w:val="24"/>
          <w:szCs w:val="24"/>
        </w:rPr>
        <w:t xml:space="preserve">is </w:t>
      </w:r>
      <w:r w:rsidR="00D5006B" w:rsidRPr="002015B7">
        <w:rPr>
          <w:rFonts w:ascii="Times New Roman" w:hAnsi="Times New Roman" w:cs="Times New Roman"/>
          <w:sz w:val="24"/>
          <w:szCs w:val="24"/>
        </w:rPr>
        <w:t>approve</w:t>
      </w:r>
      <w:r w:rsidR="009B7D38">
        <w:rPr>
          <w:rFonts w:ascii="Times New Roman" w:hAnsi="Times New Roman" w:cs="Times New Roman"/>
          <w:sz w:val="24"/>
          <w:szCs w:val="24"/>
        </w:rPr>
        <w:t xml:space="preserve">d </w:t>
      </w:r>
      <w:r w:rsidR="00D5006B" w:rsidRPr="002015B7">
        <w:rPr>
          <w:rFonts w:ascii="Times New Roman" w:hAnsi="Times New Roman" w:cs="Times New Roman"/>
          <w:sz w:val="24"/>
          <w:szCs w:val="24"/>
        </w:rPr>
        <w:t xml:space="preserve">and </w:t>
      </w:r>
      <w:r w:rsidR="00D5006B">
        <w:rPr>
          <w:rFonts w:ascii="Times New Roman" w:hAnsi="Times New Roman" w:cs="Times New Roman"/>
          <w:sz w:val="24"/>
          <w:szCs w:val="24"/>
        </w:rPr>
        <w:t xml:space="preserve">shall be </w:t>
      </w:r>
      <w:r w:rsidR="00D5006B" w:rsidRPr="002015B7">
        <w:rPr>
          <w:rFonts w:ascii="Times New Roman" w:hAnsi="Times New Roman" w:cs="Times New Roman"/>
          <w:sz w:val="24"/>
          <w:szCs w:val="24"/>
        </w:rPr>
        <w:t>ma</w:t>
      </w:r>
      <w:r w:rsidR="00D5006B">
        <w:rPr>
          <w:rFonts w:ascii="Times New Roman" w:hAnsi="Times New Roman" w:cs="Times New Roman"/>
          <w:sz w:val="24"/>
          <w:szCs w:val="24"/>
        </w:rPr>
        <w:t>d</w:t>
      </w:r>
      <w:r w:rsidR="00D5006B" w:rsidRPr="002015B7">
        <w:rPr>
          <w:rFonts w:ascii="Times New Roman" w:hAnsi="Times New Roman" w:cs="Times New Roman"/>
          <w:sz w:val="24"/>
          <w:szCs w:val="24"/>
        </w:rPr>
        <w:t xml:space="preserve">e available </w:t>
      </w:r>
      <w:r w:rsidR="00D5006B">
        <w:rPr>
          <w:rFonts w:ascii="Times New Roman" w:hAnsi="Times New Roman" w:cs="Times New Roman"/>
          <w:sz w:val="24"/>
          <w:szCs w:val="24"/>
        </w:rPr>
        <w:t>to interested persons:</w:t>
      </w:r>
    </w:p>
    <w:p w14:paraId="12F7D317" w14:textId="77777777" w:rsidR="00D5006B" w:rsidRDefault="00D5006B" w:rsidP="002015B7">
      <w:pPr>
        <w:jc w:val="both"/>
        <w:rPr>
          <w:rFonts w:ascii="Times New Roman" w:hAnsi="Times New Roman" w:cs="Times New Roman"/>
          <w:sz w:val="24"/>
          <w:szCs w:val="24"/>
        </w:rPr>
      </w:pPr>
    </w:p>
    <w:p w14:paraId="4869D54C" w14:textId="77777777" w:rsidR="00D5006B" w:rsidRPr="00D5006B" w:rsidRDefault="00D5006B" w:rsidP="00D5006B">
      <w:pPr>
        <w:ind w:left="720"/>
        <w:jc w:val="both"/>
        <w:rPr>
          <w:rFonts w:ascii="TimesNewRoman" w:hAnsi="TimesNewRoman"/>
          <w:sz w:val="24"/>
          <w:szCs w:val="24"/>
        </w:rPr>
      </w:pPr>
      <w:r w:rsidRPr="00D5006B">
        <w:rPr>
          <w:rFonts w:ascii="TimesNewRoman" w:hAnsi="TimesNewRoman"/>
          <w:sz w:val="24"/>
          <w:szCs w:val="24"/>
        </w:rPr>
        <w:t xml:space="preserve">Early kindergarten enrollment exceptions may be made for younger children who are intellectually advanced. At a minimum, eligibility for the </w:t>
      </w:r>
      <w:r>
        <w:rPr>
          <w:rFonts w:ascii="TimesNewRoman" w:hAnsi="TimesNewRoman"/>
          <w:sz w:val="24"/>
          <w:szCs w:val="24"/>
        </w:rPr>
        <w:t>admission</w:t>
      </w:r>
      <w:r w:rsidRPr="00D5006B">
        <w:rPr>
          <w:rFonts w:ascii="TimesNewRoman" w:hAnsi="TimesNewRoman"/>
          <w:sz w:val="24"/>
          <w:szCs w:val="24"/>
        </w:rPr>
        <w:t xml:space="preserve"> shall be based upon an analysis of the child’s</w:t>
      </w:r>
      <w:r>
        <w:rPr>
          <w:rFonts w:ascii="TimesNewRoman" w:hAnsi="TimesNewRoman"/>
          <w:sz w:val="24"/>
          <w:szCs w:val="24"/>
        </w:rPr>
        <w:t>:</w:t>
      </w:r>
      <w:r w:rsidRPr="00D5006B">
        <w:rPr>
          <w:rFonts w:ascii="TimesNewRoman" w:hAnsi="TimesNewRoman"/>
          <w:sz w:val="24"/>
          <w:szCs w:val="24"/>
        </w:rPr>
        <w:t xml:space="preserve"> (1) mental ability, (2) emotional/social development, (3) pre academic skills, and (4) fine motor skills. </w:t>
      </w:r>
    </w:p>
    <w:p w14:paraId="1F28AA70" w14:textId="77777777" w:rsidR="00D5006B" w:rsidRPr="00D5006B" w:rsidRDefault="00D5006B" w:rsidP="00D5006B">
      <w:pPr>
        <w:rPr>
          <w:rFonts w:ascii="TimesNewRoman" w:hAnsi="TimesNewRoman"/>
          <w:i/>
          <w:iCs/>
          <w:sz w:val="24"/>
          <w:szCs w:val="24"/>
        </w:rPr>
      </w:pPr>
    </w:p>
    <w:p w14:paraId="761F5EC1" w14:textId="77777777" w:rsidR="00D5006B" w:rsidRPr="00D5006B" w:rsidRDefault="00D5006B" w:rsidP="00D5006B">
      <w:pPr>
        <w:ind w:left="720"/>
        <w:rPr>
          <w:rFonts w:ascii="TimesNewRoman" w:hAnsi="TimesNewRoman"/>
          <w:sz w:val="24"/>
          <w:szCs w:val="24"/>
        </w:rPr>
      </w:pPr>
      <w:r w:rsidRPr="00D5006B">
        <w:rPr>
          <w:rFonts w:ascii="TimesNewRoman" w:hAnsi="TimesNewRoman"/>
          <w:sz w:val="24"/>
          <w:szCs w:val="24"/>
        </w:rPr>
        <w:t xml:space="preserve">The kindergarten early entrance assessment procedures are designed to identify and place </w:t>
      </w:r>
      <w:r w:rsidR="006D5A8F" w:rsidRPr="00D5006B">
        <w:rPr>
          <w:rFonts w:ascii="TimesNewRoman" w:hAnsi="TimesNewRoman"/>
          <w:sz w:val="24"/>
          <w:szCs w:val="24"/>
        </w:rPr>
        <w:t xml:space="preserve">in kindergarten </w:t>
      </w:r>
      <w:r w:rsidRPr="00D5006B">
        <w:rPr>
          <w:rFonts w:ascii="TimesNewRoman" w:hAnsi="TimesNewRoman"/>
          <w:sz w:val="24"/>
          <w:szCs w:val="24"/>
        </w:rPr>
        <w:t>those children who:</w:t>
      </w:r>
    </w:p>
    <w:p w14:paraId="2C830AAD" w14:textId="77777777" w:rsidR="00D5006B" w:rsidRDefault="00D5006B" w:rsidP="00D5006B">
      <w:pPr>
        <w:pStyle w:val="ListParagraph"/>
        <w:numPr>
          <w:ilvl w:val="1"/>
          <w:numId w:val="1"/>
        </w:numPr>
        <w:autoSpaceDE w:val="0"/>
        <w:autoSpaceDN w:val="0"/>
        <w:spacing w:after="0" w:line="240" w:lineRule="auto"/>
        <w:rPr>
          <w:rFonts w:ascii="TimesNewRoman" w:hAnsi="TimesNewRoman"/>
          <w:sz w:val="24"/>
          <w:szCs w:val="24"/>
        </w:rPr>
      </w:pPr>
      <w:r w:rsidRPr="00D5006B">
        <w:rPr>
          <w:rFonts w:ascii="TimesNewRoman" w:hAnsi="TimesNewRoman"/>
          <w:sz w:val="24"/>
          <w:szCs w:val="24"/>
        </w:rPr>
        <w:t>will turn 5 years of age between August 1 and October 15;</w:t>
      </w:r>
    </w:p>
    <w:p w14:paraId="3A3D4C5D" w14:textId="77777777" w:rsidR="00D5006B" w:rsidRDefault="00D5006B" w:rsidP="00D5006B">
      <w:pPr>
        <w:pStyle w:val="ListParagraph"/>
        <w:numPr>
          <w:ilvl w:val="1"/>
          <w:numId w:val="1"/>
        </w:numPr>
        <w:autoSpaceDE w:val="0"/>
        <w:autoSpaceDN w:val="0"/>
        <w:spacing w:after="0" w:line="240" w:lineRule="auto"/>
        <w:rPr>
          <w:rFonts w:ascii="TimesNewRoman" w:hAnsi="TimesNewRoman"/>
          <w:sz w:val="24"/>
          <w:szCs w:val="24"/>
        </w:rPr>
      </w:pPr>
      <w:r w:rsidRPr="00D5006B">
        <w:rPr>
          <w:rFonts w:ascii="TimesNewRoman" w:hAnsi="TimesNewRoman"/>
          <w:sz w:val="24"/>
          <w:szCs w:val="24"/>
        </w:rPr>
        <w:t>are deemed by parents or guardians as being intellectually advanced and likely to benefit from advanced grade placement; and</w:t>
      </w:r>
    </w:p>
    <w:p w14:paraId="5CA76A7E" w14:textId="77777777" w:rsidR="00D5006B" w:rsidRPr="00D5006B" w:rsidRDefault="00D5006B" w:rsidP="00D5006B">
      <w:pPr>
        <w:pStyle w:val="ListParagraph"/>
        <w:numPr>
          <w:ilvl w:val="1"/>
          <w:numId w:val="1"/>
        </w:numPr>
        <w:autoSpaceDE w:val="0"/>
        <w:autoSpaceDN w:val="0"/>
        <w:spacing w:after="0" w:line="240" w:lineRule="auto"/>
        <w:rPr>
          <w:rFonts w:ascii="TimesNewRoman" w:hAnsi="TimesNewRoman"/>
          <w:sz w:val="24"/>
          <w:szCs w:val="24"/>
        </w:rPr>
      </w:pPr>
      <w:r w:rsidRPr="00D5006B">
        <w:rPr>
          <w:rFonts w:ascii="TimesNewRoman" w:hAnsi="TimesNewRoman"/>
          <w:sz w:val="24"/>
          <w:szCs w:val="24"/>
        </w:rPr>
        <w:t xml:space="preserve">are selected on the basis of testing by professionals trained and certified to administer the assessments that will produce evidence of strength in: </w:t>
      </w:r>
    </w:p>
    <w:p w14:paraId="1DAD5465" w14:textId="77777777" w:rsidR="00D5006B" w:rsidRPr="00D5006B" w:rsidRDefault="00D5006B" w:rsidP="00D5006B">
      <w:pPr>
        <w:pStyle w:val="ListParagraph"/>
        <w:numPr>
          <w:ilvl w:val="0"/>
          <w:numId w:val="2"/>
        </w:numPr>
        <w:tabs>
          <w:tab w:val="left" w:pos="1800"/>
        </w:tabs>
        <w:autoSpaceDE w:val="0"/>
        <w:autoSpaceDN w:val="0"/>
        <w:spacing w:after="0" w:line="240" w:lineRule="auto"/>
        <w:ind w:left="1800"/>
        <w:rPr>
          <w:rFonts w:ascii="TimesNewRoman" w:hAnsi="TimesNewRoman"/>
          <w:sz w:val="24"/>
          <w:szCs w:val="24"/>
        </w:rPr>
      </w:pPr>
      <w:r w:rsidRPr="00D5006B">
        <w:rPr>
          <w:rFonts w:ascii="TimesNewRoman" w:hAnsi="TimesNewRoman"/>
          <w:sz w:val="24"/>
          <w:szCs w:val="24"/>
        </w:rPr>
        <w:t>mental ability defined as scoring 84</w:t>
      </w:r>
      <w:r w:rsidR="008D5FD9">
        <w:rPr>
          <w:rFonts w:ascii="TimesNewRoman" w:hAnsi="TimesNewRoman"/>
          <w:sz w:val="24"/>
          <w:szCs w:val="24"/>
        </w:rPr>
        <w:t xml:space="preserve">th </w:t>
      </w:r>
      <w:r w:rsidRPr="00D5006B">
        <w:rPr>
          <w:rFonts w:ascii="TimesNewRoman" w:hAnsi="TimesNewRoman"/>
          <w:sz w:val="24"/>
          <w:szCs w:val="24"/>
        </w:rPr>
        <w:t>percentile or above on a standardized assessment of cognitive ability such as the Wechsler Pre Primary Scale of Intelligen</w:t>
      </w:r>
      <w:r w:rsidR="006D5A8F">
        <w:rPr>
          <w:rFonts w:ascii="TimesNewRoman" w:hAnsi="TimesNewRoman"/>
          <w:sz w:val="24"/>
          <w:szCs w:val="24"/>
        </w:rPr>
        <w:t>ce III, or the Stanford-Binet V;</w:t>
      </w:r>
    </w:p>
    <w:p w14:paraId="1D8B5A65" w14:textId="77777777" w:rsidR="00D5006B" w:rsidRPr="00D5006B" w:rsidRDefault="00D5006B" w:rsidP="00D5006B">
      <w:pPr>
        <w:pStyle w:val="ListParagraph"/>
        <w:numPr>
          <w:ilvl w:val="0"/>
          <w:numId w:val="2"/>
        </w:numPr>
        <w:tabs>
          <w:tab w:val="left" w:pos="1800"/>
        </w:tabs>
        <w:autoSpaceDE w:val="0"/>
        <w:autoSpaceDN w:val="0"/>
        <w:spacing w:after="0" w:line="240" w:lineRule="auto"/>
        <w:ind w:left="1800"/>
        <w:rPr>
          <w:rFonts w:ascii="TimesNewRoman" w:hAnsi="TimesNewRoman"/>
          <w:sz w:val="24"/>
          <w:szCs w:val="24"/>
        </w:rPr>
      </w:pPr>
      <w:r w:rsidRPr="00D5006B">
        <w:rPr>
          <w:rFonts w:ascii="TimesNewRoman" w:hAnsi="TimesNewRoman"/>
          <w:sz w:val="24"/>
          <w:szCs w:val="24"/>
        </w:rPr>
        <w:t>a test of  emotional/social development such as the Behavior Assessment System for Ch</w:t>
      </w:r>
      <w:r w:rsidR="006D5A8F">
        <w:rPr>
          <w:rFonts w:ascii="TimesNewRoman" w:hAnsi="TimesNewRoman"/>
          <w:sz w:val="24"/>
          <w:szCs w:val="24"/>
        </w:rPr>
        <w:t>ildren, Second Edition (BASC-2);</w:t>
      </w:r>
    </w:p>
    <w:p w14:paraId="061794E9" w14:textId="77777777" w:rsidR="00D5006B" w:rsidRPr="00D5006B" w:rsidRDefault="00D5006B" w:rsidP="00D5006B">
      <w:pPr>
        <w:pStyle w:val="ListParagraph"/>
        <w:numPr>
          <w:ilvl w:val="0"/>
          <w:numId w:val="2"/>
        </w:numPr>
        <w:tabs>
          <w:tab w:val="left" w:pos="1800"/>
        </w:tabs>
        <w:autoSpaceDE w:val="0"/>
        <w:autoSpaceDN w:val="0"/>
        <w:spacing w:after="0" w:line="240" w:lineRule="auto"/>
        <w:ind w:left="1800"/>
        <w:rPr>
          <w:rFonts w:ascii="TimesNewRoman" w:hAnsi="TimesNewRoman"/>
          <w:sz w:val="24"/>
          <w:szCs w:val="24"/>
        </w:rPr>
      </w:pPr>
      <w:r w:rsidRPr="00D5006B">
        <w:rPr>
          <w:rFonts w:ascii="TimesNewRoman" w:hAnsi="TimesNewRoman"/>
          <w:sz w:val="24"/>
          <w:szCs w:val="24"/>
        </w:rPr>
        <w:t>75th percentile or greater on a test of pre academic skills such as the Woodcock John</w:t>
      </w:r>
      <w:r w:rsidR="006D5A8F">
        <w:rPr>
          <w:rFonts w:ascii="TimesNewRoman" w:hAnsi="TimesNewRoman"/>
          <w:sz w:val="24"/>
          <w:szCs w:val="24"/>
        </w:rPr>
        <w:t>son III;</w:t>
      </w:r>
      <w:r w:rsidRPr="00D5006B">
        <w:rPr>
          <w:rFonts w:ascii="TimesNewRoman" w:hAnsi="TimesNewRoman"/>
          <w:sz w:val="24"/>
          <w:szCs w:val="24"/>
        </w:rPr>
        <w:t xml:space="preserve"> and</w:t>
      </w:r>
    </w:p>
    <w:p w14:paraId="51B8554F" w14:textId="77777777" w:rsidR="00D5006B" w:rsidRPr="00D5006B" w:rsidRDefault="00D5006B" w:rsidP="00D5006B">
      <w:pPr>
        <w:pStyle w:val="ListParagraph"/>
        <w:numPr>
          <w:ilvl w:val="0"/>
          <w:numId w:val="2"/>
        </w:numPr>
        <w:tabs>
          <w:tab w:val="left" w:pos="1800"/>
        </w:tabs>
        <w:autoSpaceDE w:val="0"/>
        <w:autoSpaceDN w:val="0"/>
        <w:spacing w:after="0" w:line="240" w:lineRule="auto"/>
        <w:ind w:left="1800"/>
        <w:rPr>
          <w:rFonts w:ascii="TimesNewRoman" w:hAnsi="TimesNewRoman"/>
          <w:sz w:val="24"/>
          <w:szCs w:val="24"/>
        </w:rPr>
      </w:pPr>
      <w:r w:rsidRPr="00D5006B">
        <w:rPr>
          <w:rFonts w:ascii="TimesNewRoman" w:hAnsi="TimesNewRoman"/>
          <w:sz w:val="24"/>
          <w:szCs w:val="24"/>
        </w:rPr>
        <w:t>a test of fine motor ability, scoring 75th percentile or above on a standardized mea</w:t>
      </w:r>
      <w:r w:rsidR="00B82D5B">
        <w:rPr>
          <w:rFonts w:ascii="TimesNewRoman" w:hAnsi="TimesNewRoman"/>
          <w:sz w:val="24"/>
          <w:szCs w:val="24"/>
        </w:rPr>
        <w:t>surement such as the Beery VMI.</w:t>
      </w:r>
    </w:p>
    <w:p w14:paraId="27AD870D" w14:textId="77777777" w:rsidR="00D5006B" w:rsidRPr="00D5006B" w:rsidRDefault="00D5006B" w:rsidP="00D5006B">
      <w:pPr>
        <w:tabs>
          <w:tab w:val="left" w:pos="1800"/>
        </w:tabs>
        <w:ind w:left="1800" w:hanging="360"/>
        <w:rPr>
          <w:rFonts w:ascii="TimesNewRoman" w:hAnsi="TimesNewRoman"/>
          <w:sz w:val="24"/>
          <w:szCs w:val="24"/>
        </w:rPr>
      </w:pPr>
    </w:p>
    <w:p w14:paraId="4722BEE9" w14:textId="77777777" w:rsidR="003C263C" w:rsidRDefault="003C263C" w:rsidP="006F4CDB">
      <w:pPr>
        <w:widowControl/>
        <w:ind w:left="720"/>
        <w:jc w:val="both"/>
        <w:rPr>
          <w:rFonts w:ascii="TimesNewRoman" w:hAnsi="TimesNewRoman"/>
          <w:sz w:val="24"/>
          <w:szCs w:val="24"/>
        </w:rPr>
      </w:pPr>
      <w:r>
        <w:rPr>
          <w:rFonts w:ascii="TimesNewRoman" w:hAnsi="TimesNewRoman"/>
          <w:sz w:val="24"/>
          <w:szCs w:val="24"/>
        </w:rPr>
        <w:t>In the discretion of the Superintendent or designee, the assessments may be administered by the School District</w:t>
      </w:r>
      <w:r>
        <w:rPr>
          <w:rFonts w:ascii="TimesNewRoman" w:hAnsi="TimesNewRoman" w:hint="eastAsia"/>
          <w:sz w:val="24"/>
          <w:szCs w:val="24"/>
        </w:rPr>
        <w:t>’</w:t>
      </w:r>
      <w:r>
        <w:rPr>
          <w:rFonts w:ascii="TimesNewRoman" w:hAnsi="TimesNewRoman"/>
          <w:sz w:val="24"/>
          <w:szCs w:val="24"/>
        </w:rPr>
        <w:t>s professional staff, or the parents or guardians may be required, at their own expense, to have all or some of the required assessments completed by reputable professionals and to submit the results of such assessments to the School District.</w:t>
      </w:r>
    </w:p>
    <w:p w14:paraId="1B02CB89" w14:textId="77777777" w:rsidR="003C263C" w:rsidRDefault="003C263C" w:rsidP="00D5006B">
      <w:pPr>
        <w:ind w:left="720"/>
        <w:jc w:val="both"/>
        <w:rPr>
          <w:rFonts w:ascii="TimesNewRoman" w:hAnsi="TimesNewRoman"/>
          <w:sz w:val="24"/>
          <w:szCs w:val="24"/>
        </w:rPr>
      </w:pPr>
    </w:p>
    <w:p w14:paraId="554706E8" w14:textId="77777777" w:rsidR="00E3172F" w:rsidRDefault="00D5006B" w:rsidP="00D5006B">
      <w:pPr>
        <w:ind w:left="720"/>
        <w:jc w:val="both"/>
        <w:rPr>
          <w:rFonts w:ascii="TimesNewRoman" w:hAnsi="TimesNewRoman"/>
          <w:sz w:val="24"/>
          <w:szCs w:val="24"/>
        </w:rPr>
      </w:pPr>
      <w:r w:rsidRPr="00D5006B">
        <w:rPr>
          <w:rFonts w:ascii="TimesNewRoman" w:hAnsi="TimesNewRoman"/>
          <w:sz w:val="24"/>
          <w:szCs w:val="24"/>
        </w:rPr>
        <w:t>The decision regarding early entrance to kindergarten requires careful consideration of all factors that affect kindergarten success with final determination to be made based on the recommendation of the District Evaluation Team</w:t>
      </w:r>
      <w:r>
        <w:rPr>
          <w:rFonts w:ascii="TimesNewRoman" w:hAnsi="TimesNewRoman"/>
          <w:sz w:val="24"/>
          <w:szCs w:val="24"/>
        </w:rPr>
        <w:t>, to be composed of such individuals as the Superintendent or designee determine appropriate</w:t>
      </w:r>
      <w:r w:rsidRPr="00D5006B">
        <w:rPr>
          <w:rFonts w:ascii="TimesNewRoman" w:hAnsi="TimesNewRoman"/>
          <w:sz w:val="24"/>
          <w:szCs w:val="24"/>
        </w:rPr>
        <w:t xml:space="preserve">. The academic, social, and emotional readiness, as well as the student’s physical development and well-being, must be weighed with institutional factors also considered. Sound decision making </w:t>
      </w:r>
      <w:proofErr w:type="gramStart"/>
      <w:r w:rsidRPr="00D5006B">
        <w:rPr>
          <w:rFonts w:ascii="TimesNewRoman" w:hAnsi="TimesNewRoman"/>
          <w:sz w:val="24"/>
          <w:szCs w:val="24"/>
        </w:rPr>
        <w:t>in the area of</w:t>
      </w:r>
      <w:proofErr w:type="gramEnd"/>
      <w:r w:rsidRPr="00D5006B">
        <w:rPr>
          <w:rFonts w:ascii="TimesNewRoman" w:hAnsi="TimesNewRoman"/>
          <w:sz w:val="24"/>
          <w:szCs w:val="24"/>
        </w:rPr>
        <w:t xml:space="preserve"> early entrance to kindergarten is dependent upon reliable information regarding a student’s readiness and a thoughtful balancing of the </w:t>
      </w:r>
      <w:proofErr w:type="gramStart"/>
      <w:r w:rsidRPr="00D5006B">
        <w:rPr>
          <w:rFonts w:ascii="TimesNewRoman" w:hAnsi="TimesNewRoman"/>
          <w:sz w:val="24"/>
          <w:szCs w:val="24"/>
        </w:rPr>
        <w:t>myriad</w:t>
      </w:r>
      <w:proofErr w:type="gramEnd"/>
      <w:r w:rsidRPr="00D5006B">
        <w:rPr>
          <w:rFonts w:ascii="TimesNewRoman" w:hAnsi="TimesNewRoman"/>
          <w:sz w:val="24"/>
          <w:szCs w:val="24"/>
        </w:rPr>
        <w:t xml:space="preserve"> of factors implicated by the decision. Parents will be notified in writing of the results of the Early Kindergarten Entrance assessment and the determination of the District Evaluation Team in a timely fashion; not to exceed three weeks after the assessments are completed.</w:t>
      </w:r>
    </w:p>
    <w:p w14:paraId="20E0DEB4" w14:textId="77777777" w:rsidR="002F2045" w:rsidRDefault="002F2045" w:rsidP="00D5006B">
      <w:pPr>
        <w:ind w:left="720"/>
        <w:jc w:val="both"/>
        <w:rPr>
          <w:rFonts w:ascii="TimesNewRoman" w:hAnsi="TimesNewRoman"/>
          <w:sz w:val="24"/>
          <w:szCs w:val="24"/>
        </w:rPr>
      </w:pPr>
    </w:p>
    <w:p w14:paraId="7D842290" w14:textId="673AE6A3" w:rsidR="002F2045" w:rsidRPr="00682889" w:rsidRDefault="002F2045" w:rsidP="002F2045">
      <w:pPr>
        <w:ind w:left="720"/>
        <w:jc w:val="both"/>
        <w:rPr>
          <w:rFonts w:ascii="Times New Roman" w:hAnsi="Times New Roman" w:cs="Times New Roman"/>
          <w:color w:val="000000"/>
          <w:sz w:val="24"/>
          <w:szCs w:val="24"/>
        </w:rPr>
      </w:pPr>
      <w:r w:rsidRPr="00682889">
        <w:rPr>
          <w:rFonts w:ascii="Times New Roman" w:hAnsi="Times New Roman" w:cs="Times New Roman"/>
          <w:color w:val="000000"/>
          <w:sz w:val="24"/>
          <w:szCs w:val="24"/>
        </w:rPr>
        <w:t xml:space="preserve">Parents must fill out the early entrance application forms, which include a parent questionnaire. </w:t>
      </w:r>
    </w:p>
    <w:p w14:paraId="512EF063" w14:textId="77777777" w:rsidR="002F2045" w:rsidRPr="00682889" w:rsidRDefault="002F2045" w:rsidP="002F2045">
      <w:pPr>
        <w:jc w:val="both"/>
        <w:rPr>
          <w:rFonts w:ascii="Times New Roman" w:hAnsi="Times New Roman" w:cs="Times New Roman"/>
          <w:color w:val="000000"/>
          <w:sz w:val="24"/>
          <w:szCs w:val="24"/>
        </w:rPr>
      </w:pPr>
    </w:p>
    <w:p w14:paraId="10C8EC65" w14:textId="10F9183C" w:rsidR="002F2045" w:rsidRPr="00682889" w:rsidRDefault="002F2045" w:rsidP="002F2045">
      <w:pPr>
        <w:ind w:left="720"/>
        <w:jc w:val="both"/>
        <w:rPr>
          <w:rFonts w:ascii="Times New Roman" w:hAnsi="Times New Roman" w:cs="Times New Roman"/>
          <w:color w:val="000000"/>
          <w:sz w:val="24"/>
          <w:szCs w:val="24"/>
        </w:rPr>
      </w:pPr>
      <w:r w:rsidRPr="00682889">
        <w:rPr>
          <w:rFonts w:ascii="Times New Roman" w:hAnsi="Times New Roman" w:cs="Times New Roman"/>
          <w:color w:val="000000"/>
          <w:sz w:val="24"/>
          <w:szCs w:val="24"/>
        </w:rPr>
        <w:t xml:space="preserve">The assessment request and parent questionnaire must be completed and returned to the District no later than </w:t>
      </w:r>
      <w:r w:rsidR="00745138">
        <w:rPr>
          <w:rFonts w:ascii="Times New Roman" w:hAnsi="Times New Roman" w:cs="Times New Roman"/>
          <w:color w:val="000000"/>
          <w:sz w:val="24"/>
          <w:szCs w:val="24"/>
        </w:rPr>
        <w:t>July 1st</w:t>
      </w:r>
      <w:r w:rsidRPr="00682889">
        <w:rPr>
          <w:rFonts w:ascii="Times New Roman" w:hAnsi="Times New Roman" w:cs="Times New Roman"/>
          <w:color w:val="000000"/>
          <w:sz w:val="24"/>
          <w:szCs w:val="24"/>
        </w:rPr>
        <w:t xml:space="preserve"> before fall enrollment to allow summer assessment to be completed. </w:t>
      </w:r>
    </w:p>
    <w:p w14:paraId="07219DC9" w14:textId="77777777" w:rsidR="002F2045" w:rsidRPr="00682889" w:rsidRDefault="002F2045" w:rsidP="002F2045">
      <w:pPr>
        <w:jc w:val="both"/>
        <w:rPr>
          <w:rFonts w:ascii="Times New Roman" w:hAnsi="Times New Roman" w:cs="Times New Roman"/>
          <w:sz w:val="24"/>
          <w:szCs w:val="24"/>
        </w:rPr>
      </w:pPr>
    </w:p>
    <w:p w14:paraId="2FAED940" w14:textId="6AA16F75" w:rsidR="002F2045" w:rsidRPr="00D5006B" w:rsidRDefault="002F2045" w:rsidP="00D5006B">
      <w:pPr>
        <w:ind w:left="720"/>
        <w:jc w:val="both"/>
        <w:rPr>
          <w:rFonts w:ascii="TimesNewRoman" w:hAnsi="TimesNewRoman"/>
          <w:sz w:val="24"/>
          <w:szCs w:val="24"/>
        </w:rPr>
      </w:pPr>
      <w:r w:rsidRPr="00682889">
        <w:rPr>
          <w:rFonts w:ascii="Times New Roman" w:hAnsi="Times New Roman" w:cs="Times New Roman"/>
          <w:sz w:val="24"/>
          <w:szCs w:val="24"/>
        </w:rPr>
        <w:t xml:space="preserve">Decisions regarding early kindergarten entrance must include consideration of the above </w:t>
      </w:r>
      <w:r>
        <w:rPr>
          <w:rFonts w:ascii="Times New Roman" w:hAnsi="Times New Roman" w:cs="Times New Roman"/>
          <w:sz w:val="24"/>
          <w:szCs w:val="24"/>
        </w:rPr>
        <w:t xml:space="preserve">and shall not be made based on </w:t>
      </w:r>
      <w:r w:rsidR="006F3AC8">
        <w:rPr>
          <w:rFonts w:ascii="Times New Roman" w:hAnsi="Times New Roman" w:cs="Times New Roman"/>
          <w:sz w:val="24"/>
          <w:szCs w:val="24"/>
        </w:rPr>
        <w:t xml:space="preserve">sex, disability, </w:t>
      </w:r>
      <w:r w:rsidRPr="00682889">
        <w:rPr>
          <w:rFonts w:ascii="Times New Roman" w:hAnsi="Times New Roman" w:cs="Times New Roman"/>
          <w:sz w:val="24"/>
          <w:szCs w:val="24"/>
        </w:rPr>
        <w:t xml:space="preserve">race, color, religion, </w:t>
      </w:r>
      <w:r w:rsidR="006F3AC8">
        <w:rPr>
          <w:rFonts w:ascii="Times New Roman" w:hAnsi="Times New Roman" w:cs="Times New Roman"/>
          <w:sz w:val="24"/>
          <w:szCs w:val="24"/>
        </w:rPr>
        <w:t>veteran status</w:t>
      </w:r>
      <w:r w:rsidRPr="00682889">
        <w:rPr>
          <w:rFonts w:ascii="Times New Roman" w:hAnsi="Times New Roman" w:cs="Times New Roman"/>
          <w:sz w:val="24"/>
          <w:szCs w:val="24"/>
        </w:rPr>
        <w:t xml:space="preserve">, national </w:t>
      </w:r>
      <w:r w:rsidR="006F3AC8">
        <w:rPr>
          <w:rFonts w:ascii="Times New Roman" w:hAnsi="Times New Roman" w:cs="Times New Roman"/>
          <w:sz w:val="24"/>
          <w:szCs w:val="24"/>
        </w:rPr>
        <w:t xml:space="preserve">or ethnic </w:t>
      </w:r>
      <w:r w:rsidRPr="00682889">
        <w:rPr>
          <w:rFonts w:ascii="Times New Roman" w:hAnsi="Times New Roman" w:cs="Times New Roman"/>
          <w:sz w:val="24"/>
          <w:szCs w:val="24"/>
        </w:rPr>
        <w:t>origin, age,</w:t>
      </w:r>
      <w:r w:rsidR="006F3AC8">
        <w:rPr>
          <w:rFonts w:ascii="Times New Roman" w:hAnsi="Times New Roman" w:cs="Times New Roman"/>
          <w:sz w:val="24"/>
          <w:szCs w:val="24"/>
        </w:rPr>
        <w:t xml:space="preserve"> marital status, pregnancy, childbirth or related medical condition, </w:t>
      </w:r>
      <w:r w:rsidRPr="00682889">
        <w:rPr>
          <w:rFonts w:ascii="Times New Roman" w:hAnsi="Times New Roman" w:cs="Times New Roman"/>
          <w:sz w:val="24"/>
          <w:szCs w:val="24"/>
        </w:rPr>
        <w:t xml:space="preserve">sexual orientation </w:t>
      </w:r>
      <w:r w:rsidR="006F3AC8">
        <w:rPr>
          <w:rFonts w:ascii="Times New Roman" w:hAnsi="Times New Roman" w:cs="Times New Roman"/>
          <w:sz w:val="24"/>
          <w:szCs w:val="24"/>
        </w:rPr>
        <w:t xml:space="preserve">or gender identity, or other protected status </w:t>
      </w:r>
      <w:r w:rsidRPr="00682889">
        <w:rPr>
          <w:rFonts w:ascii="Times New Roman" w:hAnsi="Times New Roman" w:cs="Times New Roman"/>
          <w:sz w:val="24"/>
          <w:szCs w:val="24"/>
        </w:rPr>
        <w:t xml:space="preserve">of </w:t>
      </w:r>
      <w:r>
        <w:rPr>
          <w:rFonts w:ascii="Times New Roman" w:hAnsi="Times New Roman" w:cs="Times New Roman"/>
          <w:sz w:val="24"/>
          <w:szCs w:val="24"/>
        </w:rPr>
        <w:t xml:space="preserve">the child </w:t>
      </w:r>
      <w:r w:rsidRPr="00682889">
        <w:rPr>
          <w:rFonts w:ascii="Times New Roman" w:hAnsi="Times New Roman" w:cs="Times New Roman"/>
          <w:sz w:val="24"/>
          <w:szCs w:val="24"/>
        </w:rPr>
        <w:t>or the</w:t>
      </w:r>
      <w:r>
        <w:rPr>
          <w:rFonts w:ascii="Times New Roman" w:hAnsi="Times New Roman" w:cs="Times New Roman"/>
          <w:sz w:val="24"/>
          <w:szCs w:val="24"/>
        </w:rPr>
        <w:t xml:space="preserve"> child’s parents or guardians. </w:t>
      </w:r>
      <w:r w:rsidRPr="00682889">
        <w:rPr>
          <w:rFonts w:ascii="Times New Roman" w:hAnsi="Times New Roman" w:cs="Times New Roman"/>
          <w:sz w:val="24"/>
          <w:szCs w:val="24"/>
        </w:rPr>
        <w:t>Institutional factors, such as capacity, may also be considered.</w:t>
      </w:r>
    </w:p>
    <w:p w14:paraId="61D12CB0" w14:textId="77777777" w:rsidR="00D5006B" w:rsidRDefault="00D5006B" w:rsidP="00D5006B">
      <w:pPr>
        <w:ind w:left="720"/>
        <w:rPr>
          <w:rFonts w:ascii="Times New Roman" w:hAnsi="Times New Roman" w:cs="Times New Roman"/>
          <w:sz w:val="24"/>
          <w:szCs w:val="24"/>
        </w:rPr>
      </w:pPr>
    </w:p>
    <w:p w14:paraId="30AC3DDF" w14:textId="77777777" w:rsidR="00D5006B" w:rsidRDefault="00D5006B">
      <w:pPr>
        <w:jc w:val="both"/>
        <w:rPr>
          <w:rFonts w:ascii="Times New Roman" w:hAnsi="Times New Roman" w:cs="Times New Roman"/>
          <w:sz w:val="24"/>
          <w:szCs w:val="24"/>
        </w:rPr>
      </w:pPr>
      <w:r w:rsidRPr="00D5006B">
        <w:rPr>
          <w:rFonts w:ascii="Times New Roman" w:hAnsi="Times New Roman" w:cs="Times New Roman"/>
          <w:sz w:val="24"/>
          <w:szCs w:val="24"/>
          <w:u w:val="single"/>
        </w:rPr>
        <w:t>Admission to First Grade</w:t>
      </w:r>
      <w:r>
        <w:rPr>
          <w:rFonts w:ascii="Times New Roman" w:hAnsi="Times New Roman" w:cs="Times New Roman"/>
          <w:sz w:val="24"/>
          <w:szCs w:val="24"/>
        </w:rPr>
        <w:t>:</w:t>
      </w:r>
    </w:p>
    <w:p w14:paraId="5ACE56FF" w14:textId="77777777" w:rsidR="00E3172F" w:rsidRPr="00E3172F" w:rsidRDefault="00E3172F">
      <w:pPr>
        <w:jc w:val="both"/>
        <w:rPr>
          <w:rFonts w:ascii="Times New Roman" w:hAnsi="Times New Roman" w:cs="Times New Roman"/>
          <w:sz w:val="24"/>
          <w:szCs w:val="24"/>
        </w:rPr>
      </w:pPr>
      <w:r w:rsidRPr="00B82D5B">
        <w:rPr>
          <w:rFonts w:ascii="Times New Roman" w:hAnsi="Times New Roman" w:cs="Times New Roman"/>
          <w:sz w:val="24"/>
          <w:szCs w:val="24"/>
        </w:rPr>
        <w:t>A</w:t>
      </w:r>
      <w:r w:rsidR="00D5006B" w:rsidRPr="00B82D5B">
        <w:rPr>
          <w:rFonts w:ascii="Times New Roman" w:hAnsi="Times New Roman" w:cs="Times New Roman"/>
          <w:sz w:val="24"/>
          <w:szCs w:val="24"/>
        </w:rPr>
        <w:t xml:space="preserve"> child </w:t>
      </w:r>
      <w:r w:rsidR="00B82D5B" w:rsidRPr="00B82D5B">
        <w:rPr>
          <w:rFonts w:ascii="Times New Roman" w:hAnsi="Times New Roman" w:cs="Times New Roman"/>
          <w:sz w:val="24"/>
          <w:szCs w:val="24"/>
        </w:rPr>
        <w:t>may b</w:t>
      </w:r>
      <w:r w:rsidRPr="00B82D5B">
        <w:rPr>
          <w:rFonts w:ascii="Times New Roman" w:hAnsi="Times New Roman" w:cs="Times New Roman"/>
          <w:sz w:val="24"/>
          <w:szCs w:val="24"/>
        </w:rPr>
        <w:t>e eligible to enter first grade</w:t>
      </w:r>
      <w:r w:rsidR="006D5A8F">
        <w:rPr>
          <w:rFonts w:ascii="Times New Roman" w:hAnsi="Times New Roman" w:cs="Times New Roman"/>
          <w:sz w:val="24"/>
          <w:szCs w:val="24"/>
        </w:rPr>
        <w:t>, even if the child</w:t>
      </w:r>
      <w:r w:rsidR="006D5A8F" w:rsidRPr="00B82D5B">
        <w:rPr>
          <w:rFonts w:ascii="Times New Roman" w:hAnsi="Times New Roman" w:cs="Times New Roman"/>
          <w:sz w:val="24"/>
          <w:szCs w:val="24"/>
        </w:rPr>
        <w:t xml:space="preserve"> has not attended kindergarten</w:t>
      </w:r>
      <w:r w:rsidR="006D5A8F">
        <w:rPr>
          <w:rFonts w:ascii="Times New Roman" w:hAnsi="Times New Roman" w:cs="Times New Roman"/>
          <w:sz w:val="24"/>
          <w:szCs w:val="24"/>
        </w:rPr>
        <w:t>,</w:t>
      </w:r>
      <w:r w:rsidRPr="00B82D5B">
        <w:rPr>
          <w:rFonts w:ascii="Times New Roman" w:hAnsi="Times New Roman" w:cs="Times New Roman"/>
          <w:sz w:val="24"/>
          <w:szCs w:val="24"/>
        </w:rPr>
        <w:t xml:space="preserve"> if the child is six years of age or will be six years of age on or before October 15 of the current school year and school officials determine that </w:t>
      </w:r>
      <w:r w:rsidR="006D5A8F" w:rsidRPr="00B82D5B">
        <w:rPr>
          <w:rFonts w:ascii="Times New Roman" w:hAnsi="Times New Roman" w:cs="Times New Roman"/>
          <w:sz w:val="24"/>
          <w:szCs w:val="24"/>
        </w:rPr>
        <w:t xml:space="preserve">first grade </w:t>
      </w:r>
      <w:r w:rsidRPr="00B82D5B">
        <w:rPr>
          <w:rFonts w:ascii="Times New Roman" w:hAnsi="Times New Roman" w:cs="Times New Roman"/>
          <w:sz w:val="24"/>
          <w:szCs w:val="24"/>
        </w:rPr>
        <w:t>is the appropriate placement for the child.</w:t>
      </w:r>
      <w:r w:rsidR="00B82D5B">
        <w:rPr>
          <w:rFonts w:ascii="Times New Roman" w:hAnsi="Times New Roman" w:cs="Times New Roman"/>
          <w:sz w:val="24"/>
          <w:szCs w:val="24"/>
        </w:rPr>
        <w:t xml:space="preserve"> </w:t>
      </w:r>
    </w:p>
    <w:p w14:paraId="36CA2304" w14:textId="77777777" w:rsidR="002F2045" w:rsidRPr="00842968" w:rsidRDefault="002F2045">
      <w:pPr>
        <w:jc w:val="both"/>
        <w:rPr>
          <w:rFonts w:ascii="Times New Roman" w:hAnsi="Times New Roman" w:cs="Times New Roman"/>
          <w:sz w:val="24"/>
          <w:szCs w:val="24"/>
        </w:rPr>
      </w:pPr>
    </w:p>
    <w:p w14:paraId="03AE1C22" w14:textId="77777777" w:rsidR="000A70E0" w:rsidRPr="00842968" w:rsidRDefault="000A70E0" w:rsidP="006F4CDB">
      <w:pPr>
        <w:keepNext/>
        <w:jc w:val="both"/>
        <w:rPr>
          <w:rFonts w:ascii="Times New Roman" w:hAnsi="Times New Roman" w:cs="Times New Roman"/>
          <w:sz w:val="24"/>
          <w:szCs w:val="24"/>
          <w:u w:val="single"/>
        </w:rPr>
      </w:pPr>
      <w:r w:rsidRPr="00842968">
        <w:rPr>
          <w:rFonts w:ascii="Times New Roman" w:hAnsi="Times New Roman" w:cs="Times New Roman"/>
          <w:sz w:val="24"/>
          <w:szCs w:val="24"/>
          <w:u w:val="single"/>
        </w:rPr>
        <w:t>Graduates</w:t>
      </w:r>
      <w:r w:rsidR="00DB264B" w:rsidRPr="00842968">
        <w:rPr>
          <w:rFonts w:ascii="Times New Roman" w:hAnsi="Times New Roman" w:cs="Times New Roman"/>
          <w:sz w:val="24"/>
          <w:szCs w:val="24"/>
          <w:u w:val="single"/>
        </w:rPr>
        <w:t>:</w:t>
      </w:r>
    </w:p>
    <w:p w14:paraId="497A095C" w14:textId="77777777"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rPr>
        <w:t>A student who has received a high school diploma or received a General Equivalency Diploma shall not be eligible for admission or continued enrollment.</w:t>
      </w:r>
    </w:p>
    <w:p w14:paraId="69C5F36C" w14:textId="77777777" w:rsidR="000A70E0" w:rsidRPr="00842968" w:rsidRDefault="000A70E0">
      <w:pPr>
        <w:jc w:val="both"/>
        <w:rPr>
          <w:rFonts w:ascii="Times New Roman" w:hAnsi="Times New Roman" w:cs="Times New Roman"/>
          <w:sz w:val="24"/>
          <w:szCs w:val="24"/>
        </w:rPr>
      </w:pPr>
    </w:p>
    <w:p w14:paraId="6A1870BD" w14:textId="77777777"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u w:val="single"/>
        </w:rPr>
        <w:t>Age 21</w:t>
      </w:r>
      <w:r w:rsidR="00DB264B" w:rsidRPr="00842968">
        <w:rPr>
          <w:rFonts w:ascii="Times New Roman" w:hAnsi="Times New Roman" w:cs="Times New Roman"/>
          <w:sz w:val="24"/>
          <w:szCs w:val="24"/>
        </w:rPr>
        <w:t>:</w:t>
      </w:r>
    </w:p>
    <w:p w14:paraId="46AA0230" w14:textId="77777777"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rPr>
        <w:t>A student shall not be admitted or continued in enrollment after the end of the school year in which the student reaches the age of 21.</w:t>
      </w:r>
      <w:r w:rsidR="00EE7421">
        <w:rPr>
          <w:rFonts w:ascii="Times New Roman" w:hAnsi="Times New Roman" w:cs="Times New Roman"/>
          <w:sz w:val="24"/>
          <w:szCs w:val="24"/>
        </w:rPr>
        <w:t xml:space="preserve">  </w:t>
      </w:r>
      <w:r w:rsidR="00DB264B" w:rsidRPr="00842968">
        <w:rPr>
          <w:rFonts w:ascii="Times New Roman" w:hAnsi="Times New Roman" w:cs="Times New Roman"/>
          <w:sz w:val="24"/>
          <w:szCs w:val="24"/>
        </w:rPr>
        <w:t>The school year for this purpose ends at the last day of instruction for graduating seniors.</w:t>
      </w:r>
    </w:p>
    <w:p w14:paraId="0322CB20" w14:textId="77777777" w:rsidR="000A70E0" w:rsidRDefault="000A70E0">
      <w:pPr>
        <w:jc w:val="both"/>
        <w:rPr>
          <w:rFonts w:ascii="Times New Roman" w:hAnsi="Times New Roman" w:cs="Times New Roman"/>
          <w:sz w:val="24"/>
          <w:szCs w:val="24"/>
        </w:rPr>
      </w:pPr>
    </w:p>
    <w:p w14:paraId="4FF44CC9" w14:textId="10074124" w:rsidR="00745138" w:rsidDel="005827FA" w:rsidRDefault="00745138">
      <w:pPr>
        <w:jc w:val="both"/>
        <w:rPr>
          <w:del w:id="0" w:author="Terri Gibbs" w:date="2025-05-29T08:53:00Z" w16du:dateUtc="2025-05-29T13:53:00Z"/>
          <w:rFonts w:ascii="Times New Roman" w:hAnsi="Times New Roman" w:cs="Times New Roman"/>
          <w:sz w:val="24"/>
          <w:szCs w:val="24"/>
        </w:rPr>
      </w:pPr>
    </w:p>
    <w:p w14:paraId="336E379C" w14:textId="53B42AE6" w:rsidR="00745138" w:rsidDel="005827FA" w:rsidRDefault="00745138">
      <w:pPr>
        <w:jc w:val="both"/>
        <w:rPr>
          <w:del w:id="1" w:author="Terri Gibbs" w:date="2025-05-29T08:53:00Z" w16du:dateUtc="2025-05-29T13:53:00Z"/>
          <w:rFonts w:ascii="Times New Roman" w:hAnsi="Times New Roman" w:cs="Times New Roman"/>
          <w:sz w:val="24"/>
          <w:szCs w:val="24"/>
        </w:rPr>
      </w:pPr>
    </w:p>
    <w:p w14:paraId="1F77465F" w14:textId="46556EE6" w:rsidR="00745138" w:rsidRPr="00842968" w:rsidDel="005827FA" w:rsidRDefault="00745138">
      <w:pPr>
        <w:jc w:val="both"/>
        <w:rPr>
          <w:del w:id="2" w:author="Terri Gibbs" w:date="2025-05-29T08:53:00Z" w16du:dateUtc="2025-05-29T13:53:00Z"/>
          <w:rFonts w:ascii="Times New Roman" w:hAnsi="Times New Roman" w:cs="Times New Roman"/>
          <w:sz w:val="24"/>
          <w:szCs w:val="24"/>
        </w:rPr>
      </w:pPr>
    </w:p>
    <w:p w14:paraId="68D73C60" w14:textId="77777777" w:rsidR="000A70E0" w:rsidRPr="00842968" w:rsidRDefault="000A70E0">
      <w:pPr>
        <w:jc w:val="both"/>
        <w:rPr>
          <w:rFonts w:ascii="Times New Roman" w:hAnsi="Times New Roman" w:cs="Times New Roman"/>
          <w:sz w:val="24"/>
          <w:szCs w:val="24"/>
          <w:u w:val="single"/>
        </w:rPr>
      </w:pPr>
      <w:r w:rsidRPr="00842968">
        <w:rPr>
          <w:rFonts w:ascii="Times New Roman" w:hAnsi="Times New Roman" w:cs="Times New Roman"/>
          <w:sz w:val="24"/>
          <w:szCs w:val="24"/>
          <w:u w:val="single"/>
        </w:rPr>
        <w:t xml:space="preserve">Birth Certificate, Physical, </w:t>
      </w:r>
      <w:r w:rsidR="00856024">
        <w:rPr>
          <w:rFonts w:ascii="Times New Roman" w:hAnsi="Times New Roman" w:cs="Times New Roman"/>
          <w:sz w:val="24"/>
          <w:szCs w:val="24"/>
          <w:u w:val="single"/>
        </w:rPr>
        <w:t xml:space="preserve">Visual Evaluation </w:t>
      </w:r>
      <w:r w:rsidRPr="00842968">
        <w:rPr>
          <w:rFonts w:ascii="Times New Roman" w:hAnsi="Times New Roman" w:cs="Times New Roman"/>
          <w:sz w:val="24"/>
          <w:szCs w:val="24"/>
          <w:u w:val="single"/>
        </w:rPr>
        <w:t>and Immunization</w:t>
      </w:r>
      <w:r w:rsidR="005E5378">
        <w:rPr>
          <w:rFonts w:ascii="Times New Roman" w:hAnsi="Times New Roman" w:cs="Times New Roman"/>
          <w:sz w:val="24"/>
          <w:szCs w:val="24"/>
          <w:u w:val="single"/>
        </w:rPr>
        <w:t>:</w:t>
      </w:r>
    </w:p>
    <w:p w14:paraId="24342019" w14:textId="77777777" w:rsidR="000A70E0" w:rsidRDefault="000A70E0">
      <w:pPr>
        <w:jc w:val="both"/>
        <w:rPr>
          <w:rFonts w:ascii="Times New Roman" w:hAnsi="Times New Roman" w:cs="Times New Roman"/>
          <w:sz w:val="24"/>
          <w:szCs w:val="24"/>
        </w:rPr>
      </w:pPr>
      <w:r w:rsidRPr="00842968">
        <w:rPr>
          <w:rFonts w:ascii="Times New Roman" w:hAnsi="Times New Roman" w:cs="Times New Roman"/>
          <w:sz w:val="24"/>
          <w:szCs w:val="24"/>
        </w:rPr>
        <w:t>The parents or legal guardian shall furnish:</w:t>
      </w:r>
    </w:p>
    <w:p w14:paraId="7EC014CD" w14:textId="77777777" w:rsidR="00EE7421" w:rsidRDefault="00EE7421">
      <w:pPr>
        <w:jc w:val="both"/>
        <w:rPr>
          <w:rFonts w:ascii="Times New Roman" w:hAnsi="Times New Roman" w:cs="Times New Roman"/>
          <w:sz w:val="24"/>
          <w:szCs w:val="24"/>
        </w:rPr>
      </w:pPr>
    </w:p>
    <w:p w14:paraId="29EB05BE" w14:textId="77A37C48" w:rsidR="000A70E0" w:rsidRDefault="00DB264B" w:rsidP="00870ED9">
      <w:pPr>
        <w:tabs>
          <w:tab w:val="left" w:pos="720"/>
          <w:tab w:val="left" w:pos="1440"/>
        </w:tabs>
        <w:ind w:left="1440" w:hanging="720"/>
        <w:jc w:val="both"/>
        <w:rPr>
          <w:rFonts w:ascii="Times New Roman" w:hAnsi="Times New Roman" w:cs="Times New Roman"/>
          <w:sz w:val="24"/>
          <w:szCs w:val="24"/>
        </w:rPr>
      </w:pPr>
      <w:r w:rsidRPr="00842968">
        <w:rPr>
          <w:rFonts w:ascii="Times New Roman" w:hAnsi="Times New Roman" w:cs="Times New Roman"/>
          <w:sz w:val="24"/>
          <w:szCs w:val="24"/>
        </w:rPr>
        <w:t>(1)</w:t>
      </w:r>
      <w:r w:rsidRPr="00842968">
        <w:rPr>
          <w:rFonts w:ascii="Times New Roman" w:hAnsi="Times New Roman" w:cs="Times New Roman"/>
          <w:sz w:val="24"/>
          <w:szCs w:val="24"/>
        </w:rPr>
        <w:tab/>
        <w:t>A</w:t>
      </w:r>
      <w:r w:rsidR="005E5378">
        <w:rPr>
          <w:rFonts w:ascii="Times New Roman" w:hAnsi="Times New Roman" w:cs="Times New Roman"/>
          <w:sz w:val="24"/>
          <w:szCs w:val="24"/>
        </w:rPr>
        <w:t xml:space="preserve"> certified copy of the student’</w:t>
      </w:r>
      <w:r w:rsidR="000A70E0" w:rsidRPr="00842968">
        <w:rPr>
          <w:rFonts w:ascii="Times New Roman" w:hAnsi="Times New Roman" w:cs="Times New Roman"/>
          <w:sz w:val="24"/>
          <w:szCs w:val="24"/>
        </w:rPr>
        <w:t xml:space="preserve">s birth certificate issued by the state in which the child was born, </w:t>
      </w:r>
      <w:r w:rsidR="00C701F5">
        <w:rPr>
          <w:rFonts w:ascii="Times New Roman" w:hAnsi="Times New Roman" w:cs="Times New Roman"/>
          <w:sz w:val="24"/>
          <w:szCs w:val="24"/>
        </w:rPr>
        <w:t>upon</w:t>
      </w:r>
      <w:r w:rsidR="000A70E0" w:rsidRPr="00842968">
        <w:rPr>
          <w:rFonts w:ascii="Times New Roman" w:hAnsi="Times New Roman" w:cs="Times New Roman"/>
          <w:sz w:val="24"/>
          <w:szCs w:val="24"/>
        </w:rPr>
        <w:t xml:space="preserve"> admission </w:t>
      </w:r>
      <w:r w:rsidRPr="00842968">
        <w:rPr>
          <w:rFonts w:ascii="Times New Roman" w:hAnsi="Times New Roman" w:cs="Times New Roman"/>
          <w:sz w:val="24"/>
          <w:szCs w:val="24"/>
        </w:rPr>
        <w:t>of a child for the first time</w:t>
      </w:r>
      <w:r w:rsidR="00C701F5">
        <w:rPr>
          <w:rFonts w:ascii="Times New Roman" w:hAnsi="Times New Roman" w:cs="Times New Roman"/>
          <w:sz w:val="24"/>
          <w:szCs w:val="24"/>
        </w:rPr>
        <w:t>, within 30 days of enrollment</w:t>
      </w:r>
      <w:r w:rsidRPr="00842968">
        <w:rPr>
          <w:rFonts w:ascii="Times New Roman" w:hAnsi="Times New Roman" w:cs="Times New Roman"/>
          <w:sz w:val="24"/>
          <w:szCs w:val="24"/>
        </w:rPr>
        <w:t xml:space="preserve">. </w:t>
      </w:r>
      <w:r w:rsidR="000A70E0" w:rsidRPr="00842968">
        <w:rPr>
          <w:rFonts w:ascii="Times New Roman" w:hAnsi="Times New Roman" w:cs="Times New Roman"/>
          <w:sz w:val="24"/>
          <w:szCs w:val="24"/>
        </w:rPr>
        <w:t>Ot</w:t>
      </w:r>
      <w:r w:rsidR="00C11441">
        <w:rPr>
          <w:rFonts w:ascii="Times New Roman" w:hAnsi="Times New Roman" w:cs="Times New Roman"/>
          <w:sz w:val="24"/>
          <w:szCs w:val="24"/>
        </w:rPr>
        <w:t>her reliable proof of the child’s identi</w:t>
      </w:r>
      <w:r w:rsidR="00ED3437">
        <w:rPr>
          <w:rFonts w:ascii="Times New Roman" w:hAnsi="Times New Roman" w:cs="Times New Roman"/>
          <w:sz w:val="24"/>
          <w:szCs w:val="24"/>
        </w:rPr>
        <w:t>t</w:t>
      </w:r>
      <w:r w:rsidR="000A70E0" w:rsidRPr="00842968">
        <w:rPr>
          <w:rFonts w:ascii="Times New Roman" w:hAnsi="Times New Roman" w:cs="Times New Roman"/>
          <w:sz w:val="24"/>
          <w:szCs w:val="24"/>
        </w:rPr>
        <w:t xml:space="preserve">y and age, accompanied by an </w:t>
      </w:r>
      <w:r w:rsidR="000A70E0" w:rsidRPr="00842968">
        <w:rPr>
          <w:rFonts w:ascii="Times New Roman" w:hAnsi="Times New Roman" w:cs="Times New Roman"/>
          <w:sz w:val="24"/>
          <w:szCs w:val="24"/>
        </w:rPr>
        <w:lastRenderedPageBreak/>
        <w:t>affidavit explaining the inability to produce a copy of the birth certificate, may be used in lieu of a birth certificate.  An affidavit is defined as a notarized statement by an individual who can verify the reason a copy of the birth certificate cannot be produced.</w:t>
      </w:r>
      <w:r w:rsidR="005E5378">
        <w:rPr>
          <w:rFonts w:ascii="Times New Roman" w:hAnsi="Times New Roman" w:cs="Times New Roman"/>
          <w:sz w:val="24"/>
          <w:szCs w:val="24"/>
        </w:rPr>
        <w:t xml:space="preserve">  (Failure to provide the birth certificate does not result in </w:t>
      </w:r>
      <w:r w:rsidR="00034FE6">
        <w:rPr>
          <w:rFonts w:ascii="Times New Roman" w:hAnsi="Times New Roman" w:cs="Times New Roman"/>
          <w:sz w:val="24"/>
          <w:szCs w:val="24"/>
        </w:rPr>
        <w:t xml:space="preserve">non-enrollment or </w:t>
      </w:r>
      <w:proofErr w:type="gramStart"/>
      <w:r w:rsidR="00034FE6">
        <w:rPr>
          <w:rFonts w:ascii="Times New Roman" w:hAnsi="Times New Roman" w:cs="Times New Roman"/>
          <w:sz w:val="24"/>
          <w:szCs w:val="24"/>
        </w:rPr>
        <w:t>disenrollment, but</w:t>
      </w:r>
      <w:proofErr w:type="gramEnd"/>
      <w:r w:rsidR="00034FE6">
        <w:rPr>
          <w:rFonts w:ascii="Times New Roman" w:hAnsi="Times New Roman" w:cs="Times New Roman"/>
          <w:sz w:val="24"/>
          <w:szCs w:val="24"/>
        </w:rPr>
        <w:t xml:space="preserve"> </w:t>
      </w:r>
      <w:r w:rsidR="00745138">
        <w:rPr>
          <w:rFonts w:ascii="Times New Roman" w:hAnsi="Times New Roman" w:cs="Times New Roman"/>
          <w:sz w:val="24"/>
          <w:szCs w:val="24"/>
        </w:rPr>
        <w:t>may</w:t>
      </w:r>
      <w:r w:rsidR="00034FE6">
        <w:rPr>
          <w:rFonts w:ascii="Times New Roman" w:hAnsi="Times New Roman" w:cs="Times New Roman"/>
          <w:sz w:val="24"/>
          <w:szCs w:val="24"/>
        </w:rPr>
        <w:t xml:space="preserve"> result in a referral</w:t>
      </w:r>
      <w:r w:rsidR="00034FE6" w:rsidRPr="00034FE6">
        <w:rPr>
          <w:rFonts w:ascii="Times New Roman" w:hAnsi="Times New Roman" w:cs="Times New Roman"/>
          <w:sz w:val="24"/>
          <w:szCs w:val="24"/>
        </w:rPr>
        <w:t xml:space="preserve"> to local law enforcement for investigation</w:t>
      </w:r>
      <w:r w:rsidR="00034FE6">
        <w:rPr>
          <w:rFonts w:ascii="Times New Roman" w:hAnsi="Times New Roman" w:cs="Times New Roman"/>
          <w:sz w:val="24"/>
          <w:szCs w:val="24"/>
        </w:rPr>
        <w:t>).</w:t>
      </w:r>
    </w:p>
    <w:p w14:paraId="38481ADF" w14:textId="77777777" w:rsidR="00856024" w:rsidRPr="00842968" w:rsidRDefault="00856024" w:rsidP="00870ED9">
      <w:pPr>
        <w:tabs>
          <w:tab w:val="left" w:pos="720"/>
          <w:tab w:val="left" w:pos="1440"/>
        </w:tabs>
        <w:ind w:left="1440" w:hanging="720"/>
        <w:jc w:val="both"/>
        <w:rPr>
          <w:rFonts w:ascii="Times New Roman" w:hAnsi="Times New Roman" w:cs="Times New Roman"/>
          <w:sz w:val="24"/>
          <w:szCs w:val="24"/>
        </w:rPr>
      </w:pPr>
    </w:p>
    <w:p w14:paraId="413BB67A" w14:textId="77777777" w:rsidR="000A70E0" w:rsidRDefault="00DB264B" w:rsidP="00870ED9">
      <w:pPr>
        <w:tabs>
          <w:tab w:val="left" w:pos="720"/>
          <w:tab w:val="left" w:pos="1440"/>
        </w:tabs>
        <w:ind w:left="1440" w:hanging="720"/>
        <w:jc w:val="both"/>
        <w:rPr>
          <w:rFonts w:ascii="Times New Roman" w:hAnsi="Times New Roman" w:cs="Times New Roman"/>
          <w:sz w:val="24"/>
          <w:szCs w:val="24"/>
        </w:rPr>
      </w:pPr>
      <w:r w:rsidRPr="00842968">
        <w:rPr>
          <w:rFonts w:ascii="Times New Roman" w:hAnsi="Times New Roman" w:cs="Times New Roman"/>
          <w:sz w:val="24"/>
          <w:szCs w:val="24"/>
        </w:rPr>
        <w:t>(2)</w:t>
      </w:r>
      <w:r w:rsidRPr="00842968">
        <w:rPr>
          <w:rFonts w:ascii="Times New Roman" w:hAnsi="Times New Roman" w:cs="Times New Roman"/>
          <w:sz w:val="24"/>
          <w:szCs w:val="24"/>
        </w:rPr>
        <w:tab/>
        <w:t>E</w:t>
      </w:r>
      <w:r w:rsidR="000A70E0" w:rsidRPr="00842968">
        <w:rPr>
          <w:rFonts w:ascii="Times New Roman" w:hAnsi="Times New Roman" w:cs="Times New Roman"/>
          <w:sz w:val="24"/>
          <w:szCs w:val="24"/>
        </w:rPr>
        <w:t xml:space="preserv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w:t>
      </w:r>
      <w:r w:rsidR="00856024">
        <w:rPr>
          <w:rFonts w:ascii="Times New Roman" w:hAnsi="Times New Roman" w:cs="Times New Roman"/>
          <w:sz w:val="24"/>
          <w:szCs w:val="24"/>
        </w:rPr>
        <w:t>objecting</w:t>
      </w:r>
      <w:r w:rsidR="00856024" w:rsidRPr="00842968">
        <w:rPr>
          <w:rFonts w:ascii="Times New Roman" w:hAnsi="Times New Roman" w:cs="Times New Roman"/>
          <w:sz w:val="24"/>
          <w:szCs w:val="24"/>
        </w:rPr>
        <w:t xml:space="preserve"> </w:t>
      </w:r>
      <w:r w:rsidR="00856024">
        <w:rPr>
          <w:rFonts w:ascii="Times New Roman" w:hAnsi="Times New Roman" w:cs="Times New Roman"/>
          <w:sz w:val="24"/>
          <w:szCs w:val="24"/>
        </w:rPr>
        <w:t xml:space="preserve">to </w:t>
      </w:r>
      <w:r w:rsidR="000A70E0" w:rsidRPr="00842968">
        <w:rPr>
          <w:rFonts w:ascii="Times New Roman" w:hAnsi="Times New Roman" w:cs="Times New Roman"/>
          <w:sz w:val="24"/>
          <w:szCs w:val="24"/>
        </w:rPr>
        <w:t>a physical examination.</w:t>
      </w:r>
    </w:p>
    <w:p w14:paraId="2AD43B84" w14:textId="77777777" w:rsidR="00856024" w:rsidRDefault="00856024" w:rsidP="00870ED9">
      <w:pPr>
        <w:tabs>
          <w:tab w:val="left" w:pos="720"/>
          <w:tab w:val="left" w:pos="1440"/>
        </w:tabs>
        <w:ind w:left="1440" w:hanging="720"/>
        <w:jc w:val="both"/>
        <w:rPr>
          <w:rFonts w:ascii="Times New Roman" w:hAnsi="Times New Roman" w:cs="Times New Roman"/>
          <w:sz w:val="24"/>
          <w:szCs w:val="24"/>
        </w:rPr>
      </w:pPr>
    </w:p>
    <w:p w14:paraId="2AFBFE96" w14:textId="55E3D6CF" w:rsidR="00856024" w:rsidRPr="00856024" w:rsidRDefault="00856024" w:rsidP="00870ED9">
      <w:pPr>
        <w:tabs>
          <w:tab w:val="left" w:pos="720"/>
          <w:tab w:val="left" w:pos="1440"/>
        </w:tabs>
        <w:ind w:left="1440"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842968">
        <w:rPr>
          <w:rFonts w:ascii="Times New Roman" w:hAnsi="Times New Roman" w:cs="Times New Roman"/>
          <w:sz w:val="24"/>
          <w:szCs w:val="24"/>
        </w:rPr>
        <w:t>Evidence of</w:t>
      </w:r>
      <w:r w:rsidRPr="00856024">
        <w:rPr>
          <w:rFonts w:ascii="Times New Roman" w:hAnsi="Times New Roman" w:cs="Times New Roman"/>
          <w:sz w:val="24"/>
          <w:szCs w:val="24"/>
        </w:rPr>
        <w:t xml:space="preserve"> a visual evaluation by a physician, a physician assistant, an advanced practice registered nurse, or an optometrist</w:t>
      </w:r>
      <w:r>
        <w:rPr>
          <w:rFonts w:ascii="Times New Roman" w:hAnsi="Times New Roman" w:cs="Times New Roman"/>
          <w:sz w:val="24"/>
          <w:szCs w:val="24"/>
        </w:rPr>
        <w:t>,</w:t>
      </w:r>
      <w:r w:rsidRPr="00856024">
        <w:rPr>
          <w:rFonts w:ascii="Times New Roman" w:hAnsi="Times New Roman" w:cs="Times New Roman"/>
          <w:sz w:val="24"/>
          <w:szCs w:val="24"/>
        </w:rPr>
        <w:t xml:space="preserve"> </w:t>
      </w:r>
      <w:r w:rsidRPr="00842968">
        <w:rPr>
          <w:rFonts w:ascii="Times New Roman" w:hAnsi="Times New Roman" w:cs="Times New Roman"/>
          <w:sz w:val="24"/>
          <w:szCs w:val="24"/>
        </w:rPr>
        <w:t xml:space="preserve">within six months prior to the entrance of the child into the beginner grade or, in the case of a transfer from out of state, to any other grade, unless the parent or legal guardian submits a written statement </w:t>
      </w:r>
      <w:r>
        <w:rPr>
          <w:rFonts w:ascii="Times New Roman" w:hAnsi="Times New Roman" w:cs="Times New Roman"/>
          <w:sz w:val="24"/>
          <w:szCs w:val="24"/>
        </w:rPr>
        <w:t>objecting to a visual evaluation</w:t>
      </w:r>
      <w:r w:rsidRPr="00856024">
        <w:rPr>
          <w:rFonts w:ascii="Times New Roman" w:hAnsi="Times New Roman" w:cs="Times New Roman"/>
          <w:sz w:val="24"/>
          <w:szCs w:val="24"/>
        </w:rPr>
        <w:t xml:space="preserve">.  </w:t>
      </w:r>
    </w:p>
    <w:p w14:paraId="20628CD9" w14:textId="77777777" w:rsidR="00856024" w:rsidRPr="00842968" w:rsidRDefault="00856024" w:rsidP="00870ED9">
      <w:pPr>
        <w:tabs>
          <w:tab w:val="left" w:pos="720"/>
          <w:tab w:val="left" w:pos="1440"/>
        </w:tabs>
        <w:ind w:left="1440" w:hanging="720"/>
        <w:jc w:val="both"/>
        <w:rPr>
          <w:rFonts w:ascii="Times New Roman" w:hAnsi="Times New Roman" w:cs="Times New Roman"/>
          <w:sz w:val="24"/>
          <w:szCs w:val="24"/>
        </w:rPr>
      </w:pPr>
    </w:p>
    <w:p w14:paraId="7FC217D3" w14:textId="569B5823" w:rsidR="00C22726" w:rsidRDefault="00DB264B" w:rsidP="00870ED9">
      <w:pPr>
        <w:tabs>
          <w:tab w:val="left" w:pos="720"/>
          <w:tab w:val="left" w:pos="1440"/>
        </w:tabs>
        <w:ind w:left="1440" w:hanging="720"/>
        <w:jc w:val="both"/>
        <w:rPr>
          <w:rFonts w:ascii="Times New Roman" w:hAnsi="Times New Roman" w:cs="Times New Roman"/>
          <w:sz w:val="24"/>
          <w:szCs w:val="24"/>
        </w:rPr>
      </w:pPr>
      <w:r w:rsidRPr="00842968">
        <w:rPr>
          <w:rFonts w:ascii="Times New Roman" w:hAnsi="Times New Roman" w:cs="Times New Roman"/>
          <w:sz w:val="24"/>
          <w:szCs w:val="24"/>
        </w:rPr>
        <w:t>(</w:t>
      </w:r>
      <w:r w:rsidR="00856024">
        <w:rPr>
          <w:rFonts w:ascii="Times New Roman" w:hAnsi="Times New Roman" w:cs="Times New Roman"/>
          <w:sz w:val="24"/>
          <w:szCs w:val="24"/>
        </w:rPr>
        <w:t>4</w:t>
      </w:r>
      <w:r w:rsidRPr="00842968">
        <w:rPr>
          <w:rFonts w:ascii="Times New Roman" w:hAnsi="Times New Roman" w:cs="Times New Roman"/>
          <w:sz w:val="24"/>
          <w:szCs w:val="24"/>
        </w:rPr>
        <w:t>)</w:t>
      </w:r>
      <w:r w:rsidRPr="00842968">
        <w:rPr>
          <w:rFonts w:ascii="Times New Roman" w:hAnsi="Times New Roman" w:cs="Times New Roman"/>
          <w:sz w:val="24"/>
          <w:szCs w:val="24"/>
        </w:rPr>
        <w:tab/>
        <w:t>E</w:t>
      </w:r>
      <w:r w:rsidR="000A70E0" w:rsidRPr="00842968">
        <w:rPr>
          <w:rFonts w:ascii="Times New Roman" w:hAnsi="Times New Roman" w:cs="Times New Roman"/>
          <w:sz w:val="24"/>
          <w:szCs w:val="24"/>
        </w:rPr>
        <w:t xml:space="preserve">vidence of protection against </w:t>
      </w:r>
      <w:r w:rsidR="00E3172F">
        <w:rPr>
          <w:rFonts w:ascii="Times New Roman" w:hAnsi="Times New Roman" w:cs="Times New Roman"/>
          <w:sz w:val="24"/>
          <w:szCs w:val="24"/>
        </w:rPr>
        <w:t>d</w:t>
      </w:r>
      <w:r w:rsidR="00E3172F" w:rsidRPr="00E3172F">
        <w:rPr>
          <w:rFonts w:ascii="Times New Roman" w:hAnsi="Times New Roman" w:cs="Times New Roman"/>
          <w:sz w:val="24"/>
          <w:szCs w:val="24"/>
        </w:rPr>
        <w:t>ip</w:t>
      </w:r>
      <w:r w:rsidR="00E3172F">
        <w:rPr>
          <w:rFonts w:ascii="Times New Roman" w:hAnsi="Times New Roman" w:cs="Times New Roman"/>
          <w:sz w:val="24"/>
          <w:szCs w:val="24"/>
        </w:rPr>
        <w:t xml:space="preserve">htheria, tetanus, </w:t>
      </w:r>
      <w:r w:rsidR="007E31E3">
        <w:rPr>
          <w:rFonts w:ascii="Times New Roman" w:hAnsi="Times New Roman" w:cs="Times New Roman"/>
          <w:sz w:val="24"/>
          <w:szCs w:val="24"/>
        </w:rPr>
        <w:t xml:space="preserve">pertussis, </w:t>
      </w:r>
      <w:r w:rsidR="00E3172F">
        <w:rPr>
          <w:rFonts w:ascii="Times New Roman" w:hAnsi="Times New Roman" w:cs="Times New Roman"/>
          <w:sz w:val="24"/>
          <w:szCs w:val="24"/>
        </w:rPr>
        <w:t>polio, m</w:t>
      </w:r>
      <w:r w:rsidR="00E3172F" w:rsidRPr="00E3172F">
        <w:rPr>
          <w:rFonts w:ascii="Times New Roman" w:hAnsi="Times New Roman" w:cs="Times New Roman"/>
          <w:sz w:val="24"/>
          <w:szCs w:val="24"/>
        </w:rPr>
        <w:t>easles, mumps, and rubella</w:t>
      </w:r>
      <w:r w:rsidR="00E3172F">
        <w:rPr>
          <w:rFonts w:ascii="Times New Roman" w:hAnsi="Times New Roman" w:cs="Times New Roman"/>
          <w:sz w:val="24"/>
          <w:szCs w:val="24"/>
        </w:rPr>
        <w:t>, Hepatitis B, V</w:t>
      </w:r>
      <w:r w:rsidR="00E3172F" w:rsidRPr="00E3172F">
        <w:rPr>
          <w:rFonts w:ascii="Times New Roman" w:hAnsi="Times New Roman" w:cs="Times New Roman"/>
          <w:sz w:val="24"/>
          <w:szCs w:val="24"/>
        </w:rPr>
        <w:t>aricella (chicken pox)</w:t>
      </w:r>
      <w:r w:rsidR="003C263C">
        <w:rPr>
          <w:rFonts w:ascii="Times New Roman" w:hAnsi="Times New Roman" w:cs="Times New Roman"/>
          <w:sz w:val="24"/>
          <w:szCs w:val="24"/>
        </w:rPr>
        <w:t>,</w:t>
      </w:r>
      <w:r w:rsidR="007E31E3" w:rsidRPr="007E31E3">
        <w:rPr>
          <w:rFonts w:ascii="Times New Roman" w:hAnsi="Times New Roman" w:cs="Times New Roman"/>
          <w:sz w:val="24"/>
          <w:szCs w:val="24"/>
        </w:rPr>
        <w:t xml:space="preserve"> </w:t>
      </w:r>
      <w:r w:rsidR="000A70E0" w:rsidRPr="00842968">
        <w:rPr>
          <w:rFonts w:ascii="Times New Roman" w:hAnsi="Times New Roman" w:cs="Times New Roman"/>
          <w:sz w:val="24"/>
          <w:szCs w:val="24"/>
        </w:rPr>
        <w:t>and other diseases as required by applicable law, by immunization, prior to enrollment, unless the parent or legal guardian submi</w:t>
      </w:r>
      <w:r w:rsidR="00167C51">
        <w:rPr>
          <w:rFonts w:ascii="Times New Roman" w:hAnsi="Times New Roman" w:cs="Times New Roman"/>
          <w:sz w:val="24"/>
          <w:szCs w:val="24"/>
        </w:rPr>
        <w:t xml:space="preserve">ts a written statement that establishes than an </w:t>
      </w:r>
      <w:r w:rsidR="000A70E0" w:rsidRPr="00842968">
        <w:rPr>
          <w:rFonts w:ascii="Times New Roman" w:hAnsi="Times New Roman" w:cs="Times New Roman"/>
          <w:sz w:val="24"/>
          <w:szCs w:val="24"/>
        </w:rPr>
        <w:t>exception</w:t>
      </w:r>
      <w:r w:rsidR="00167C51">
        <w:rPr>
          <w:rFonts w:ascii="Times New Roman" w:hAnsi="Times New Roman" w:cs="Times New Roman"/>
          <w:sz w:val="24"/>
          <w:szCs w:val="24"/>
        </w:rPr>
        <w:t xml:space="preserve"> to the immunization requirements are met</w:t>
      </w:r>
      <w:r w:rsidR="000A70E0" w:rsidRPr="00842968">
        <w:rPr>
          <w:rFonts w:ascii="Times New Roman" w:hAnsi="Times New Roman" w:cs="Times New Roman"/>
          <w:sz w:val="24"/>
          <w:szCs w:val="24"/>
        </w:rPr>
        <w:t>.</w:t>
      </w:r>
      <w:r w:rsidR="00C22726">
        <w:rPr>
          <w:rFonts w:ascii="Times New Roman" w:hAnsi="Times New Roman" w:cs="Times New Roman"/>
          <w:sz w:val="24"/>
          <w:szCs w:val="24"/>
        </w:rPr>
        <w:t xml:space="preserve">   </w:t>
      </w:r>
    </w:p>
    <w:p w14:paraId="5419064B" w14:textId="77777777" w:rsidR="005E5378" w:rsidRDefault="005E5378" w:rsidP="00870ED9">
      <w:pPr>
        <w:tabs>
          <w:tab w:val="left" w:pos="720"/>
          <w:tab w:val="left" w:pos="1440"/>
        </w:tabs>
        <w:ind w:left="1440" w:hanging="720"/>
        <w:jc w:val="both"/>
        <w:rPr>
          <w:rFonts w:ascii="Times New Roman" w:hAnsi="Times New Roman" w:cs="Times New Roman"/>
          <w:sz w:val="24"/>
          <w:szCs w:val="24"/>
        </w:rPr>
      </w:pPr>
    </w:p>
    <w:p w14:paraId="00F7F28C" w14:textId="77777777" w:rsidR="005E5378" w:rsidRDefault="005E5378" w:rsidP="00004412">
      <w:pPr>
        <w:widowControl/>
        <w:tabs>
          <w:tab w:val="left" w:pos="720"/>
          <w:tab w:val="left" w:pos="1440"/>
        </w:tabs>
        <w:ind w:left="144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015B7">
        <w:rPr>
          <w:rFonts w:ascii="Times New Roman" w:hAnsi="Times New Roman" w:cs="Times New Roman"/>
          <w:sz w:val="24"/>
          <w:szCs w:val="24"/>
        </w:rPr>
        <w:t>E</w:t>
      </w:r>
      <w:r w:rsidRPr="005E5378">
        <w:rPr>
          <w:rFonts w:ascii="Times New Roman" w:hAnsi="Times New Roman" w:cs="Times New Roman"/>
          <w:sz w:val="24"/>
          <w:szCs w:val="24"/>
        </w:rPr>
        <w:t>very student entering the seventh grade shall have</w:t>
      </w:r>
      <w:r>
        <w:rPr>
          <w:rFonts w:ascii="Times New Roman" w:hAnsi="Times New Roman" w:cs="Times New Roman"/>
          <w:sz w:val="24"/>
          <w:szCs w:val="24"/>
        </w:rPr>
        <w:t xml:space="preserve"> </w:t>
      </w:r>
      <w:r w:rsidRPr="005E5378">
        <w:rPr>
          <w:rFonts w:ascii="Times New Roman" w:hAnsi="Times New Roman" w:cs="Times New Roman"/>
          <w:sz w:val="24"/>
          <w:szCs w:val="24"/>
        </w:rPr>
        <w:t>a booster immunization containing diphtheria and tetanus toxoids and an</w:t>
      </w:r>
      <w:r>
        <w:rPr>
          <w:rFonts w:ascii="Times New Roman" w:hAnsi="Times New Roman" w:cs="Times New Roman"/>
          <w:sz w:val="24"/>
          <w:szCs w:val="24"/>
        </w:rPr>
        <w:t xml:space="preserve"> </w:t>
      </w:r>
      <w:r w:rsidRPr="005E5378">
        <w:rPr>
          <w:rFonts w:ascii="Times New Roman" w:hAnsi="Times New Roman" w:cs="Times New Roman"/>
          <w:sz w:val="24"/>
          <w:szCs w:val="24"/>
        </w:rPr>
        <w:t>acellular pertussis vaccine which meets the standards approved by the United</w:t>
      </w:r>
      <w:r>
        <w:rPr>
          <w:rFonts w:ascii="Times New Roman" w:hAnsi="Times New Roman" w:cs="Times New Roman"/>
          <w:sz w:val="24"/>
          <w:szCs w:val="24"/>
        </w:rPr>
        <w:t xml:space="preserve"> </w:t>
      </w:r>
      <w:r w:rsidRPr="005E5378">
        <w:rPr>
          <w:rFonts w:ascii="Times New Roman" w:hAnsi="Times New Roman" w:cs="Times New Roman"/>
          <w:sz w:val="24"/>
          <w:szCs w:val="24"/>
        </w:rPr>
        <w:t>States Public Health Service for such biological products, as such standards</w:t>
      </w:r>
      <w:r>
        <w:rPr>
          <w:rFonts w:ascii="Times New Roman" w:hAnsi="Times New Roman" w:cs="Times New Roman"/>
          <w:sz w:val="24"/>
          <w:szCs w:val="24"/>
        </w:rPr>
        <w:t xml:space="preserve"> </w:t>
      </w:r>
      <w:r w:rsidRPr="005E5378">
        <w:rPr>
          <w:rFonts w:ascii="Times New Roman" w:hAnsi="Times New Roman" w:cs="Times New Roman"/>
          <w:sz w:val="24"/>
          <w:szCs w:val="24"/>
        </w:rPr>
        <w:t>existed on January 1, 2009.</w:t>
      </w:r>
    </w:p>
    <w:p w14:paraId="4320A06D" w14:textId="77777777" w:rsidR="00856024" w:rsidRDefault="00856024" w:rsidP="00C22726">
      <w:pPr>
        <w:tabs>
          <w:tab w:val="left" w:pos="720"/>
          <w:tab w:val="left" w:pos="1440"/>
        </w:tabs>
        <w:jc w:val="both"/>
        <w:rPr>
          <w:rFonts w:ascii="Times New Roman" w:hAnsi="Times New Roman" w:cs="Times New Roman"/>
          <w:sz w:val="24"/>
          <w:szCs w:val="24"/>
        </w:rPr>
      </w:pPr>
    </w:p>
    <w:p w14:paraId="55B75EF2" w14:textId="77777777" w:rsidR="00856024" w:rsidRDefault="00856024" w:rsidP="006F4CDB">
      <w:pPr>
        <w:widowControl/>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The Superintendent or Superintendent’s designee shall notify the parent or guardian in writing of the foregoing requirements and of the right to submit affidavits or statements to object to the requirements, as applicable. The Superintendent or Superintendent’s designee shall also provide </w:t>
      </w:r>
      <w:r w:rsidRPr="00856024">
        <w:rPr>
          <w:rFonts w:ascii="Times New Roman" w:hAnsi="Times New Roman" w:cs="Times New Roman"/>
          <w:sz w:val="24"/>
          <w:szCs w:val="24"/>
        </w:rPr>
        <w:t>a telephone number or other contact information to assist the parent or guardian in receiving information regarding free or reduced-cost visual evaluations for low-income families who qualify.</w:t>
      </w:r>
    </w:p>
    <w:p w14:paraId="76C25E0D" w14:textId="77777777" w:rsidR="00856024" w:rsidRDefault="00856024" w:rsidP="00C22726">
      <w:pPr>
        <w:tabs>
          <w:tab w:val="left" w:pos="720"/>
          <w:tab w:val="left" w:pos="1440"/>
        </w:tabs>
        <w:jc w:val="both"/>
        <w:rPr>
          <w:rFonts w:ascii="Times New Roman" w:hAnsi="Times New Roman" w:cs="Times New Roman"/>
          <w:sz w:val="24"/>
          <w:szCs w:val="24"/>
        </w:rPr>
      </w:pPr>
    </w:p>
    <w:p w14:paraId="199F0765" w14:textId="77777777" w:rsidR="000A70E0" w:rsidRPr="00842968" w:rsidRDefault="00C22726" w:rsidP="00C22726">
      <w:pPr>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A student who fails to meet the foregoing requirements shall not be permitted to enroll or to enter school, or if provisionally enrolled or enrolled without compliance, shall not be permitted to continue in school until evidence of compliance or an exemption from compliance is given. </w:t>
      </w:r>
    </w:p>
    <w:p w14:paraId="04EB6C1C" w14:textId="77777777" w:rsidR="000A70E0" w:rsidRDefault="000A70E0">
      <w:pPr>
        <w:jc w:val="both"/>
        <w:rPr>
          <w:rFonts w:ascii="Times New Roman" w:hAnsi="Times New Roman" w:cs="Times New Roman"/>
          <w:sz w:val="24"/>
          <w:szCs w:val="24"/>
        </w:rPr>
      </w:pPr>
    </w:p>
    <w:p w14:paraId="569F2D69" w14:textId="77777777" w:rsidR="000A70E0" w:rsidRPr="00842968" w:rsidRDefault="000A70E0">
      <w:pPr>
        <w:keepNext/>
        <w:widowControl/>
        <w:jc w:val="both"/>
        <w:rPr>
          <w:rFonts w:ascii="Times New Roman" w:hAnsi="Times New Roman" w:cs="Times New Roman"/>
          <w:sz w:val="24"/>
          <w:szCs w:val="24"/>
          <w:u w:val="single"/>
        </w:rPr>
        <w:pPrChange w:id="3" w:author="Terri Gibbs" w:date="2025-05-29T08:54:00Z" w16du:dateUtc="2025-05-29T13:54:00Z">
          <w:pPr>
            <w:jc w:val="both"/>
          </w:pPr>
        </w:pPrChange>
      </w:pPr>
      <w:r w:rsidRPr="00842968">
        <w:rPr>
          <w:rFonts w:ascii="Times New Roman" w:hAnsi="Times New Roman" w:cs="Times New Roman"/>
          <w:sz w:val="24"/>
          <w:szCs w:val="24"/>
          <w:u w:val="single"/>
        </w:rPr>
        <w:t>Enrollment of Expelled Students</w:t>
      </w:r>
    </w:p>
    <w:p w14:paraId="339DFAAC" w14:textId="39E7F501" w:rsidR="00EE7421" w:rsidRDefault="000A70E0">
      <w:pPr>
        <w:widowControl/>
        <w:jc w:val="both"/>
        <w:rPr>
          <w:rFonts w:ascii="Times New Roman" w:hAnsi="Times New Roman" w:cs="Times New Roman"/>
          <w:sz w:val="24"/>
          <w:szCs w:val="24"/>
        </w:rPr>
        <w:pPrChange w:id="4" w:author="Terri Gibbs" w:date="2025-05-29T08:54:00Z" w16du:dateUtc="2025-05-29T13:54:00Z">
          <w:pPr>
            <w:jc w:val="both"/>
          </w:pPr>
        </w:pPrChange>
      </w:pPr>
      <w:r w:rsidRPr="00842968">
        <w:rPr>
          <w:rFonts w:ascii="Times New Roman" w:hAnsi="Times New Roman" w:cs="Times New Roman"/>
          <w:sz w:val="24"/>
          <w:szCs w:val="24"/>
        </w:rPr>
        <w:t xml:space="preserve">If a student has been expelled from any public school district in any state, or from a private, denominational, or parochial school in any state, and the student has not completed the terms or time period of the expulsion, the student shall not be permitted to enroll in this school district until the expulsion period from such other school has expired, unless the School Board of this school </w:t>
      </w:r>
      <w:r w:rsidRPr="00842968">
        <w:rPr>
          <w:rFonts w:ascii="Times New Roman" w:hAnsi="Times New Roman" w:cs="Times New Roman"/>
          <w:sz w:val="24"/>
          <w:szCs w:val="24"/>
        </w:rPr>
        <w:lastRenderedPageBreak/>
        <w:t>district</w:t>
      </w:r>
      <w:r w:rsidR="00E33B8A">
        <w:rPr>
          <w:rFonts w:ascii="Times New Roman" w:hAnsi="Times New Roman" w:cs="Times New Roman"/>
          <w:sz w:val="24"/>
          <w:szCs w:val="24"/>
        </w:rPr>
        <w:t>,</w:t>
      </w:r>
      <w:r w:rsidRPr="00842968">
        <w:rPr>
          <w:rFonts w:ascii="Times New Roman" w:hAnsi="Times New Roman" w:cs="Times New Roman"/>
          <w:sz w:val="24"/>
          <w:szCs w:val="24"/>
        </w:rPr>
        <w:t xml:space="preserve"> in its sole and absolute discretion upon a proper application</w:t>
      </w:r>
      <w:r w:rsidR="00E33B8A">
        <w:rPr>
          <w:rFonts w:ascii="Times New Roman" w:hAnsi="Times New Roman" w:cs="Times New Roman"/>
          <w:sz w:val="24"/>
          <w:szCs w:val="24"/>
        </w:rPr>
        <w:t>,</w:t>
      </w:r>
      <w:r w:rsidRPr="00842968">
        <w:rPr>
          <w:rFonts w:ascii="Times New Roman" w:hAnsi="Times New Roman" w:cs="Times New Roman"/>
          <w:sz w:val="24"/>
          <w:szCs w:val="24"/>
        </w:rPr>
        <w:t xml:space="preserve"> approves by a majority vote the enrollment of such student prior to expiration of the expulsion period.  As a condition of enrollment, the School Board may require attendance in an alternative school, class or educational program pursuant to Nebraska law until the terms or time period of the original underlying expulsion are completed.  For purposes of this policy, the term expulsion or expelled includes any removal from any school for a period in excess of twenty (20) school days.  </w:t>
      </w:r>
    </w:p>
    <w:p w14:paraId="4EA6770B" w14:textId="77777777" w:rsidR="002015B7" w:rsidRDefault="002015B7">
      <w:pPr>
        <w:jc w:val="both"/>
        <w:rPr>
          <w:rFonts w:ascii="Times New Roman" w:hAnsi="Times New Roman" w:cs="Times New Roman"/>
          <w:sz w:val="24"/>
          <w:szCs w:val="24"/>
        </w:rPr>
      </w:pPr>
    </w:p>
    <w:p w14:paraId="6331C3AD" w14:textId="16A5E455" w:rsidR="002015B7" w:rsidRDefault="00001EAF">
      <w:pPr>
        <w:jc w:val="both"/>
        <w:rPr>
          <w:rFonts w:ascii="Times New Roman" w:hAnsi="Times New Roman" w:cs="Times New Roman"/>
          <w:sz w:val="24"/>
          <w:szCs w:val="24"/>
        </w:rPr>
      </w:pPr>
      <w:r>
        <w:rPr>
          <w:rFonts w:ascii="Times New Roman" w:hAnsi="Times New Roman" w:cs="Times New Roman"/>
          <w:sz w:val="24"/>
          <w:szCs w:val="24"/>
          <w:u w:val="single"/>
        </w:rPr>
        <w:t>Military Families</w:t>
      </w:r>
    </w:p>
    <w:p w14:paraId="75355AFB" w14:textId="1AF041AD" w:rsidR="00001EAF" w:rsidRDefault="00001EAF">
      <w:pPr>
        <w:jc w:val="both"/>
        <w:rPr>
          <w:rFonts w:ascii="Times New Roman" w:hAnsi="Times New Roman" w:cs="Times New Roman"/>
          <w:sz w:val="24"/>
          <w:szCs w:val="24"/>
        </w:rPr>
      </w:pPr>
    </w:p>
    <w:p w14:paraId="0E14524F" w14:textId="6E2BC4B3" w:rsidR="00001EAF" w:rsidRPr="00001EAF" w:rsidRDefault="00001EAF">
      <w:pPr>
        <w:jc w:val="both"/>
        <w:rPr>
          <w:rFonts w:ascii="Times New Roman" w:hAnsi="Times New Roman" w:cs="Times New Roman"/>
          <w:sz w:val="24"/>
          <w:szCs w:val="24"/>
        </w:rPr>
      </w:pPr>
      <w:r>
        <w:rPr>
          <w:rFonts w:ascii="Times New Roman" w:hAnsi="Times New Roman" w:cs="Times New Roman"/>
          <w:sz w:val="24"/>
          <w:szCs w:val="24"/>
        </w:rPr>
        <w:t xml:space="preserve">If a parent presents evidence to the District of military orders that </w:t>
      </w:r>
      <w:ins w:id="5" w:author="Terri Gibbs" w:date="2025-05-29T08:54:00Z" w16du:dateUtc="2025-05-29T13:54:00Z">
        <w:r w:rsidR="005827FA">
          <w:rPr>
            <w:rFonts w:ascii="Times New Roman" w:hAnsi="Times New Roman" w:cs="Times New Roman"/>
            <w:sz w:val="24"/>
            <w:szCs w:val="24"/>
          </w:rPr>
          <w:t xml:space="preserve">the </w:t>
        </w:r>
      </w:ins>
      <w:r>
        <w:rPr>
          <w:rFonts w:ascii="Times New Roman" w:hAnsi="Times New Roman" w:cs="Times New Roman"/>
          <w:sz w:val="24"/>
          <w:szCs w:val="24"/>
        </w:rPr>
        <w:t>military family will be stationed in the State of Nebraska during the current or following school year,</w:t>
      </w:r>
      <w:ins w:id="6" w:author="Justin Knight" w:date="2025-05-26T19:58:00Z" w16du:dateUtc="2025-05-27T00:58:00Z">
        <w:r w:rsidR="00016166">
          <w:rPr>
            <w:rFonts w:ascii="Times New Roman" w:hAnsi="Times New Roman" w:cs="Times New Roman"/>
            <w:sz w:val="24"/>
            <w:szCs w:val="24"/>
          </w:rPr>
          <w:t xml:space="preserve"> and the parent resides</w:t>
        </w:r>
      </w:ins>
      <w:ins w:id="7" w:author="Justin Knight" w:date="2025-05-26T19:59:00Z" w16du:dateUtc="2025-05-27T00:59:00Z">
        <w:r w:rsidR="00016166">
          <w:rPr>
            <w:rFonts w:ascii="Times New Roman" w:hAnsi="Times New Roman" w:cs="Times New Roman"/>
            <w:sz w:val="24"/>
            <w:szCs w:val="24"/>
          </w:rPr>
          <w:t xml:space="preserve"> in</w:t>
        </w:r>
      </w:ins>
      <w:ins w:id="8" w:author="Justin Knight" w:date="2025-05-26T19:58:00Z" w16du:dateUtc="2025-05-27T00:58:00Z">
        <w:r w:rsidR="00016166">
          <w:rPr>
            <w:rFonts w:ascii="Times New Roman" w:hAnsi="Times New Roman" w:cs="Times New Roman"/>
            <w:sz w:val="24"/>
            <w:szCs w:val="24"/>
          </w:rPr>
          <w:t xml:space="preserve"> or is stationed </w:t>
        </w:r>
      </w:ins>
      <w:ins w:id="9" w:author="Justin Knight" w:date="2025-05-26T19:59:00Z" w16du:dateUtc="2025-05-27T00:59:00Z">
        <w:r w:rsidR="00016166">
          <w:rPr>
            <w:rFonts w:ascii="Times New Roman" w:hAnsi="Times New Roman" w:cs="Times New Roman"/>
            <w:sz w:val="24"/>
            <w:szCs w:val="24"/>
          </w:rPr>
          <w:t xml:space="preserve">on federally owned property </w:t>
        </w:r>
      </w:ins>
      <w:ins w:id="10" w:author="Justin Knight" w:date="2025-05-26T19:58:00Z" w16du:dateUtc="2025-05-27T00:58:00Z">
        <w:r w:rsidR="00016166">
          <w:rPr>
            <w:rFonts w:ascii="Times New Roman" w:hAnsi="Times New Roman" w:cs="Times New Roman"/>
            <w:sz w:val="24"/>
            <w:szCs w:val="24"/>
          </w:rPr>
          <w:t>within the boundaries of the District,</w:t>
        </w:r>
      </w:ins>
      <w:r>
        <w:rPr>
          <w:rFonts w:ascii="Times New Roman" w:hAnsi="Times New Roman" w:cs="Times New Roman"/>
          <w:sz w:val="24"/>
          <w:szCs w:val="24"/>
        </w:rPr>
        <w:t xml:space="preserve"> the District will enroll preliminarily the parent’s students</w:t>
      </w:r>
      <w:ins w:id="11" w:author="Justin Knight" w:date="2025-06-02T11:44:00Z" w16du:dateUtc="2025-06-02T16:44:00Z">
        <w:r w:rsidR="00000ACD">
          <w:rPr>
            <w:rFonts w:ascii="Times New Roman" w:hAnsi="Times New Roman" w:cs="Times New Roman"/>
            <w:sz w:val="24"/>
            <w:szCs w:val="24"/>
          </w:rPr>
          <w:t xml:space="preserve">, including any such student </w:t>
        </w:r>
      </w:ins>
      <w:ins w:id="12" w:author="Justin Knight" w:date="2025-06-02T11:45:00Z" w16du:dateUtc="2025-06-02T16:45:00Z">
        <w:r w:rsidR="00000ACD">
          <w:rPr>
            <w:rFonts w:ascii="Times New Roman" w:hAnsi="Times New Roman" w:cs="Times New Roman"/>
            <w:sz w:val="24"/>
            <w:szCs w:val="24"/>
          </w:rPr>
          <w:t>that has an Individualized Education Plan, a 504 Plan, or otherwise receives special education services</w:t>
        </w:r>
      </w:ins>
      <w:r>
        <w:rPr>
          <w:rFonts w:ascii="Times New Roman" w:hAnsi="Times New Roman" w:cs="Times New Roman"/>
          <w:sz w:val="24"/>
          <w:szCs w:val="24"/>
        </w:rPr>
        <w:t>.</w:t>
      </w:r>
      <w:ins w:id="13" w:author="Justin Knight" w:date="2025-06-02T11:44:00Z" w16du:dateUtc="2025-06-02T16:44:00Z">
        <w:r w:rsidR="00000ACD">
          <w:rPr>
            <w:rFonts w:ascii="Times New Roman" w:hAnsi="Times New Roman" w:cs="Times New Roman"/>
            <w:sz w:val="24"/>
            <w:szCs w:val="24"/>
          </w:rPr>
          <w:t xml:space="preserve">  </w:t>
        </w:r>
      </w:ins>
    </w:p>
    <w:p w14:paraId="072CA628" w14:textId="77777777" w:rsidR="00913153" w:rsidRDefault="00913153">
      <w:pPr>
        <w:jc w:val="both"/>
        <w:rPr>
          <w:rFonts w:ascii="Times New Roman" w:hAnsi="Times New Roman" w:cs="Times New Roman"/>
          <w:sz w:val="24"/>
          <w:szCs w:val="24"/>
        </w:rPr>
      </w:pPr>
    </w:p>
    <w:p w14:paraId="46ECFDA7" w14:textId="77777777" w:rsidR="006F4CDB" w:rsidRDefault="006F4CDB">
      <w:pPr>
        <w:jc w:val="both"/>
        <w:rPr>
          <w:rFonts w:ascii="Times New Roman" w:hAnsi="Times New Roman" w:cs="Times New Roman"/>
          <w:sz w:val="24"/>
          <w:szCs w:val="24"/>
        </w:rPr>
      </w:pPr>
    </w:p>
    <w:p w14:paraId="2BAC09B5" w14:textId="45256A8D" w:rsidR="00034FE6" w:rsidRDefault="000A70E0">
      <w:pPr>
        <w:jc w:val="both"/>
        <w:rPr>
          <w:rFonts w:ascii="Times New Roman" w:hAnsi="Times New Roman" w:cs="Times New Roman"/>
          <w:sz w:val="24"/>
          <w:szCs w:val="24"/>
        </w:rPr>
      </w:pPr>
      <w:r w:rsidRPr="00842968">
        <w:rPr>
          <w:rFonts w:ascii="Times New Roman" w:hAnsi="Times New Roman" w:cs="Times New Roman"/>
          <w:sz w:val="24"/>
          <w:szCs w:val="24"/>
        </w:rPr>
        <w:t>Legal Reference:</w:t>
      </w:r>
      <w:r w:rsidRPr="00842968">
        <w:rPr>
          <w:rFonts w:ascii="Times New Roman" w:hAnsi="Times New Roman" w:cs="Times New Roman"/>
          <w:sz w:val="24"/>
          <w:szCs w:val="24"/>
        </w:rPr>
        <w:tab/>
      </w:r>
      <w:r w:rsidR="00034FE6" w:rsidRPr="00842968">
        <w:rPr>
          <w:rFonts w:ascii="Times New Roman" w:hAnsi="Times New Roman" w:cs="Times New Roman"/>
          <w:sz w:val="24"/>
          <w:szCs w:val="24"/>
        </w:rPr>
        <w:t xml:space="preserve">Neb. Rev. Stat. </w:t>
      </w:r>
      <w:r w:rsidR="00205A49">
        <w:rPr>
          <w:rFonts w:ascii="Times New Roman" w:hAnsi="Times New Roman" w:cs="Times New Roman"/>
          <w:sz w:val="24"/>
          <w:szCs w:val="24"/>
        </w:rPr>
        <w:t>Sections</w:t>
      </w:r>
      <w:r w:rsidR="00034FE6">
        <w:rPr>
          <w:rFonts w:ascii="Times New Roman" w:hAnsi="Times New Roman"/>
          <w:sz w:val="24"/>
          <w:szCs w:val="24"/>
        </w:rPr>
        <w:t xml:space="preserve"> </w:t>
      </w:r>
      <w:r w:rsidR="00034FE6" w:rsidRPr="00034FE6">
        <w:rPr>
          <w:rFonts w:ascii="Times New Roman" w:hAnsi="Times New Roman" w:cs="Times New Roman"/>
          <w:sz w:val="24"/>
          <w:szCs w:val="24"/>
        </w:rPr>
        <w:t>43-2001 to 43-</w:t>
      </w:r>
      <w:r w:rsidR="00034FE6">
        <w:rPr>
          <w:rFonts w:ascii="Times New Roman" w:hAnsi="Times New Roman" w:cs="Times New Roman"/>
          <w:sz w:val="24"/>
          <w:szCs w:val="24"/>
        </w:rPr>
        <w:t>2012</w:t>
      </w:r>
    </w:p>
    <w:p w14:paraId="01FD36F4" w14:textId="2C888D6A" w:rsidR="000A70E0" w:rsidRPr="00842968" w:rsidRDefault="000A70E0" w:rsidP="00034FE6">
      <w:pPr>
        <w:ind w:left="1440" w:firstLine="720"/>
        <w:jc w:val="both"/>
        <w:rPr>
          <w:rFonts w:ascii="Times New Roman" w:hAnsi="Times New Roman" w:cs="Times New Roman"/>
          <w:sz w:val="24"/>
          <w:szCs w:val="24"/>
        </w:rPr>
      </w:pPr>
      <w:r w:rsidRPr="00842968">
        <w:rPr>
          <w:rFonts w:ascii="Times New Roman" w:hAnsi="Times New Roman" w:cs="Times New Roman"/>
          <w:sz w:val="24"/>
          <w:szCs w:val="24"/>
        </w:rPr>
        <w:t xml:space="preserve">Neb. Rev. Stat. </w:t>
      </w:r>
      <w:r w:rsidR="00205A49">
        <w:rPr>
          <w:rFonts w:ascii="Times New Roman" w:hAnsi="Times New Roman" w:cs="Times New Roman"/>
          <w:sz w:val="24"/>
          <w:szCs w:val="24"/>
        </w:rPr>
        <w:t>Sec.</w:t>
      </w:r>
      <w:r w:rsidR="00C26F45">
        <w:rPr>
          <w:rFonts w:ascii="Times New Roman" w:hAnsi="Times New Roman"/>
          <w:sz w:val="24"/>
          <w:szCs w:val="24"/>
        </w:rPr>
        <w:t xml:space="preserve"> </w:t>
      </w:r>
      <w:r w:rsidRPr="00842968">
        <w:rPr>
          <w:rFonts w:ascii="Times New Roman" w:hAnsi="Times New Roman" w:cs="Times New Roman"/>
          <w:sz w:val="24"/>
          <w:szCs w:val="24"/>
        </w:rPr>
        <w:t>79-214</w:t>
      </w:r>
    </w:p>
    <w:p w14:paraId="6A31EC14" w14:textId="19C15D59"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rPr>
        <w:tab/>
      </w:r>
      <w:r w:rsidRPr="00842968">
        <w:rPr>
          <w:rFonts w:ascii="Times New Roman" w:hAnsi="Times New Roman" w:cs="Times New Roman"/>
          <w:sz w:val="24"/>
          <w:szCs w:val="24"/>
        </w:rPr>
        <w:tab/>
      </w:r>
      <w:r w:rsidRPr="00842968">
        <w:rPr>
          <w:rFonts w:ascii="Times New Roman" w:hAnsi="Times New Roman" w:cs="Times New Roman"/>
          <w:sz w:val="24"/>
          <w:szCs w:val="24"/>
        </w:rPr>
        <w:tab/>
        <w:t xml:space="preserve">Neb. Rev. Stat. </w:t>
      </w:r>
      <w:r w:rsidR="00205A49">
        <w:rPr>
          <w:rFonts w:ascii="Times New Roman" w:hAnsi="Times New Roman" w:cs="Times New Roman"/>
          <w:sz w:val="24"/>
          <w:szCs w:val="24"/>
        </w:rPr>
        <w:t>Sections</w:t>
      </w:r>
      <w:r w:rsidR="00C26F45">
        <w:rPr>
          <w:rFonts w:ascii="Times New Roman" w:hAnsi="Times New Roman"/>
          <w:sz w:val="24"/>
          <w:szCs w:val="24"/>
        </w:rPr>
        <w:t xml:space="preserve"> </w:t>
      </w:r>
      <w:r w:rsidRPr="00842968">
        <w:rPr>
          <w:rFonts w:ascii="Times New Roman" w:hAnsi="Times New Roman" w:cs="Times New Roman"/>
          <w:sz w:val="24"/>
          <w:szCs w:val="24"/>
        </w:rPr>
        <w:t>79-217 to 79-223</w:t>
      </w:r>
    </w:p>
    <w:p w14:paraId="183AB960" w14:textId="70FF0D2A" w:rsidR="000A70E0" w:rsidRPr="00842968" w:rsidRDefault="000A70E0">
      <w:pPr>
        <w:jc w:val="both"/>
        <w:rPr>
          <w:rFonts w:ascii="Times New Roman" w:hAnsi="Times New Roman" w:cs="Times New Roman"/>
          <w:sz w:val="24"/>
          <w:szCs w:val="24"/>
        </w:rPr>
      </w:pPr>
      <w:r w:rsidRPr="00842968">
        <w:rPr>
          <w:rFonts w:ascii="Times New Roman" w:hAnsi="Times New Roman" w:cs="Times New Roman"/>
          <w:sz w:val="24"/>
          <w:szCs w:val="24"/>
        </w:rPr>
        <w:tab/>
      </w:r>
      <w:r w:rsidRPr="00842968">
        <w:rPr>
          <w:rFonts w:ascii="Times New Roman" w:hAnsi="Times New Roman" w:cs="Times New Roman"/>
          <w:sz w:val="24"/>
          <w:szCs w:val="24"/>
        </w:rPr>
        <w:tab/>
      </w:r>
      <w:r w:rsidRPr="00842968">
        <w:rPr>
          <w:rFonts w:ascii="Times New Roman" w:hAnsi="Times New Roman" w:cs="Times New Roman"/>
          <w:sz w:val="24"/>
          <w:szCs w:val="24"/>
        </w:rPr>
        <w:tab/>
        <w:t xml:space="preserve">Neb. Rev. Stat. </w:t>
      </w:r>
      <w:r w:rsidR="00205A49">
        <w:rPr>
          <w:rFonts w:ascii="Times New Roman" w:hAnsi="Times New Roman" w:cs="Times New Roman"/>
          <w:sz w:val="24"/>
          <w:szCs w:val="24"/>
        </w:rPr>
        <w:t>Sec.</w:t>
      </w:r>
      <w:r w:rsidR="00C26F45">
        <w:rPr>
          <w:rFonts w:ascii="Times New Roman" w:hAnsi="Times New Roman"/>
          <w:sz w:val="24"/>
          <w:szCs w:val="24"/>
        </w:rPr>
        <w:t xml:space="preserve"> </w:t>
      </w:r>
      <w:r w:rsidRPr="00842968">
        <w:rPr>
          <w:rFonts w:ascii="Times New Roman" w:hAnsi="Times New Roman" w:cs="Times New Roman"/>
          <w:sz w:val="24"/>
          <w:szCs w:val="24"/>
        </w:rPr>
        <w:t>79-266.01</w:t>
      </w:r>
    </w:p>
    <w:p w14:paraId="1FE656E4" w14:textId="77777777" w:rsidR="000A70E0" w:rsidRPr="00E3172F" w:rsidRDefault="00E3172F">
      <w:pPr>
        <w:jc w:val="both"/>
        <w:rPr>
          <w:rFonts w:ascii="Times New Roman" w:hAnsi="Times New Roman" w:cs="Times New Roman"/>
          <w:sz w:val="24"/>
          <w:szCs w:val="24"/>
        </w:rPr>
      </w:pPr>
      <w:r>
        <w:rPr>
          <w:sz w:val="24"/>
          <w:szCs w:val="24"/>
        </w:rPr>
        <w:tab/>
      </w:r>
      <w:r>
        <w:rPr>
          <w:sz w:val="24"/>
          <w:szCs w:val="24"/>
        </w:rPr>
        <w:tab/>
      </w:r>
      <w:r>
        <w:rPr>
          <w:sz w:val="24"/>
          <w:szCs w:val="24"/>
        </w:rPr>
        <w:tab/>
      </w:r>
      <w:r w:rsidRPr="00E3172F">
        <w:rPr>
          <w:rFonts w:ascii="Times New Roman" w:hAnsi="Times New Roman" w:cs="Times New Roman"/>
          <w:sz w:val="24"/>
          <w:szCs w:val="24"/>
        </w:rPr>
        <w:t>173 NAC Chapters 3 and 4 (HHS Regulations)</w:t>
      </w:r>
    </w:p>
    <w:p w14:paraId="37C8DBB3" w14:textId="77777777" w:rsidR="000A70E0" w:rsidRPr="00842968" w:rsidRDefault="000A70E0">
      <w:pPr>
        <w:jc w:val="both"/>
        <w:rPr>
          <w:rFonts w:ascii="Times New Roman" w:hAnsi="Times New Roman" w:cs="Times New Roman"/>
          <w:sz w:val="24"/>
          <w:szCs w:val="24"/>
        </w:rPr>
      </w:pPr>
    </w:p>
    <w:p w14:paraId="019A8C78" w14:textId="1ACF808D" w:rsidR="005E4692" w:rsidRDefault="005E4692" w:rsidP="005E4692">
      <w:pPr>
        <w:jc w:val="both"/>
        <w:rPr>
          <w:ins w:id="14" w:author="R H" w:date="2025-06-04T16:21:00Z" w16du:dateUtc="2025-06-04T21:21:00Z"/>
          <w:rFonts w:ascii="Times New Roman" w:hAnsi="Times New Roman" w:cs="Times New Roman"/>
          <w:sz w:val="24"/>
          <w:szCs w:val="24"/>
        </w:rPr>
      </w:pPr>
      <w:ins w:id="15" w:author="R H" w:date="2025-06-04T16:21:00Z" w16du:dateUtc="2025-06-04T21:21:00Z">
        <w:r>
          <w:rPr>
            <w:rFonts w:ascii="Times New Roman" w:hAnsi="Times New Roman" w:cs="Times New Roman"/>
            <w:sz w:val="24"/>
            <w:szCs w:val="24"/>
          </w:rPr>
          <w:t>Date of Adoption: September 14, 2020</w:t>
        </w:r>
      </w:ins>
    </w:p>
    <w:p w14:paraId="2FA14396" w14:textId="210B8407" w:rsidR="00DB264B" w:rsidRDefault="005E4692" w:rsidP="005E4692">
      <w:pPr>
        <w:jc w:val="both"/>
        <w:rPr>
          <w:ins w:id="16" w:author="R H" w:date="2025-06-04T16:21:00Z" w16du:dateUtc="2025-06-04T21:21:00Z"/>
          <w:rFonts w:ascii="Times New Roman" w:hAnsi="Times New Roman" w:cs="Times New Roman"/>
          <w:sz w:val="24"/>
          <w:szCs w:val="24"/>
        </w:rPr>
      </w:pPr>
      <w:ins w:id="17" w:author="R H" w:date="2025-06-04T16:21:00Z" w16du:dateUtc="2025-06-04T21:21:00Z">
        <w:r>
          <w:rPr>
            <w:rFonts w:ascii="Times New Roman" w:hAnsi="Times New Roman" w:cs="Times New Roman"/>
            <w:sz w:val="24"/>
            <w:szCs w:val="24"/>
          </w:rPr>
          <w:t>Reviewed: May 10, 2021, May 9, 2022, May 8, 2023, May 13, 2024</w:t>
        </w:r>
        <w:r w:rsidRPr="00D25872">
          <w:rPr>
            <w:rFonts w:ascii="Times New Roman" w:hAnsi="Times New Roman" w:cs="Times New Roman"/>
            <w:sz w:val="24"/>
            <w:szCs w:val="24"/>
          </w:rPr>
          <w:t>, May 12, 2025</w:t>
        </w:r>
      </w:ins>
      <w:del w:id="18" w:author="R H" w:date="2025-06-04T16:21:00Z" w16du:dateUtc="2025-06-04T21:21:00Z">
        <w:r w:rsidR="000A70E0" w:rsidRPr="00842968" w:rsidDel="005E4692">
          <w:rPr>
            <w:rFonts w:ascii="Times New Roman" w:hAnsi="Times New Roman" w:cs="Times New Roman"/>
            <w:sz w:val="24"/>
            <w:szCs w:val="24"/>
          </w:rPr>
          <w:delText xml:space="preserve">Date of Adoption: </w:delText>
        </w:r>
        <w:r w:rsidR="00E7001F" w:rsidDel="005E4692">
          <w:rPr>
            <w:rFonts w:ascii="Times New Roman" w:hAnsi="Times New Roman" w:cs="Times New Roman"/>
            <w:sz w:val="24"/>
            <w:szCs w:val="24"/>
          </w:rPr>
          <w:tab/>
          <w:delText>[Insert Date]</w:delText>
        </w:r>
      </w:del>
    </w:p>
    <w:p w14:paraId="137F9760" w14:textId="0C6ED93B" w:rsidR="005E4692" w:rsidRPr="00842968" w:rsidRDefault="005E4692" w:rsidP="005E4692">
      <w:pPr>
        <w:jc w:val="both"/>
        <w:rPr>
          <w:sz w:val="24"/>
          <w:szCs w:val="24"/>
        </w:rPr>
      </w:pPr>
      <w:ins w:id="19" w:author="R H" w:date="2025-06-04T16:21:00Z" w16du:dateUtc="2025-06-04T21:21:00Z">
        <w:r>
          <w:rPr>
            <w:rFonts w:ascii="Times New Roman" w:hAnsi="Times New Roman" w:cs="Times New Roman"/>
            <w:sz w:val="24"/>
            <w:szCs w:val="24"/>
          </w:rPr>
          <w:t>Revised: July 14, 2025</w:t>
        </w:r>
      </w:ins>
    </w:p>
    <w:sectPr w:rsidR="005E4692" w:rsidRPr="00842968" w:rsidSect="00E0049F">
      <w:headerReference w:type="default" r:id="rId8"/>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6A7B" w14:textId="77777777" w:rsidR="007F1545" w:rsidRDefault="007F1545">
      <w:r>
        <w:separator/>
      </w:r>
    </w:p>
  </w:endnote>
  <w:endnote w:type="continuationSeparator" w:id="0">
    <w:p w14:paraId="41384C6F" w14:textId="77777777" w:rsidR="007F1545" w:rsidRDefault="007F1545">
      <w:r>
        <w:continuationSeparator/>
      </w:r>
    </w:p>
  </w:endnote>
  <w:endnote w:type="continuationNotice" w:id="1">
    <w:p w14:paraId="4E4477A5" w14:textId="77777777" w:rsidR="007F1545" w:rsidRDefault="007F1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2A81" w14:textId="77777777" w:rsidR="00F442CE" w:rsidRDefault="00F442CE">
    <w:pPr>
      <w:pStyle w:val="Footer"/>
      <w:jc w:val="center"/>
    </w:pPr>
    <w:r w:rsidRPr="002F2045">
      <w:rPr>
        <w:rFonts w:ascii="Times New Roman" w:hAnsi="Times New Roman" w:cs="Times New Roman"/>
        <w:sz w:val="24"/>
        <w:szCs w:val="24"/>
      </w:rPr>
      <w:t xml:space="preserve">Page </w:t>
    </w:r>
    <w:r w:rsidRPr="002F2045">
      <w:rPr>
        <w:rFonts w:ascii="Times New Roman" w:hAnsi="Times New Roman" w:cs="Times New Roman"/>
        <w:sz w:val="24"/>
        <w:szCs w:val="24"/>
      </w:rPr>
      <w:fldChar w:fldCharType="begin"/>
    </w:r>
    <w:r w:rsidRPr="002F2045">
      <w:rPr>
        <w:rFonts w:ascii="Times New Roman" w:hAnsi="Times New Roman" w:cs="Times New Roman"/>
        <w:sz w:val="24"/>
        <w:szCs w:val="24"/>
      </w:rPr>
      <w:instrText xml:space="preserve"> PAGE </w:instrText>
    </w:r>
    <w:r w:rsidRPr="002F2045">
      <w:rPr>
        <w:rFonts w:ascii="Times New Roman" w:hAnsi="Times New Roman" w:cs="Times New Roman"/>
        <w:sz w:val="24"/>
        <w:szCs w:val="24"/>
      </w:rPr>
      <w:fldChar w:fldCharType="separate"/>
    </w:r>
    <w:r w:rsidR="006F4CDB">
      <w:rPr>
        <w:rFonts w:ascii="Times New Roman" w:hAnsi="Times New Roman" w:cs="Times New Roman"/>
        <w:noProof/>
        <w:sz w:val="24"/>
        <w:szCs w:val="24"/>
      </w:rPr>
      <w:t>4</w:t>
    </w:r>
    <w:r w:rsidRPr="002F2045">
      <w:rPr>
        <w:rFonts w:ascii="Times New Roman" w:hAnsi="Times New Roman" w:cs="Times New Roman"/>
        <w:sz w:val="24"/>
        <w:szCs w:val="24"/>
      </w:rPr>
      <w:fldChar w:fldCharType="end"/>
    </w:r>
    <w:r w:rsidRPr="002F2045">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2F2045">
      <w:rPr>
        <w:rFonts w:ascii="Times New Roman" w:hAnsi="Times New Roman" w:cs="Times New Roman"/>
        <w:sz w:val="24"/>
        <w:szCs w:val="24"/>
      </w:rPr>
      <w:fldChar w:fldCharType="begin"/>
    </w:r>
    <w:r w:rsidRPr="002F2045">
      <w:rPr>
        <w:rFonts w:ascii="Times New Roman" w:hAnsi="Times New Roman" w:cs="Times New Roman"/>
        <w:sz w:val="24"/>
        <w:szCs w:val="24"/>
      </w:rPr>
      <w:instrText xml:space="preserve"> NUMPAGES  </w:instrText>
    </w:r>
    <w:r w:rsidRPr="002F2045">
      <w:rPr>
        <w:rFonts w:ascii="Times New Roman" w:hAnsi="Times New Roman" w:cs="Times New Roman"/>
        <w:sz w:val="24"/>
        <w:szCs w:val="24"/>
      </w:rPr>
      <w:fldChar w:fldCharType="separate"/>
    </w:r>
    <w:r w:rsidR="006F4CDB">
      <w:rPr>
        <w:rFonts w:ascii="Times New Roman" w:hAnsi="Times New Roman" w:cs="Times New Roman"/>
        <w:noProof/>
        <w:sz w:val="24"/>
        <w:szCs w:val="24"/>
      </w:rPr>
      <w:t>4</w:t>
    </w:r>
    <w:r w:rsidRPr="002F2045">
      <w:rPr>
        <w:rFonts w:ascii="Times New Roman" w:hAnsi="Times New Roman" w:cs="Times New Roman"/>
        <w:sz w:val="24"/>
        <w:szCs w:val="24"/>
      </w:rPr>
      <w:fldChar w:fldCharType="end"/>
    </w:r>
  </w:p>
  <w:p w14:paraId="189E4D90" w14:textId="77777777" w:rsidR="00F442CE" w:rsidRDefault="00F442CE">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357D" w14:textId="77777777" w:rsidR="007F1545" w:rsidRDefault="007F1545">
      <w:r>
        <w:separator/>
      </w:r>
    </w:p>
  </w:footnote>
  <w:footnote w:type="continuationSeparator" w:id="0">
    <w:p w14:paraId="02B05896" w14:textId="77777777" w:rsidR="007F1545" w:rsidRDefault="007F1545">
      <w:r>
        <w:continuationSeparator/>
      </w:r>
    </w:p>
  </w:footnote>
  <w:footnote w:type="continuationNotice" w:id="1">
    <w:p w14:paraId="26731CFE" w14:textId="77777777" w:rsidR="007F1545" w:rsidRDefault="007F1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1278" w14:textId="68580E1A" w:rsidR="00F442CE" w:rsidRDefault="00F442CE" w:rsidP="002D1335">
    <w:pPr>
      <w:tabs>
        <w:tab w:val="left" w:pos="0"/>
        <w:tab w:val="right" w:pos="9360"/>
      </w:tabs>
      <w:ind w:left="5760" w:hanging="11520"/>
      <w:rPr>
        <w:rFonts w:ascii="Times New Roman" w:hAnsi="Times New Roman" w:cs="Times New Roman"/>
        <w:sz w:val="24"/>
        <w:szCs w:val="24"/>
      </w:rPr>
    </w:pPr>
    <w:r>
      <w:rPr>
        <w:rFonts w:ascii="Times New Roman" w:hAnsi="Times New Roman" w:cs="Times New Roman"/>
        <w:sz w:val="24"/>
        <w:szCs w:val="24"/>
      </w:rPr>
      <w:t>Arti</w:t>
    </w:r>
    <w:r>
      <w:rPr>
        <w:rFonts w:ascii="Times New Roman" w:hAnsi="Times New Roman" w:cs="Times New Roman"/>
        <w:sz w:val="24"/>
        <w:szCs w:val="24"/>
      </w:rPr>
      <w:tab/>
      <w:t xml:space="preserve">Article 5                                                   </w:t>
    </w:r>
    <w:r>
      <w:rPr>
        <w:rFonts w:ascii="Times New Roman" w:hAnsi="Times New Roman" w:cs="Times New Roman"/>
        <w:b/>
        <w:bCs/>
        <w:sz w:val="24"/>
        <w:szCs w:val="24"/>
      </w:rPr>
      <w:t>STUDENTS</w:t>
    </w:r>
    <w:r>
      <w:rPr>
        <w:rFonts w:ascii="Times New Roman" w:hAnsi="Times New Roman" w:cs="Times New Roman"/>
        <w:sz w:val="24"/>
        <w:szCs w:val="24"/>
      </w:rPr>
      <w:tab/>
    </w:r>
    <w:r w:rsidR="00D27B73">
      <w:rPr>
        <w:rFonts w:ascii="Times New Roman" w:hAnsi="Times New Roman" w:cs="Times New Roman"/>
        <w:sz w:val="24"/>
        <w:szCs w:val="24"/>
      </w:rPr>
      <w:tab/>
    </w:r>
    <w:r>
      <w:rPr>
        <w:rFonts w:ascii="Times New Roman" w:hAnsi="Times New Roman" w:cs="Times New Roman"/>
        <w:sz w:val="24"/>
        <w:szCs w:val="24"/>
      </w:rPr>
      <w:t>Policy No. 5001</w:t>
    </w:r>
  </w:p>
  <w:p w14:paraId="63036A12" w14:textId="77777777" w:rsidR="00F442CE" w:rsidRDefault="00F442CE">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C38D6"/>
    <w:multiLevelType w:val="hybridMultilevel"/>
    <w:tmpl w:val="995CEB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4A1788E"/>
    <w:multiLevelType w:val="hybridMultilevel"/>
    <w:tmpl w:val="EFE6E4B4"/>
    <w:lvl w:ilvl="0" w:tplc="0409000F">
      <w:start w:val="1"/>
      <w:numFmt w:val="decimal"/>
      <w:lvlText w:val="%1."/>
      <w:lvlJc w:val="left"/>
      <w:pPr>
        <w:ind w:left="720" w:hanging="360"/>
      </w:pPr>
    </w:lvl>
    <w:lvl w:ilvl="1" w:tplc="76D09F90">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5891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634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ri Gibbs">
    <w15:presenceInfo w15:providerId="AD" w15:userId="S::tgibbs@plfirm.onmicrosoft.com::34a0aba2-2462-4521-9157-0848c98661c7"/>
  </w15:person>
  <w15:person w15:author="Justin Knight">
    <w15:presenceInfo w15:providerId="AD" w15:userId="S::jknight@plfirm.onmicrosoft.com::5ca6287e-b651-4237-8457-03b87ac1967f"/>
  </w15:person>
  <w15:person w15:author="R H">
    <w15:presenceInfo w15:providerId="Windows Live" w15:userId="239d1d41b12ac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p75iUa2ExdcOparvaghki2A0iF0qXe45gQF9xjGVMKaokDg1SezXgJhzDUlE48kaeoAA7f8gupnynQnJusTWNA==" w:salt="Ku1+wpNEaNtGQ2znw8UkIw=="/>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E0"/>
    <w:rsid w:val="00000ACD"/>
    <w:rsid w:val="00001EAF"/>
    <w:rsid w:val="00004412"/>
    <w:rsid w:val="00007B73"/>
    <w:rsid w:val="000113C8"/>
    <w:rsid w:val="00016166"/>
    <w:rsid w:val="00031B4F"/>
    <w:rsid w:val="00034FE6"/>
    <w:rsid w:val="00041539"/>
    <w:rsid w:val="000A70E0"/>
    <w:rsid w:val="000F39E6"/>
    <w:rsid w:val="00143617"/>
    <w:rsid w:val="00167C51"/>
    <w:rsid w:val="0017231E"/>
    <w:rsid w:val="00177C61"/>
    <w:rsid w:val="00177DA7"/>
    <w:rsid w:val="0019149E"/>
    <w:rsid w:val="00196D86"/>
    <w:rsid w:val="001B00A5"/>
    <w:rsid w:val="002015B7"/>
    <w:rsid w:val="00203ED6"/>
    <w:rsid w:val="00205A49"/>
    <w:rsid w:val="002156B0"/>
    <w:rsid w:val="00247CB1"/>
    <w:rsid w:val="00284079"/>
    <w:rsid w:val="002A093A"/>
    <w:rsid w:val="002B1482"/>
    <w:rsid w:val="002C2F56"/>
    <w:rsid w:val="002D1335"/>
    <w:rsid w:val="002F2045"/>
    <w:rsid w:val="00301377"/>
    <w:rsid w:val="0032156B"/>
    <w:rsid w:val="00325261"/>
    <w:rsid w:val="003A279D"/>
    <w:rsid w:val="003C263C"/>
    <w:rsid w:val="003E3B1F"/>
    <w:rsid w:val="003F2CBA"/>
    <w:rsid w:val="00402B07"/>
    <w:rsid w:val="00413616"/>
    <w:rsid w:val="004F2453"/>
    <w:rsid w:val="005269B3"/>
    <w:rsid w:val="005336AC"/>
    <w:rsid w:val="0054001C"/>
    <w:rsid w:val="00560181"/>
    <w:rsid w:val="005827FA"/>
    <w:rsid w:val="005E4692"/>
    <w:rsid w:val="005E5378"/>
    <w:rsid w:val="005F4A25"/>
    <w:rsid w:val="006259EF"/>
    <w:rsid w:val="0068287A"/>
    <w:rsid w:val="00683CAC"/>
    <w:rsid w:val="00694D01"/>
    <w:rsid w:val="006D5A8F"/>
    <w:rsid w:val="006D7FBF"/>
    <w:rsid w:val="006F3AC8"/>
    <w:rsid w:val="006F4CDB"/>
    <w:rsid w:val="007307ED"/>
    <w:rsid w:val="007350ED"/>
    <w:rsid w:val="00740874"/>
    <w:rsid w:val="00745138"/>
    <w:rsid w:val="007B153E"/>
    <w:rsid w:val="007C6883"/>
    <w:rsid w:val="007D5432"/>
    <w:rsid w:val="007E31E3"/>
    <w:rsid w:val="007F1545"/>
    <w:rsid w:val="00803E7E"/>
    <w:rsid w:val="00842968"/>
    <w:rsid w:val="00847702"/>
    <w:rsid w:val="00850D31"/>
    <w:rsid w:val="00855C81"/>
    <w:rsid w:val="00856024"/>
    <w:rsid w:val="00870ED9"/>
    <w:rsid w:val="00885ED0"/>
    <w:rsid w:val="008A49A4"/>
    <w:rsid w:val="008D35E0"/>
    <w:rsid w:val="008D5FD9"/>
    <w:rsid w:val="008F5794"/>
    <w:rsid w:val="00913153"/>
    <w:rsid w:val="009319EC"/>
    <w:rsid w:val="00932CB5"/>
    <w:rsid w:val="00947B71"/>
    <w:rsid w:val="00952AA9"/>
    <w:rsid w:val="00981580"/>
    <w:rsid w:val="009A2BBA"/>
    <w:rsid w:val="009A31E6"/>
    <w:rsid w:val="009B4D8E"/>
    <w:rsid w:val="009B7D38"/>
    <w:rsid w:val="009F3CB9"/>
    <w:rsid w:val="00A42135"/>
    <w:rsid w:val="00AC02F1"/>
    <w:rsid w:val="00AE6168"/>
    <w:rsid w:val="00AF1533"/>
    <w:rsid w:val="00AF620A"/>
    <w:rsid w:val="00B17430"/>
    <w:rsid w:val="00B44461"/>
    <w:rsid w:val="00B45876"/>
    <w:rsid w:val="00B579AB"/>
    <w:rsid w:val="00B82D5B"/>
    <w:rsid w:val="00BB50C9"/>
    <w:rsid w:val="00C11441"/>
    <w:rsid w:val="00C21147"/>
    <w:rsid w:val="00C22726"/>
    <w:rsid w:val="00C26F45"/>
    <w:rsid w:val="00C66B2B"/>
    <w:rsid w:val="00C701F5"/>
    <w:rsid w:val="00CC38E2"/>
    <w:rsid w:val="00CF4682"/>
    <w:rsid w:val="00D21C73"/>
    <w:rsid w:val="00D27B73"/>
    <w:rsid w:val="00D5006B"/>
    <w:rsid w:val="00D870BE"/>
    <w:rsid w:val="00D94E18"/>
    <w:rsid w:val="00D97286"/>
    <w:rsid w:val="00DA3BB3"/>
    <w:rsid w:val="00DB0D7A"/>
    <w:rsid w:val="00DB264B"/>
    <w:rsid w:val="00DF0EA4"/>
    <w:rsid w:val="00E0049F"/>
    <w:rsid w:val="00E10B4A"/>
    <w:rsid w:val="00E3172F"/>
    <w:rsid w:val="00E33B8A"/>
    <w:rsid w:val="00E7001F"/>
    <w:rsid w:val="00EB2B7D"/>
    <w:rsid w:val="00ED3437"/>
    <w:rsid w:val="00EE7421"/>
    <w:rsid w:val="00F030FB"/>
    <w:rsid w:val="00F04381"/>
    <w:rsid w:val="00F22A3D"/>
    <w:rsid w:val="00F442CE"/>
    <w:rsid w:val="00F91A9F"/>
    <w:rsid w:val="00F93B52"/>
    <w:rsid w:val="00F97D5F"/>
    <w:rsid w:val="00FE3AEB"/>
    <w:rsid w:val="00FF12D4"/>
    <w:rsid w:val="00FF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DC2D98"/>
  <w15:docId w15:val="{83882937-9B2E-498A-88AF-80F6E64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0E0"/>
    <w:pPr>
      <w:tabs>
        <w:tab w:val="center" w:pos="4320"/>
        <w:tab w:val="right" w:pos="8640"/>
      </w:tabs>
    </w:pPr>
  </w:style>
  <w:style w:type="paragraph" w:styleId="Footer">
    <w:name w:val="footer"/>
    <w:basedOn w:val="Normal"/>
    <w:link w:val="FooterChar"/>
    <w:uiPriority w:val="99"/>
    <w:rsid w:val="000A70E0"/>
    <w:pPr>
      <w:tabs>
        <w:tab w:val="center" w:pos="4320"/>
        <w:tab w:val="right" w:pos="8640"/>
      </w:tabs>
    </w:pPr>
  </w:style>
  <w:style w:type="paragraph" w:styleId="BalloonText">
    <w:name w:val="Balloon Text"/>
    <w:basedOn w:val="Normal"/>
    <w:semiHidden/>
    <w:rsid w:val="00DB264B"/>
    <w:rPr>
      <w:rFonts w:ascii="Tahoma" w:hAnsi="Tahoma" w:cs="Tahoma"/>
      <w:sz w:val="16"/>
      <w:szCs w:val="16"/>
    </w:rPr>
  </w:style>
  <w:style w:type="paragraph" w:styleId="FootnoteText">
    <w:name w:val="footnote text"/>
    <w:basedOn w:val="Normal"/>
    <w:semiHidden/>
    <w:rsid w:val="00856024"/>
    <w:rPr>
      <w:rFonts w:ascii="Times New Roman" w:hAnsi="Times New Roman" w:cs="Times New Roman"/>
    </w:rPr>
  </w:style>
  <w:style w:type="character" w:styleId="FootnoteReference">
    <w:name w:val="footnote reference"/>
    <w:semiHidden/>
    <w:rsid w:val="00856024"/>
    <w:rPr>
      <w:vertAlign w:val="superscript"/>
    </w:rPr>
  </w:style>
  <w:style w:type="paragraph" w:styleId="ListParagraph">
    <w:name w:val="List Paragraph"/>
    <w:basedOn w:val="Normal"/>
    <w:uiPriority w:val="34"/>
    <w:qFormat/>
    <w:rsid w:val="00D5006B"/>
    <w:pPr>
      <w:widowControl/>
      <w:autoSpaceDE/>
      <w:autoSpaceDN/>
      <w:adjustRightInd/>
      <w:spacing w:after="200" w:line="276" w:lineRule="auto"/>
      <w:ind w:left="720"/>
    </w:pPr>
    <w:rPr>
      <w:rFonts w:ascii="Calibri" w:eastAsia="Calibri" w:hAnsi="Calibri" w:cs="Times New Roman"/>
      <w:sz w:val="22"/>
      <w:szCs w:val="22"/>
    </w:rPr>
  </w:style>
  <w:style w:type="character" w:customStyle="1" w:styleId="FooterChar">
    <w:name w:val="Footer Char"/>
    <w:link w:val="Footer"/>
    <w:uiPriority w:val="99"/>
    <w:rsid w:val="002F2045"/>
    <w:rPr>
      <w:rFonts w:ascii="Courier" w:hAnsi="Courier" w:cs="Courier"/>
    </w:rPr>
  </w:style>
  <w:style w:type="character" w:styleId="CommentReference">
    <w:name w:val="annotation reference"/>
    <w:basedOn w:val="DefaultParagraphFont"/>
    <w:rsid w:val="00041539"/>
    <w:rPr>
      <w:sz w:val="18"/>
      <w:szCs w:val="18"/>
    </w:rPr>
  </w:style>
  <w:style w:type="paragraph" w:styleId="CommentText">
    <w:name w:val="annotation text"/>
    <w:basedOn w:val="Normal"/>
    <w:link w:val="CommentTextChar"/>
    <w:rsid w:val="00041539"/>
    <w:rPr>
      <w:sz w:val="24"/>
      <w:szCs w:val="24"/>
    </w:rPr>
  </w:style>
  <w:style w:type="character" w:customStyle="1" w:styleId="CommentTextChar">
    <w:name w:val="Comment Text Char"/>
    <w:basedOn w:val="DefaultParagraphFont"/>
    <w:link w:val="CommentText"/>
    <w:rsid w:val="00041539"/>
    <w:rPr>
      <w:rFonts w:ascii="Courier" w:hAnsi="Courier" w:cs="Courier"/>
      <w:sz w:val="24"/>
      <w:szCs w:val="24"/>
    </w:rPr>
  </w:style>
  <w:style w:type="paragraph" w:styleId="CommentSubject">
    <w:name w:val="annotation subject"/>
    <w:basedOn w:val="CommentText"/>
    <w:next w:val="CommentText"/>
    <w:link w:val="CommentSubjectChar"/>
    <w:rsid w:val="00041539"/>
    <w:rPr>
      <w:b/>
      <w:bCs/>
      <w:sz w:val="20"/>
      <w:szCs w:val="20"/>
    </w:rPr>
  </w:style>
  <w:style w:type="character" w:customStyle="1" w:styleId="CommentSubjectChar">
    <w:name w:val="Comment Subject Char"/>
    <w:basedOn w:val="CommentTextChar"/>
    <w:link w:val="CommentSubject"/>
    <w:rsid w:val="00041539"/>
    <w:rPr>
      <w:rFonts w:ascii="Courier" w:hAnsi="Courier" w:cs="Courier"/>
      <w:b/>
      <w:bCs/>
      <w:sz w:val="24"/>
      <w:szCs w:val="24"/>
    </w:rPr>
  </w:style>
  <w:style w:type="paragraph" w:styleId="Revision">
    <w:name w:val="Revision"/>
    <w:hidden/>
    <w:uiPriority w:val="99"/>
    <w:semiHidden/>
    <w:rsid w:val="00016166"/>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B13D-B590-4894-BB88-D300EA59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1505</Words>
  <Characters>8581</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creator>Morgan Wright</dc:creator>
  <cp:lastModifiedBy>R H</cp:lastModifiedBy>
  <cp:revision>5</cp:revision>
  <cp:lastPrinted>2020-02-12T17:20:00Z</cp:lastPrinted>
  <dcterms:created xsi:type="dcterms:W3CDTF">2025-05-27T00:59:00Z</dcterms:created>
  <dcterms:modified xsi:type="dcterms:W3CDTF">2025-06-04T21:22:00Z</dcterms:modified>
</cp:coreProperties>
</file>