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FC393" w14:textId="77777777" w:rsidR="001C7852" w:rsidRDefault="001C7852" w:rsidP="0040365E">
      <w:pPr>
        <w:widowControl w:val="0"/>
        <w:jc w:val="both"/>
      </w:pPr>
    </w:p>
    <w:p w14:paraId="7C6EA1D6" w14:textId="77777777" w:rsidR="001C7852" w:rsidRDefault="001C7852" w:rsidP="0040365E">
      <w:pPr>
        <w:widowControl w:val="0"/>
        <w:jc w:val="both"/>
      </w:pPr>
      <w:r>
        <w:rPr>
          <w:u w:val="single"/>
        </w:rPr>
        <w:t>Bylaws of the Board - Meetings</w:t>
      </w:r>
    </w:p>
    <w:p w14:paraId="3B437ADD" w14:textId="77777777" w:rsidR="001C7852" w:rsidRDefault="001C7852" w:rsidP="0040365E">
      <w:pPr>
        <w:widowControl w:val="0"/>
        <w:jc w:val="both"/>
      </w:pPr>
    </w:p>
    <w:p w14:paraId="26CD4E52" w14:textId="77777777" w:rsidR="001C7852" w:rsidRDefault="001C7852" w:rsidP="0040365E">
      <w:pPr>
        <w:widowControl w:val="0"/>
        <w:jc w:val="both"/>
      </w:pPr>
      <w:r>
        <w:rPr>
          <w:u w:val="single"/>
        </w:rPr>
        <w:t>Minutes</w:t>
      </w:r>
    </w:p>
    <w:p w14:paraId="2D42780E" w14:textId="77777777" w:rsidR="001C7852" w:rsidRDefault="001C7852" w:rsidP="0040365E">
      <w:pPr>
        <w:widowControl w:val="0"/>
        <w:jc w:val="both"/>
      </w:pPr>
    </w:p>
    <w:p w14:paraId="6A0489E0" w14:textId="77777777" w:rsidR="001C7852" w:rsidRDefault="001C7852" w:rsidP="003F1282">
      <w:pPr>
        <w:widowControl w:val="0"/>
        <w:jc w:val="both"/>
      </w:pPr>
      <w:r>
        <w:t>The Board of Education shall keep minutes of all meetings showing the time, place, members present and absent, and the substance of all matters discussed.</w:t>
      </w:r>
      <w:r w:rsidR="003F1282">
        <w:t xml:space="preserve">  The resignation of a Board member or any other circumstance that results in a vacancy in office shall be made a part of the minutes. </w:t>
      </w:r>
    </w:p>
    <w:p w14:paraId="4B2A3994" w14:textId="77777777" w:rsidR="001C7852" w:rsidRDefault="001C7852" w:rsidP="0040365E">
      <w:pPr>
        <w:widowControl w:val="0"/>
        <w:jc w:val="both"/>
      </w:pPr>
    </w:p>
    <w:p w14:paraId="2DEFCF7D" w14:textId="628345EC" w:rsidR="001C7852" w:rsidRDefault="001C7852" w:rsidP="0040365E">
      <w:pPr>
        <w:widowControl w:val="0"/>
        <w:jc w:val="both"/>
      </w:pPr>
      <w:r>
        <w:t xml:space="preserve">The minutes shall be prepared by the secretary immediately following the meeting, shall be written, shall be available </w:t>
      </w:r>
      <w:r w:rsidR="00B7284B">
        <w:t xml:space="preserve">on the District’s website and </w:t>
      </w:r>
      <w:r>
        <w:t>for inspection by the public and for distribution to the members of the Board within ten (10) working days, or prior to the next convened meeting, whichever occurs earlier, and shall be a part of the agenda for the next regular meeting at which time they shall be corrected, if necessary, and approved.</w:t>
      </w:r>
    </w:p>
    <w:p w14:paraId="63F7B763" w14:textId="77777777" w:rsidR="001C7852" w:rsidRDefault="001C7852" w:rsidP="0040365E">
      <w:pPr>
        <w:widowControl w:val="0"/>
        <w:jc w:val="both"/>
      </w:pPr>
    </w:p>
    <w:p w14:paraId="31434E05" w14:textId="62376259" w:rsidR="001C7852" w:rsidRDefault="001C7852" w:rsidP="0040365E">
      <w:pPr>
        <w:widowControl w:val="0"/>
        <w:jc w:val="both"/>
      </w:pPr>
      <w:r>
        <w:t>The minutes shall be kept in the office of the superintendent and shall be public records and open to public inspection during normal business hours.</w:t>
      </w:r>
      <w:r w:rsidR="00B7284B">
        <w:t xml:space="preserve">  The minutes shall also be available on the </w:t>
      </w:r>
      <w:proofErr w:type="gramStart"/>
      <w:r w:rsidR="00B7284B">
        <w:t>District’s</w:t>
      </w:r>
      <w:proofErr w:type="gramEnd"/>
      <w:r w:rsidR="00B7284B">
        <w:t xml:space="preserve"> website for at least six</w:t>
      </w:r>
      <w:r w:rsidR="007719E5">
        <w:t xml:space="preserve"> (6)</w:t>
      </w:r>
      <w:r w:rsidR="00B7284B">
        <w:t xml:space="preserve"> months.</w:t>
      </w:r>
    </w:p>
    <w:p w14:paraId="1A716A2E" w14:textId="77777777" w:rsidR="001C7852" w:rsidRDefault="001C7852" w:rsidP="0040365E">
      <w:pPr>
        <w:widowControl w:val="0"/>
        <w:jc w:val="both"/>
      </w:pPr>
    </w:p>
    <w:p w14:paraId="0C031DA3" w14:textId="77777777" w:rsidR="001C7852" w:rsidRDefault="001C7852" w:rsidP="0040365E">
      <w:pPr>
        <w:widowControl w:val="0"/>
        <w:jc w:val="both"/>
      </w:pPr>
    </w:p>
    <w:p w14:paraId="75B80012" w14:textId="77777777" w:rsidR="00092CF5" w:rsidRDefault="00092CF5" w:rsidP="0040365E">
      <w:pPr>
        <w:widowControl w:val="0"/>
        <w:jc w:val="both"/>
      </w:pPr>
    </w:p>
    <w:p w14:paraId="2EE7BA29" w14:textId="77777777" w:rsidR="001C7852" w:rsidRDefault="001C7852" w:rsidP="0040365E">
      <w:pPr>
        <w:widowControl w:val="0"/>
        <w:jc w:val="both"/>
      </w:pPr>
      <w:r>
        <w:t>Legal Reference:</w:t>
      </w:r>
      <w:r>
        <w:tab/>
      </w:r>
      <w:r w:rsidR="00B852B1">
        <w:t xml:space="preserve">Neb. Rev. Stat. </w:t>
      </w:r>
      <w:r w:rsidR="00092CF5">
        <w:t>Sections</w:t>
      </w:r>
      <w:r w:rsidR="00B852B1">
        <w:t xml:space="preserve"> </w:t>
      </w:r>
      <w:r w:rsidR="003F1282">
        <w:t xml:space="preserve">79-555; 79-570; and </w:t>
      </w:r>
      <w:r>
        <w:t>79-577</w:t>
      </w:r>
    </w:p>
    <w:p w14:paraId="0ADD880C" w14:textId="77777777" w:rsidR="001C7852" w:rsidRDefault="001C7852" w:rsidP="0040365E">
      <w:pPr>
        <w:widowControl w:val="0"/>
        <w:jc w:val="both"/>
      </w:pPr>
      <w:r>
        <w:tab/>
      </w:r>
      <w:r>
        <w:tab/>
      </w:r>
      <w:r>
        <w:tab/>
      </w:r>
      <w:r w:rsidR="00B852B1">
        <w:t>Neb. Rev. Stat</w:t>
      </w:r>
      <w:r w:rsidR="00092CF5">
        <w:t>. Sections</w:t>
      </w:r>
      <w:r>
        <w:t xml:space="preserve"> 84-1408</w:t>
      </w:r>
      <w:r w:rsidR="00B852B1">
        <w:t xml:space="preserve"> to </w:t>
      </w:r>
      <w:r>
        <w:t>1414</w:t>
      </w:r>
    </w:p>
    <w:p w14:paraId="6FB8DCF8" w14:textId="77777777" w:rsidR="001C7852" w:rsidRDefault="001C7852" w:rsidP="0040365E">
      <w:pPr>
        <w:widowControl w:val="0"/>
        <w:jc w:val="both"/>
      </w:pPr>
    </w:p>
    <w:p w14:paraId="5ECA8558" w14:textId="77777777" w:rsidR="00AC2D41" w:rsidRPr="0076375C" w:rsidRDefault="00AC2D41" w:rsidP="00AC2D41">
      <w:pPr>
        <w:spacing w:line="0" w:lineRule="atLeast"/>
        <w:jc w:val="both"/>
        <w:rPr>
          <w:szCs w:val="24"/>
        </w:rPr>
      </w:pPr>
      <w:r>
        <w:rPr>
          <w:szCs w:val="24"/>
        </w:rPr>
        <w:t xml:space="preserve">Adopted: </w:t>
      </w:r>
      <w:r w:rsidRPr="0076375C">
        <w:rPr>
          <w:szCs w:val="24"/>
        </w:rPr>
        <w:t>Sep</w:t>
      </w:r>
      <w:r>
        <w:rPr>
          <w:szCs w:val="24"/>
        </w:rPr>
        <w:t>t</w:t>
      </w:r>
      <w:r w:rsidRPr="0076375C">
        <w:rPr>
          <w:szCs w:val="24"/>
        </w:rPr>
        <w:t>. 13, 2010</w:t>
      </w:r>
    </w:p>
    <w:p w14:paraId="1A6A617B" w14:textId="77777777" w:rsidR="00AC2D41" w:rsidRDefault="00AC2D41" w:rsidP="00AC2D41">
      <w:pPr>
        <w:spacing w:line="0" w:lineRule="atLeast"/>
        <w:jc w:val="both"/>
        <w:rPr>
          <w:szCs w:val="24"/>
        </w:rPr>
      </w:pPr>
      <w:r w:rsidRPr="0076375C">
        <w:rPr>
          <w:szCs w:val="24"/>
        </w:rPr>
        <w:t>Reviewed: Sep</w:t>
      </w:r>
      <w:r>
        <w:rPr>
          <w:szCs w:val="24"/>
        </w:rPr>
        <w:t>t</w:t>
      </w:r>
      <w:r w:rsidRPr="0076375C">
        <w:rPr>
          <w:szCs w:val="24"/>
        </w:rPr>
        <w:t>. 12, 2011</w:t>
      </w:r>
      <w:r>
        <w:rPr>
          <w:szCs w:val="24"/>
        </w:rPr>
        <w:t>, June 10, 2013, June 10, 2014, June 8, 2015</w:t>
      </w:r>
    </w:p>
    <w:p w14:paraId="7E2A5D5C" w14:textId="77777777" w:rsidR="00AC2D41" w:rsidRDefault="00AC2D41" w:rsidP="00AC2D41">
      <w:pPr>
        <w:spacing w:line="0" w:lineRule="atLeast"/>
        <w:jc w:val="both"/>
        <w:rPr>
          <w:szCs w:val="24"/>
        </w:rPr>
      </w:pPr>
      <w:r>
        <w:rPr>
          <w:szCs w:val="24"/>
        </w:rPr>
        <w:t>Revised: Aug. 10, 2015</w:t>
      </w:r>
    </w:p>
    <w:p w14:paraId="3A4C7CAC" w14:textId="287D6335" w:rsidR="00AC2D41" w:rsidRDefault="00AC2D41" w:rsidP="00AC2D41">
      <w:pPr>
        <w:spacing w:line="0" w:lineRule="atLeast"/>
        <w:jc w:val="both"/>
        <w:rPr>
          <w:szCs w:val="24"/>
        </w:rPr>
      </w:pPr>
      <w:r>
        <w:rPr>
          <w:szCs w:val="24"/>
        </w:rPr>
        <w:t>Reviewed: June 6, 2016, June 12, 2017, June 25, 2018, July 8, 2019, July 13, 2020, July 12, 2021</w:t>
      </w:r>
    </w:p>
    <w:p w14:paraId="6D53C384" w14:textId="48BE1D30" w:rsidR="00AC2D41" w:rsidRDefault="00AC2D41" w:rsidP="00AC2D41">
      <w:pPr>
        <w:spacing w:line="0" w:lineRule="atLeast"/>
        <w:jc w:val="both"/>
        <w:rPr>
          <w:szCs w:val="24"/>
        </w:rPr>
      </w:pPr>
      <w:r>
        <w:rPr>
          <w:szCs w:val="24"/>
        </w:rPr>
        <w:t xml:space="preserve">Revised: </w:t>
      </w:r>
      <w:r w:rsidR="002B1306">
        <w:rPr>
          <w:szCs w:val="24"/>
        </w:rPr>
        <w:t>Aug. 8</w:t>
      </w:r>
      <w:r>
        <w:rPr>
          <w:szCs w:val="24"/>
        </w:rPr>
        <w:t>, 2022</w:t>
      </w:r>
    </w:p>
    <w:p w14:paraId="4CF608C1" w14:textId="353ABA96" w:rsidR="00002593" w:rsidRPr="00942D9B" w:rsidRDefault="00147B96" w:rsidP="00002593">
      <w:pPr>
        <w:widowControl w:val="0"/>
        <w:spacing w:line="0" w:lineRule="atLeast"/>
        <w:rPr>
          <w:u w:val="single"/>
        </w:rPr>
      </w:pPr>
      <w:r>
        <w:rPr>
          <w:szCs w:val="24"/>
        </w:rPr>
        <w:t>Reviewed: June 12, 2023</w:t>
      </w:r>
      <w:r w:rsidR="00002593">
        <w:t>, July 15, 2024</w:t>
      </w:r>
      <w:r w:rsidR="006F6832">
        <w:t>, July 14, 2025</w:t>
      </w:r>
    </w:p>
    <w:p w14:paraId="5B159B90" w14:textId="15BAA856" w:rsidR="00147B96" w:rsidRPr="0076375C" w:rsidRDefault="00147B96" w:rsidP="00AC2D41">
      <w:pPr>
        <w:spacing w:line="0" w:lineRule="atLeast"/>
        <w:jc w:val="both"/>
        <w:rPr>
          <w:szCs w:val="24"/>
        </w:rPr>
      </w:pPr>
    </w:p>
    <w:p w14:paraId="41F397D4" w14:textId="7F93CC62" w:rsidR="001C7852" w:rsidRPr="00A7277E" w:rsidRDefault="001C7852" w:rsidP="00A7277E">
      <w:pPr>
        <w:spacing w:line="0" w:lineRule="atLeast"/>
        <w:jc w:val="both"/>
        <w:rPr>
          <w:szCs w:val="24"/>
        </w:rPr>
      </w:pPr>
    </w:p>
    <w:sectPr w:rsidR="001C7852" w:rsidRPr="00A7277E" w:rsidSect="00097362">
      <w:headerReference w:type="even" r:id="rId7"/>
      <w:headerReference w:type="default" r:id="rId8"/>
      <w:footerReference w:type="even" r:id="rId9"/>
      <w:footerReference w:type="default" r:id="rId10"/>
      <w:footnotePr>
        <w:numFmt w:val="lowerLetter"/>
      </w:footnotePr>
      <w:endnotePr>
        <w:numFmt w:val="lowerLetter"/>
      </w:endnotePr>
      <w:pgSz w:w="12240" w:h="15839"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5415C" w14:textId="77777777" w:rsidR="00EC7125" w:rsidRDefault="00EC7125">
      <w:r>
        <w:separator/>
      </w:r>
    </w:p>
  </w:endnote>
  <w:endnote w:type="continuationSeparator" w:id="0">
    <w:p w14:paraId="517A975B" w14:textId="77777777" w:rsidR="00EC7125" w:rsidRDefault="00EC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1402" w14:textId="77777777" w:rsidR="007E7687" w:rsidRDefault="007E7687">
    <w:pPr>
      <w:framePr w:w="9360" w:h="280" w:hRule="exact" w:wrap="notBeside" w:vAnchor="page" w:hAnchor="text" w:y="14831"/>
      <w:widowControl w:val="0"/>
      <w:spacing w:line="0" w:lineRule="atLeast"/>
      <w:jc w:val="center"/>
      <w:rPr>
        <w:vanish/>
      </w:rPr>
    </w:pPr>
    <w:r>
      <w:t xml:space="preserve">Page </w:t>
    </w:r>
    <w:r>
      <w:pgNum/>
    </w:r>
    <w:r>
      <w:t xml:space="preserve"> of  </w:t>
    </w:r>
    <w:fldSimple w:instr=" NUMPAGES \* arabic \* MERGEFORMAT ">
      <w:r w:rsidR="007552D8">
        <w:rPr>
          <w:noProof/>
        </w:rPr>
        <w:t>1</w:t>
      </w:r>
    </w:fldSimple>
  </w:p>
  <w:p w14:paraId="48AA53B6" w14:textId="77777777" w:rsidR="007E7687" w:rsidRDefault="007E768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1D12" w14:textId="75E56CC8" w:rsidR="007E7687" w:rsidRDefault="007E7687">
    <w:pPr>
      <w:framePr w:w="9360" w:h="280" w:hRule="exact" w:wrap="notBeside" w:vAnchor="page" w:hAnchor="text" w:y="14831"/>
      <w:widowControl w:val="0"/>
      <w:jc w:val="center"/>
      <w:rPr>
        <w:vanish/>
      </w:rPr>
    </w:pPr>
    <w:r>
      <w:t xml:space="preserve">Page </w:t>
    </w:r>
    <w:r>
      <w:pgNum/>
    </w:r>
    <w:r>
      <w:t xml:space="preserve"> of  </w:t>
    </w:r>
    <w:fldSimple w:instr=" NUMPAGES \* arabic \* MERGEFORMAT ">
      <w:r w:rsidR="00F977A5">
        <w:rPr>
          <w:noProof/>
        </w:rPr>
        <w:t>1</w:t>
      </w:r>
    </w:fldSimple>
  </w:p>
  <w:p w14:paraId="185A0A97" w14:textId="77777777" w:rsidR="007E7687" w:rsidRDefault="007E768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23759" w14:textId="77777777" w:rsidR="00EC7125" w:rsidRDefault="00EC7125">
      <w:r>
        <w:separator/>
      </w:r>
    </w:p>
  </w:footnote>
  <w:footnote w:type="continuationSeparator" w:id="0">
    <w:p w14:paraId="7BB8AB6D" w14:textId="77777777" w:rsidR="00EC7125" w:rsidRDefault="00EC7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FC18" w14:textId="77777777" w:rsidR="007E7687" w:rsidRDefault="007E7687">
    <w:pPr>
      <w:widowControl w:val="0"/>
      <w:tabs>
        <w:tab w:val="center" w:pos="4680"/>
        <w:tab w:val="right" w:pos="9360"/>
      </w:tabs>
    </w:pPr>
    <w:r>
      <w:t>Article 9</w:t>
    </w:r>
    <w:r>
      <w:tab/>
    </w:r>
    <w:r>
      <w:rPr>
        <w:b/>
      </w:rPr>
      <w:t>BYLAWS OF THE BOARD</w:t>
    </w:r>
    <w:r>
      <w:tab/>
      <w:t>Policy No. 9340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53CB" w14:textId="77777777" w:rsidR="007E7687" w:rsidRDefault="007E7687">
    <w:pPr>
      <w:widowControl w:val="0"/>
      <w:tabs>
        <w:tab w:val="center" w:pos="4680"/>
        <w:tab w:val="right" w:pos="9360"/>
      </w:tabs>
    </w:pPr>
    <w:r>
      <w:t>Article 9</w:t>
    </w:r>
    <w:r>
      <w:tab/>
    </w:r>
    <w:r>
      <w:rPr>
        <w:b/>
      </w:rPr>
      <w:t>BYLAWS OF THE BOARD</w:t>
    </w:r>
    <w:r>
      <w:tab/>
      <w:t>Policy No. 9340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65E"/>
    <w:rsid w:val="00002593"/>
    <w:rsid w:val="00092CF5"/>
    <w:rsid w:val="00097362"/>
    <w:rsid w:val="000B77FF"/>
    <w:rsid w:val="00103BF2"/>
    <w:rsid w:val="00147B96"/>
    <w:rsid w:val="001C7852"/>
    <w:rsid w:val="00241D2D"/>
    <w:rsid w:val="0029384B"/>
    <w:rsid w:val="002B1306"/>
    <w:rsid w:val="002E2789"/>
    <w:rsid w:val="00333A82"/>
    <w:rsid w:val="0035214E"/>
    <w:rsid w:val="003B4CBB"/>
    <w:rsid w:val="003F1282"/>
    <w:rsid w:val="0040365E"/>
    <w:rsid w:val="00437710"/>
    <w:rsid w:val="004B7D39"/>
    <w:rsid w:val="0050380E"/>
    <w:rsid w:val="00510433"/>
    <w:rsid w:val="00521B60"/>
    <w:rsid w:val="00525E43"/>
    <w:rsid w:val="00532634"/>
    <w:rsid w:val="00570D04"/>
    <w:rsid w:val="005C1B46"/>
    <w:rsid w:val="006811F8"/>
    <w:rsid w:val="006A5233"/>
    <w:rsid w:val="006F6832"/>
    <w:rsid w:val="007552D8"/>
    <w:rsid w:val="007719E5"/>
    <w:rsid w:val="007C67F7"/>
    <w:rsid w:val="007E7687"/>
    <w:rsid w:val="008236AF"/>
    <w:rsid w:val="00881A75"/>
    <w:rsid w:val="008A5A4E"/>
    <w:rsid w:val="008B675A"/>
    <w:rsid w:val="008C2A42"/>
    <w:rsid w:val="008F5F64"/>
    <w:rsid w:val="00950AA6"/>
    <w:rsid w:val="009A178A"/>
    <w:rsid w:val="00A502DB"/>
    <w:rsid w:val="00A7277E"/>
    <w:rsid w:val="00A77D8F"/>
    <w:rsid w:val="00AA6DB7"/>
    <w:rsid w:val="00AC2D41"/>
    <w:rsid w:val="00B7284B"/>
    <w:rsid w:val="00B852B1"/>
    <w:rsid w:val="00C80A69"/>
    <w:rsid w:val="00C9215F"/>
    <w:rsid w:val="00CF48F4"/>
    <w:rsid w:val="00D34C25"/>
    <w:rsid w:val="00E907C1"/>
    <w:rsid w:val="00E97090"/>
    <w:rsid w:val="00EC7125"/>
    <w:rsid w:val="00EE20CD"/>
    <w:rsid w:val="00F227B3"/>
    <w:rsid w:val="00F977A5"/>
    <w:rsid w:val="00FC0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A0A4C0"/>
  <w15:docId w15:val="{2F816B8A-0029-804C-90DA-25CF567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7362"/>
    <w:pPr>
      <w:tabs>
        <w:tab w:val="center" w:pos="4320"/>
        <w:tab w:val="right" w:pos="8640"/>
      </w:tabs>
    </w:pPr>
  </w:style>
  <w:style w:type="paragraph" w:styleId="Footer">
    <w:name w:val="footer"/>
    <w:basedOn w:val="Normal"/>
    <w:rsid w:val="00097362"/>
    <w:pPr>
      <w:tabs>
        <w:tab w:val="center" w:pos="4320"/>
        <w:tab w:val="right" w:pos="8640"/>
      </w:tabs>
    </w:pPr>
  </w:style>
  <w:style w:type="paragraph" w:styleId="BalloonText">
    <w:name w:val="Balloon Text"/>
    <w:basedOn w:val="Normal"/>
    <w:link w:val="BalloonTextChar"/>
    <w:rsid w:val="000B77FF"/>
    <w:rPr>
      <w:rFonts w:ascii="Segoe UI" w:hAnsi="Segoe UI" w:cs="Segoe UI"/>
      <w:sz w:val="18"/>
      <w:szCs w:val="18"/>
    </w:rPr>
  </w:style>
  <w:style w:type="character" w:customStyle="1" w:styleId="BalloonTextChar">
    <w:name w:val="Balloon Text Char"/>
    <w:link w:val="BalloonText"/>
    <w:rsid w:val="000B77FF"/>
    <w:rPr>
      <w:rFonts w:ascii="Segoe UI" w:hAnsi="Segoe UI" w:cs="Segoe UI"/>
      <w:sz w:val="18"/>
      <w:szCs w:val="18"/>
    </w:rPr>
  </w:style>
  <w:style w:type="paragraph" w:styleId="Revision">
    <w:name w:val="Revision"/>
    <w:hidden/>
    <w:uiPriority w:val="99"/>
    <w:semiHidden/>
    <w:rsid w:val="00AC2D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29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6F20F-D76C-A04A-A49F-AA559CB23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Bylaws of the Board - Meetings</vt:lpstr>
    </vt:vector>
  </TitlesOfParts>
  <Company>Perry Law Firm</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the Board - Meetings</dc:title>
  <dc:subject/>
  <dc:creator>Terri Gibbs</dc:creator>
  <cp:keywords/>
  <cp:lastModifiedBy>Morlan, Emily (eemorlan)</cp:lastModifiedBy>
  <cp:revision>4</cp:revision>
  <cp:lastPrinted>2010-04-29T21:40:00Z</cp:lastPrinted>
  <dcterms:created xsi:type="dcterms:W3CDTF">2023-07-05T14:34:00Z</dcterms:created>
  <dcterms:modified xsi:type="dcterms:W3CDTF">2025-06-25T14:42:00Z</dcterms:modified>
</cp:coreProperties>
</file>