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5401" w14:textId="0D923C85" w:rsidR="003A7B20" w:rsidRDefault="003A7B20">
      <w:pPr>
        <w:jc w:val="both"/>
      </w:pPr>
      <w:r>
        <w:fldChar w:fldCharType="begin"/>
      </w:r>
      <w:r>
        <w:instrText xml:space="preserve"> SEQ CHAPTER \h \r 1</w:instrText>
      </w:r>
      <w:r>
        <w:fldChar w:fldCharType="end"/>
      </w:r>
    </w:p>
    <w:p w14:paraId="4BD74DCE" w14:textId="77777777" w:rsidR="003A7B20" w:rsidRDefault="003A7B20" w:rsidP="00D90F49">
      <w:pPr>
        <w:jc w:val="both"/>
      </w:pPr>
    </w:p>
    <w:p w14:paraId="1DD0AE75" w14:textId="77777777" w:rsidR="00D90F49" w:rsidRDefault="00D90F49" w:rsidP="00D90F49">
      <w:pPr>
        <w:jc w:val="both"/>
      </w:pPr>
      <w:r>
        <w:rPr>
          <w:u w:val="single"/>
        </w:rPr>
        <w:t>Bylaws of the Board - Meetings</w:t>
      </w:r>
    </w:p>
    <w:p w14:paraId="69C17114" w14:textId="77777777" w:rsidR="00D90F49" w:rsidRDefault="00D90F49" w:rsidP="00D90F49">
      <w:pPr>
        <w:jc w:val="both"/>
      </w:pPr>
    </w:p>
    <w:p w14:paraId="3D1BFD68" w14:textId="77777777" w:rsidR="00D90F49" w:rsidRDefault="00D90F49" w:rsidP="00D90F49">
      <w:pPr>
        <w:jc w:val="both"/>
      </w:pPr>
      <w:r>
        <w:rPr>
          <w:u w:val="single"/>
        </w:rPr>
        <w:t>Special Meetings</w:t>
      </w:r>
    </w:p>
    <w:p w14:paraId="75D56342" w14:textId="77777777" w:rsidR="00D90F49" w:rsidRDefault="00D90F49" w:rsidP="00D90F49">
      <w:pPr>
        <w:jc w:val="both"/>
      </w:pPr>
    </w:p>
    <w:p w14:paraId="164DCB12" w14:textId="77777777" w:rsidR="00D90F49" w:rsidRDefault="00D90F49" w:rsidP="00D90F49">
      <w:pPr>
        <w:jc w:val="both"/>
      </w:pPr>
      <w:r>
        <w:t>A special meeting of the Board may be called by the president when in his opinion it is necessary, or upon recommendation of the superintendent of schools, or any two (2) Board members.</w:t>
      </w:r>
    </w:p>
    <w:p w14:paraId="41744130" w14:textId="77777777" w:rsidR="00D90F49" w:rsidRDefault="00D90F49" w:rsidP="00D90F49">
      <w:pPr>
        <w:jc w:val="both"/>
      </w:pPr>
    </w:p>
    <w:p w14:paraId="23F5AB80" w14:textId="77777777" w:rsidR="00D90F49" w:rsidRDefault="00D90F49" w:rsidP="00D90F49">
      <w:pPr>
        <w:jc w:val="both"/>
      </w:pPr>
      <w:r>
        <w:t>No business shall be transacted at any special meeting which does not come within the purpose or purposes set forth in the call for the meeting unless it is of an emergency nature.</w:t>
      </w:r>
    </w:p>
    <w:p w14:paraId="22C117E8" w14:textId="77777777" w:rsidR="00D90F49" w:rsidRDefault="00D90F49" w:rsidP="00D90F49">
      <w:pPr>
        <w:jc w:val="both"/>
      </w:pPr>
    </w:p>
    <w:p w14:paraId="64BEE0EB" w14:textId="77777777" w:rsidR="00D90F49" w:rsidRDefault="00D90F49" w:rsidP="00D90F49">
      <w:pPr>
        <w:jc w:val="both"/>
      </w:pPr>
      <w:r>
        <w:t>All meetings shall be held in the Plattsmouth Community Schools Administrative Center unless otherwise designated by the president with the approval of the Board.</w:t>
      </w:r>
    </w:p>
    <w:p w14:paraId="09C775B6" w14:textId="77777777" w:rsidR="00D90F49" w:rsidRDefault="00D90F49" w:rsidP="00D90F49">
      <w:pPr>
        <w:jc w:val="both"/>
      </w:pPr>
    </w:p>
    <w:p w14:paraId="43FB6E88" w14:textId="77777777" w:rsidR="00D90F49" w:rsidRDefault="00D90F49" w:rsidP="00D90F49">
      <w:pPr>
        <w:jc w:val="both"/>
      </w:pPr>
      <w:r>
        <w:t>Special Board sessions may be adjourned to a definite date and time.</w:t>
      </w:r>
    </w:p>
    <w:p w14:paraId="1FCC1FB7" w14:textId="77777777" w:rsidR="00D90F49" w:rsidRDefault="00D90F49" w:rsidP="00D90F49">
      <w:pPr>
        <w:jc w:val="both"/>
      </w:pPr>
    </w:p>
    <w:p w14:paraId="74E96DD1" w14:textId="77777777" w:rsidR="00D90F49" w:rsidRDefault="00D90F49" w:rsidP="00D90F49">
      <w:pPr>
        <w:jc w:val="both"/>
      </w:pPr>
      <w:r>
        <w:t>Legal Reference:</w:t>
      </w:r>
      <w:r>
        <w:tab/>
        <w:t>§79-554</w:t>
      </w:r>
    </w:p>
    <w:p w14:paraId="3A26EFED" w14:textId="77777777" w:rsidR="00D90F49" w:rsidRDefault="00D90F49" w:rsidP="00D90F49">
      <w:pPr>
        <w:ind w:firstLine="2160"/>
        <w:jc w:val="both"/>
      </w:pPr>
      <w:r>
        <w:t>§79-520</w:t>
      </w:r>
    </w:p>
    <w:p w14:paraId="02CF1A76" w14:textId="77777777" w:rsidR="00D90F49" w:rsidRDefault="00D90F49" w:rsidP="00D90F49">
      <w:pPr>
        <w:ind w:firstLine="2160"/>
        <w:jc w:val="both"/>
      </w:pPr>
      <w:r>
        <w:t>§79-555</w:t>
      </w:r>
    </w:p>
    <w:p w14:paraId="5E36DFA8" w14:textId="77777777" w:rsidR="00D90F49" w:rsidRDefault="00D90F49" w:rsidP="00D90F49">
      <w:pPr>
        <w:ind w:firstLine="2160"/>
        <w:jc w:val="both"/>
      </w:pPr>
      <w:r>
        <w:t>84-1401</w:t>
      </w:r>
    </w:p>
    <w:p w14:paraId="7A2F121D" w14:textId="77777777" w:rsidR="00D90F49" w:rsidRDefault="00D90F49" w:rsidP="00D90F49">
      <w:pPr>
        <w:jc w:val="both"/>
      </w:pPr>
    </w:p>
    <w:p w14:paraId="7AD6CA75" w14:textId="77777777" w:rsidR="00D90F49" w:rsidRPr="00F22011" w:rsidRDefault="00D90F49" w:rsidP="00D90F49">
      <w:pPr>
        <w:widowControl w:val="0"/>
        <w:spacing w:line="0" w:lineRule="atLeast"/>
        <w:jc w:val="both"/>
      </w:pPr>
      <w:r>
        <w:t>Date of Adoption: June 13, 2005</w:t>
      </w:r>
    </w:p>
    <w:p w14:paraId="1D21E850" w14:textId="77777777" w:rsidR="00D90F49" w:rsidRDefault="00D90F49" w:rsidP="00D90F49">
      <w:pPr>
        <w:widowControl w:val="0"/>
        <w:spacing w:line="0" w:lineRule="atLeast"/>
      </w:pPr>
      <w:r>
        <w:t>Reviewed: Aug. 11, 2008, Aug. 10, 2009, Sep</w:t>
      </w:r>
      <w:r w:rsidR="00317F70">
        <w:t>t</w:t>
      </w:r>
      <w:r>
        <w:t>. 3, 2010, Sep</w:t>
      </w:r>
      <w:r w:rsidR="00317F70">
        <w:t>t</w:t>
      </w:r>
      <w:r>
        <w:t>. 12, 2011</w:t>
      </w:r>
      <w:r w:rsidR="002E4615">
        <w:t>, June 10, 2013</w:t>
      </w:r>
      <w:r w:rsidR="009154EF">
        <w:t>,</w:t>
      </w:r>
    </w:p>
    <w:p w14:paraId="38D9F7A4" w14:textId="77777777" w:rsidR="00460819" w:rsidRDefault="009154EF" w:rsidP="00A97EC2">
      <w:pPr>
        <w:widowControl w:val="0"/>
        <w:spacing w:line="0" w:lineRule="atLeast"/>
      </w:pPr>
      <w:r>
        <w:t>June 10, 2014</w:t>
      </w:r>
      <w:r w:rsidR="00317F70">
        <w:t>, June 8, 2015</w:t>
      </w:r>
      <w:r w:rsidR="00AC55E1">
        <w:t>, June 6, 2016</w:t>
      </w:r>
      <w:r w:rsidR="004F6B21">
        <w:t>, June 12, 2017</w:t>
      </w:r>
      <w:r w:rsidR="00F94476">
        <w:t>, June 25, 2018</w:t>
      </w:r>
      <w:r w:rsidR="00A97EC2">
        <w:t>, July 8, 2019</w:t>
      </w:r>
      <w:r w:rsidR="00460819">
        <w:t xml:space="preserve">, </w:t>
      </w:r>
    </w:p>
    <w:p w14:paraId="750B1738" w14:textId="4011217F" w:rsidR="00747D88" w:rsidRPr="00942D9B" w:rsidRDefault="00460819" w:rsidP="00747D88">
      <w:pPr>
        <w:widowControl w:val="0"/>
        <w:spacing w:line="0" w:lineRule="atLeast"/>
        <w:rPr>
          <w:u w:val="single"/>
        </w:rPr>
      </w:pPr>
      <w:r>
        <w:t>July 13, 2020</w:t>
      </w:r>
      <w:r w:rsidR="008F1429">
        <w:t>, July 12, 2021</w:t>
      </w:r>
      <w:r w:rsidR="00DA2ABD">
        <w:t>, July 11, 2022</w:t>
      </w:r>
      <w:r w:rsidR="00126B38">
        <w:t>, June 12, 2023</w:t>
      </w:r>
      <w:r w:rsidR="00747D88">
        <w:t>, July 15, 2024</w:t>
      </w:r>
      <w:r w:rsidR="0074527D">
        <w:t>, July 14, 2025</w:t>
      </w:r>
    </w:p>
    <w:p w14:paraId="1CFE195C" w14:textId="4586A58C" w:rsidR="00D90F49" w:rsidRDefault="00D90F49" w:rsidP="00A97EC2">
      <w:pPr>
        <w:widowControl w:val="0"/>
        <w:spacing w:line="0" w:lineRule="atLeast"/>
      </w:pPr>
    </w:p>
    <w:p w14:paraId="5B1F9C89" w14:textId="77777777" w:rsidR="00D90F49" w:rsidRPr="00443748" w:rsidRDefault="00D90F49" w:rsidP="00D90F49">
      <w:pPr>
        <w:spacing w:line="0" w:lineRule="atLeast"/>
        <w:jc w:val="both"/>
      </w:pPr>
    </w:p>
    <w:sectPr w:rsidR="00D90F49" w:rsidRPr="00443748">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4D59" w14:textId="77777777" w:rsidR="00C37FB6" w:rsidRDefault="00C37FB6">
      <w:r>
        <w:separator/>
      </w:r>
    </w:p>
  </w:endnote>
  <w:endnote w:type="continuationSeparator" w:id="0">
    <w:p w14:paraId="6979224B" w14:textId="77777777" w:rsidR="00C37FB6" w:rsidRDefault="00C3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7766" w14:textId="77777777" w:rsidR="00D90F49" w:rsidRDefault="00D90F49">
    <w:pPr>
      <w:framePr w:w="9360" w:h="280" w:hRule="exact" w:wrap="notBeside" w:vAnchor="page" w:hAnchor="text" w:y="14784"/>
      <w:tabs>
        <w:tab w:val="left" w:pos="0"/>
        <w:tab w:val="center" w:pos="4680"/>
        <w:tab w:val="right" w:pos="9360"/>
      </w:tabs>
      <w:spacing w:line="0" w:lineRule="atLeast"/>
      <w:jc w:val="center"/>
      <w:rPr>
        <w:vanish/>
      </w:rPr>
    </w:pPr>
    <w:r>
      <w:t xml:space="preserve">Page </w:t>
    </w:r>
    <w:r>
      <w:pgNum/>
    </w:r>
    <w:r>
      <w:t xml:space="preserve"> of  </w:t>
    </w:r>
    <w:fldSimple w:instr=" NUMPAGES \* arabic \* MERGEFORMAT ">
      <w:r w:rsidR="002E4615">
        <w:rPr>
          <w:noProof/>
        </w:rPr>
        <w:t>1</w:t>
      </w:r>
    </w:fldSimple>
  </w:p>
  <w:p w14:paraId="0AB362D8" w14:textId="77777777" w:rsidR="00D90F49" w:rsidRDefault="00D90F49">
    <w:pPr>
      <w:tabs>
        <w:tab w:val="left" w:pos="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A376" w14:textId="77777777" w:rsidR="00D90F49" w:rsidRDefault="00D90F49">
    <w:pPr>
      <w:framePr w:w="9360" w:h="280" w:hRule="exact" w:wrap="notBeside" w:vAnchor="page" w:hAnchor="text" w:y="14784"/>
      <w:tabs>
        <w:tab w:val="left" w:pos="0"/>
        <w:tab w:val="center" w:pos="4680"/>
        <w:tab w:val="right" w:pos="9360"/>
      </w:tabs>
      <w:jc w:val="center"/>
      <w:rPr>
        <w:vanish/>
      </w:rPr>
    </w:pPr>
    <w:r>
      <w:t xml:space="preserve">Page </w:t>
    </w:r>
    <w:r>
      <w:pgNum/>
    </w:r>
    <w:r>
      <w:t xml:space="preserve"> of  </w:t>
    </w:r>
    <w:fldSimple w:instr=" NUMPAGES \* arabic \* MERGEFORMAT ">
      <w:r w:rsidR="00DA2ABD">
        <w:rPr>
          <w:noProof/>
        </w:rPr>
        <w:t>1</w:t>
      </w:r>
    </w:fldSimple>
  </w:p>
  <w:p w14:paraId="2674A675" w14:textId="77777777" w:rsidR="00D90F49" w:rsidRDefault="00D90F49">
    <w:pPr>
      <w:tabs>
        <w:tab w:val="left" w:pos="0"/>
        <w:tab w:val="center" w:pos="468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21BB" w14:textId="77777777" w:rsidR="00C37FB6" w:rsidRDefault="00C37FB6">
      <w:r>
        <w:separator/>
      </w:r>
    </w:p>
  </w:footnote>
  <w:footnote w:type="continuationSeparator" w:id="0">
    <w:p w14:paraId="388C89CA" w14:textId="77777777" w:rsidR="00C37FB6" w:rsidRDefault="00C3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8D91" w14:textId="77777777" w:rsidR="00D90F49" w:rsidRDefault="00D90F49">
    <w:pPr>
      <w:tabs>
        <w:tab w:val="left" w:pos="0"/>
        <w:tab w:val="center" w:pos="4680"/>
        <w:tab w:val="right" w:pos="9360"/>
      </w:tabs>
      <w:rPr>
        <w:sz w:val="20"/>
      </w:rPr>
    </w:pPr>
    <w:r>
      <w:t>Article 9</w:t>
    </w:r>
    <w:r>
      <w:tab/>
    </w:r>
    <w:r>
      <w:rPr>
        <w:b/>
      </w:rPr>
      <w:t>BYLAWS OF THE BOARD</w:t>
    </w:r>
    <w:r>
      <w:rPr>
        <w:b/>
      </w:rPr>
      <w:tab/>
    </w:r>
    <w:r>
      <w:t>Policy No. 9301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069" w14:textId="77777777" w:rsidR="00D90F49" w:rsidRDefault="00D90F49">
    <w:pPr>
      <w:tabs>
        <w:tab w:val="left" w:pos="0"/>
        <w:tab w:val="center" w:pos="4680"/>
        <w:tab w:val="right" w:pos="9360"/>
      </w:tabs>
      <w:rPr>
        <w:sz w:val="20"/>
      </w:rPr>
    </w:pPr>
    <w:r>
      <w:t>Article 9</w:t>
    </w:r>
    <w:r>
      <w:tab/>
    </w:r>
    <w:r>
      <w:rPr>
        <w:b/>
      </w:rPr>
      <w:t>BYLAWS OF THE BOARD</w:t>
    </w:r>
    <w:r>
      <w:rPr>
        <w:b/>
      </w:rPr>
      <w:tab/>
    </w:r>
    <w:r>
      <w:t>Policy No. 9301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E9"/>
    <w:rsid w:val="00126B38"/>
    <w:rsid w:val="002E4615"/>
    <w:rsid w:val="002F34E9"/>
    <w:rsid w:val="00317F70"/>
    <w:rsid w:val="003A7B20"/>
    <w:rsid w:val="00460819"/>
    <w:rsid w:val="004F6B21"/>
    <w:rsid w:val="0050380E"/>
    <w:rsid w:val="005C1B46"/>
    <w:rsid w:val="0074527D"/>
    <w:rsid w:val="00747D88"/>
    <w:rsid w:val="00827EA5"/>
    <w:rsid w:val="008F1429"/>
    <w:rsid w:val="009154EF"/>
    <w:rsid w:val="00A97EC2"/>
    <w:rsid w:val="00AC55E1"/>
    <w:rsid w:val="00C37FB6"/>
    <w:rsid w:val="00D90F49"/>
    <w:rsid w:val="00DA2ABD"/>
    <w:rsid w:val="00DD4D6D"/>
    <w:rsid w:val="00E446FE"/>
    <w:rsid w:val="00F944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E2B211F"/>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615"/>
    <w:rPr>
      <w:rFonts w:ascii="Lucida Grande" w:hAnsi="Lucida Grande" w:cs="Lucida Grande"/>
      <w:sz w:val="18"/>
      <w:szCs w:val="18"/>
    </w:rPr>
  </w:style>
  <w:style w:type="character" w:customStyle="1" w:styleId="DefaultPara">
    <w:name w:val="Default Para"/>
  </w:style>
  <w:style w:type="character" w:customStyle="1" w:styleId="FootnoteRef">
    <w:name w:val="Footnote Ref"/>
  </w:style>
  <w:style w:type="character" w:customStyle="1" w:styleId="BalloonTextChar">
    <w:name w:val="Balloon Text Char"/>
    <w:link w:val="BalloonText"/>
    <w:uiPriority w:val="99"/>
    <w:semiHidden/>
    <w:rsid w:val="002E46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Schuelke</dc:creator>
  <cp:keywords/>
  <cp:lastModifiedBy>Morlan, Emily (eemorlan)</cp:lastModifiedBy>
  <cp:revision>4</cp:revision>
  <cp:lastPrinted>2023-06-30T16:41:00Z</cp:lastPrinted>
  <dcterms:created xsi:type="dcterms:W3CDTF">2023-06-30T16:41:00Z</dcterms:created>
  <dcterms:modified xsi:type="dcterms:W3CDTF">2025-06-25T14:42:00Z</dcterms:modified>
</cp:coreProperties>
</file>