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School Plan for Student Achievement</w:t>
      </w:r>
      <w:r w:rsidDel="00000000" w:rsidR="00000000" w:rsidRPr="00000000">
        <w:rPr>
          <w:rtl w:val="0"/>
        </w:rPr>
      </w:r>
    </w:p>
    <w:p w:rsidR="00000000" w:rsidDel="00000000" w:rsidP="00000000" w:rsidRDefault="00000000" w:rsidRPr="00000000" w14:paraId="00000002">
      <w:pPr>
        <w:jc w:val="cente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Executive Summary</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vertAlign w:val="baseline"/>
        </w:rPr>
      </w:pPr>
      <w:r w:rsidDel="00000000" w:rsidR="00000000" w:rsidRPr="00000000">
        <w:rPr>
          <w:rFonts w:ascii="Arial" w:cs="Arial" w:eastAsia="Arial" w:hAnsi="Arial"/>
          <w:b w:val="1"/>
          <w:sz w:val="22"/>
          <w:szCs w:val="22"/>
          <w:rtl w:val="0"/>
        </w:rPr>
        <w:t xml:space="preserve">2023/2024</w:t>
      </w: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vertAlign w:val="baseline"/>
        </w:rPr>
      </w:pPr>
      <w:r w:rsidDel="00000000" w:rsidR="00000000" w:rsidRPr="00000000">
        <w:rPr>
          <w:rFonts w:ascii="Arial" w:cs="Arial" w:eastAsia="Arial" w:hAnsi="Arial"/>
          <w:b w:val="1"/>
          <w:sz w:val="22"/>
          <w:szCs w:val="22"/>
          <w:rtl w:val="0"/>
        </w:rPr>
        <w:t xml:space="preserve">Fisler </w:t>
      </w:r>
      <w:r w:rsidDel="00000000" w:rsidR="00000000" w:rsidRPr="00000000">
        <w:rPr>
          <w:rFonts w:ascii="Arial" w:cs="Arial" w:eastAsia="Arial" w:hAnsi="Arial"/>
          <w:b w:val="1"/>
          <w:sz w:val="22"/>
          <w:szCs w:val="22"/>
          <w:vertAlign w:val="baseline"/>
          <w:rtl w:val="0"/>
        </w:rPr>
        <w:t xml:space="preserve">School</w:t>
      </w:r>
      <w:r w:rsidDel="00000000" w:rsidR="00000000" w:rsidRPr="00000000">
        <w:rPr>
          <w:rtl w:val="0"/>
        </w:rPr>
      </w:r>
    </w:p>
    <w:p w:rsidR="00000000" w:rsidDel="00000000" w:rsidP="00000000" w:rsidRDefault="00000000" w:rsidRPr="00000000" w14:paraId="00000005">
      <w:pPr>
        <w:jc w:val="center"/>
        <w:rPr>
          <w:rFonts w:ascii="Arial" w:cs="Arial" w:eastAsia="Arial" w:hAnsi="Arial"/>
          <w:vertAlign w:val="baseline"/>
        </w:rPr>
      </w:pPr>
      <w:r w:rsidDel="00000000" w:rsidR="00000000" w:rsidRPr="00000000">
        <w:rPr>
          <w:rtl w:val="0"/>
        </w:rPr>
      </w:r>
    </w:p>
    <w:tbl>
      <w:tblPr>
        <w:tblStyle w:val="Table1"/>
        <w:tblW w:w="10440.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0"/>
        <w:gridCol w:w="6030"/>
        <w:tblGridChange w:id="0">
          <w:tblGrid>
            <w:gridCol w:w="4410"/>
            <w:gridCol w:w="6030"/>
          </w:tblGrid>
        </w:tblGridChange>
      </w:tblGrid>
      <w:tr>
        <w:trPr>
          <w:cantSplit w:val="0"/>
          <w:tblHeader w:val="0"/>
        </w:trPr>
        <w:tc>
          <w:tcPr>
            <w:vAlign w:val="top"/>
          </w:tcPr>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Principal:</w:t>
            </w:r>
            <w:r w:rsidDel="00000000" w:rsidR="00000000" w:rsidRPr="00000000">
              <w:rPr>
                <w:rFonts w:ascii="Arial" w:cs="Arial" w:eastAsia="Arial" w:hAnsi="Arial"/>
                <w:sz w:val="20"/>
                <w:szCs w:val="20"/>
                <w:vertAlign w:val="baseline"/>
                <w:rtl w:val="0"/>
              </w:rPr>
              <w:t xml:space="preserve"> Kimberly </w:t>
            </w:r>
            <w:r w:rsidDel="00000000" w:rsidR="00000000" w:rsidRPr="00000000">
              <w:rPr>
                <w:rFonts w:ascii="Arial" w:cs="Arial" w:eastAsia="Arial" w:hAnsi="Arial"/>
                <w:sz w:val="20"/>
                <w:szCs w:val="20"/>
                <w:rtl w:val="0"/>
              </w:rPr>
              <w:t xml:space="preserve">B</w:t>
            </w:r>
            <w:r w:rsidDel="00000000" w:rsidR="00000000" w:rsidRPr="00000000">
              <w:rPr>
                <w:rFonts w:ascii="Arial" w:cs="Arial" w:eastAsia="Arial" w:hAnsi="Arial"/>
                <w:sz w:val="20"/>
                <w:szCs w:val="20"/>
                <w:vertAlign w:val="baseline"/>
                <w:rtl w:val="0"/>
              </w:rPr>
              <w:t xml:space="preserve">enaraw</w:t>
            </w:r>
          </w:p>
        </w:tc>
        <w:tc>
          <w:tcPr>
            <w:vAlign w:val="top"/>
          </w:tcPr>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School Site Council Approval Date:</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November</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sz w:val="20"/>
                <w:szCs w:val="20"/>
                <w:vertAlign w:val="baseline"/>
                <w:rtl w:val="0"/>
              </w:rPr>
              <w:t xml:space="preserve">, 202</w:t>
            </w:r>
            <w:r w:rsidDel="00000000" w:rsidR="00000000" w:rsidRPr="00000000">
              <w:rPr>
                <w:rFonts w:ascii="Arial" w:cs="Arial" w:eastAsia="Arial" w:hAnsi="Arial"/>
                <w:sz w:val="20"/>
                <w:szCs w:val="20"/>
                <w:rtl w:val="0"/>
              </w:rPr>
              <w:t xml:space="preserve">3</w:t>
            </w:r>
            <w:r w:rsidDel="00000000" w:rsidR="00000000" w:rsidRPr="00000000">
              <w:rPr>
                <w:rtl w:val="0"/>
              </w:rPr>
            </w:r>
          </w:p>
        </w:tc>
      </w:tr>
    </w:tbl>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tbl>
      <w:tblPr>
        <w:tblStyle w:val="Table2"/>
        <w:tblW w:w="10430.0" w:type="dxa"/>
        <w:jc w:val="left"/>
        <w:tblInd w:w="-27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543"/>
        <w:gridCol w:w="2242"/>
        <w:gridCol w:w="2415"/>
        <w:gridCol w:w="1710"/>
        <w:gridCol w:w="2520"/>
        <w:tblGridChange w:id="0">
          <w:tblGrid>
            <w:gridCol w:w="1543"/>
            <w:gridCol w:w="2242"/>
            <w:gridCol w:w="2415"/>
            <w:gridCol w:w="1710"/>
            <w:gridCol w:w="2520"/>
          </w:tblGrid>
        </w:tblGridChange>
      </w:tblGrid>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pStyle w:val="Heading4"/>
              <w:ind w:left="12" w:firstLine="0"/>
              <w:jc w:val="center"/>
              <w:rPr>
                <w:rFonts w:ascii="Arial" w:cs="Arial" w:eastAsia="Arial" w:hAnsi="Arial"/>
                <w:vertAlign w:val="baseline"/>
              </w:rPr>
            </w:pPr>
            <w:r w:rsidDel="00000000" w:rsidR="00000000" w:rsidRPr="00000000">
              <w:rPr>
                <w:rFonts w:ascii="Arial" w:cs="Arial" w:eastAsia="Arial" w:hAnsi="Arial"/>
                <w:i w:val="1"/>
                <w:vertAlign w:val="baseline"/>
                <w:rtl w:val="0"/>
              </w:rPr>
              <w:t xml:space="preserve">State Program Funds: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LCFF Supplemental</w:t>
            </w:r>
          </w:p>
          <w:p w:rsidR="00000000" w:rsidDel="00000000" w:rsidP="00000000" w:rsidRDefault="00000000" w:rsidRPr="00000000" w14:paraId="0000000B">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302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LCFF Base</w:t>
            </w:r>
          </w:p>
          <w:p w:rsidR="00000000" w:rsidDel="00000000" w:rsidP="00000000" w:rsidRDefault="00000000" w:rsidRPr="00000000" w14:paraId="0000000D">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304</w:t>
            </w:r>
          </w:p>
        </w:tc>
        <w:tc>
          <w:tcPr>
            <w:tcBorders>
              <w:top w:color="000000" w:space="0" w:sz="4" w:val="single"/>
              <w:left w:color="000000" w:space="0" w:sz="4" w:val="single"/>
              <w:bottom w:color="000000" w:space="0" w:sz="4" w:val="single"/>
              <w:right w:color="000000" w:space="0" w:sz="8" w:val="single"/>
            </w:tcBorders>
            <w:vAlign w:val="top"/>
          </w:tcPr>
          <w:p w:rsidR="00000000" w:rsidDel="00000000" w:rsidP="00000000" w:rsidRDefault="00000000" w:rsidRPr="00000000" w14:paraId="0000000E">
            <w:pPr>
              <w:pStyle w:val="Heading4"/>
              <w:ind w:left="12" w:firstLine="0"/>
              <w:jc w:val="center"/>
              <w:rPr>
                <w:rFonts w:ascii="Arial" w:cs="Arial" w:eastAsia="Arial" w:hAnsi="Arial"/>
                <w:vertAlign w:val="baseline"/>
              </w:rPr>
            </w:pPr>
            <w:r w:rsidDel="00000000" w:rsidR="00000000" w:rsidRPr="00000000">
              <w:rPr>
                <w:rFonts w:ascii="Arial" w:cs="Arial" w:eastAsia="Arial" w:hAnsi="Arial"/>
                <w:i w:val="1"/>
                <w:vertAlign w:val="baseline"/>
                <w:rtl w:val="0"/>
              </w:rPr>
              <w:t xml:space="preserve">Federal</w:t>
            </w:r>
            <w:r w:rsidDel="00000000" w:rsidR="00000000" w:rsidRPr="00000000">
              <w:rPr>
                <w:rtl w:val="0"/>
              </w:rPr>
            </w:r>
          </w:p>
          <w:p w:rsidR="00000000" w:rsidDel="00000000" w:rsidP="00000000" w:rsidRDefault="00000000" w:rsidRPr="00000000" w14:paraId="0000000F">
            <w:pPr>
              <w:ind w:left="12" w:firstLine="0"/>
              <w:jc w:val="center"/>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Program Funds: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0">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Title I</w:t>
            </w:r>
          </w:p>
          <w:p w:rsidR="00000000" w:rsidDel="00000000" w:rsidP="00000000" w:rsidRDefault="00000000" w:rsidRPr="00000000" w14:paraId="00000011">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Economically Disadvantaged</w:t>
            </w:r>
          </w:p>
          <w:p w:rsidR="00000000" w:rsidDel="00000000" w:rsidP="00000000" w:rsidRDefault="00000000" w:rsidRPr="00000000" w14:paraId="00000012">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212</w:t>
            </w:r>
          </w:p>
        </w:tc>
      </w:tr>
      <w:tr>
        <w:trPr>
          <w:cantSplit w:val="0"/>
          <w:trHeight w:val="34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Style w:val="Heading4"/>
              <w:ind w:left="12" w:firstLine="0"/>
              <w:jc w:val="center"/>
              <w:rPr>
                <w:rFonts w:ascii="Arial" w:cs="Arial" w:eastAsia="Arial" w:hAnsi="Arial"/>
                <w:vertAlign w:val="baseline"/>
              </w:rPr>
            </w:pPr>
            <w:r w:rsidDel="00000000" w:rsidR="00000000" w:rsidRPr="00000000">
              <w:rPr>
                <w:rFonts w:ascii="Arial" w:cs="Arial" w:eastAsia="Arial" w:hAnsi="Arial"/>
                <w:i w:val="1"/>
                <w:vertAlign w:val="baseline"/>
                <w:rtl w:val="0"/>
              </w:rPr>
              <w:t xml:space="preserve">Estimated Funds:</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$ 1</w:t>
            </w:r>
            <w:r w:rsidDel="00000000" w:rsidR="00000000" w:rsidRPr="00000000">
              <w:rPr>
                <w:rFonts w:ascii="Arial" w:cs="Arial" w:eastAsia="Arial" w:hAnsi="Arial"/>
                <w:sz w:val="20"/>
                <w:szCs w:val="20"/>
                <w:rtl w:val="0"/>
              </w:rPr>
              <w:t xml:space="preserve">90,331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124,930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016">
            <w:pPr>
              <w:ind w:left="12" w:firstLine="0"/>
              <w:jc w:val="center"/>
              <w:rPr>
                <w:rFonts w:ascii="Arial" w:cs="Arial" w:eastAsia="Arial" w:hAnsi="Arial"/>
                <w:i w:val="0"/>
                <w:sz w:val="20"/>
                <w:szCs w:val="20"/>
                <w:vertAlign w:val="baseline"/>
              </w:rPr>
            </w:pPr>
            <w:r w:rsidDel="00000000" w:rsidR="00000000" w:rsidRPr="00000000">
              <w:rPr>
                <w:rFonts w:ascii="Arial" w:cs="Arial" w:eastAsia="Arial" w:hAnsi="Arial"/>
                <w:b w:val="1"/>
                <w:i w:val="1"/>
                <w:sz w:val="20"/>
                <w:szCs w:val="20"/>
                <w:vertAlign w:val="baseline"/>
                <w:rtl w:val="0"/>
              </w:rPr>
              <w:t xml:space="preserve">Estimated Funds:</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ind w:left="12" w:firstLine="0"/>
              <w:jc w:val="cente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N/A</w:t>
            </w:r>
            <w:r w:rsidDel="00000000" w:rsidR="00000000" w:rsidRPr="00000000">
              <w:rPr>
                <w:rtl w:val="0"/>
              </w:rPr>
            </w:r>
          </w:p>
        </w:tc>
      </w:tr>
    </w:tbl>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tbl>
      <w:tblPr>
        <w:tblStyle w:val="Table3"/>
        <w:tblW w:w="104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5"/>
        <w:gridCol w:w="5505"/>
        <w:tblGridChange w:id="0">
          <w:tblGrid>
            <w:gridCol w:w="4965"/>
            <w:gridCol w:w="5505"/>
          </w:tblGrid>
        </w:tblGridChange>
      </w:tblGrid>
      <w:tr>
        <w:trPr>
          <w:cantSplit w:val="0"/>
          <w:trHeight w:val="200" w:hRule="atLeast"/>
          <w:tblHeader w:val="0"/>
        </w:trPr>
        <w:tc>
          <w:tcPr>
            <w:gridSpan w:val="2"/>
            <w:tcBorders>
              <w:bottom w:color="000000" w:space="0" w:sz="4" w:val="single"/>
            </w:tcBorders>
            <w:vAlign w:val="center"/>
          </w:tcPr>
          <w:p w:rsidR="00000000" w:rsidDel="00000000" w:rsidP="00000000" w:rsidRDefault="00000000" w:rsidRPr="00000000" w14:paraId="00000019">
            <w:pPr>
              <w:jc w:val="center"/>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School Mission/Vision</w:t>
            </w:r>
          </w:p>
          <w:p w:rsidR="00000000" w:rsidDel="00000000" w:rsidP="00000000" w:rsidRDefault="00000000" w:rsidRPr="00000000" w14:paraId="0000001A">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B">
            <w:pPr>
              <w:widowControl w:val="0"/>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Mission: </w:t>
            </w:r>
            <w:r w:rsidDel="00000000" w:rsidR="00000000" w:rsidRPr="00000000">
              <w:rPr>
                <w:rFonts w:ascii="Arial" w:cs="Arial" w:eastAsia="Arial" w:hAnsi="Arial"/>
                <w:sz w:val="20"/>
                <w:szCs w:val="20"/>
                <w:rtl w:val="0"/>
              </w:rPr>
              <w:t xml:space="preserve">At Robert C. Fisler School, we empower each other to create, communicate, collaborate, and think critically in a  technology-rich environment.  </w:t>
            </w:r>
          </w:p>
          <w:p w:rsidR="00000000" w:rsidDel="00000000" w:rsidP="00000000" w:rsidRDefault="00000000" w:rsidRPr="00000000" w14:paraId="0000001C">
            <w:pPr>
              <w:widowControl w:val="0"/>
              <w:spacing w:before="0.732421875" w:line="234.05243396759033" w:lineRule="auto"/>
              <w:ind w:left="325.74462890625" w:right="134.3115234375" w:hanging="3.54248046875"/>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widowControl w:val="0"/>
              <w:spacing w:before="5.6103515625"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Vision: </w:t>
            </w:r>
            <w:r w:rsidDel="00000000" w:rsidR="00000000" w:rsidRPr="00000000">
              <w:rPr>
                <w:rFonts w:ascii="Arial" w:cs="Arial" w:eastAsia="Arial" w:hAnsi="Arial"/>
                <w:color w:val="101010"/>
                <w:sz w:val="20"/>
                <w:szCs w:val="20"/>
                <w:rtl w:val="0"/>
              </w:rPr>
              <w:t xml:space="preserve">The Fisler School community comes together based on a  vision to develop the students into the innovators of today. Fisler students will become the forward-thinkers,  strategists, and leaders who transform their future and innovate solutions for a better world.</w:t>
            </w:r>
            <w:r w:rsidDel="00000000" w:rsidR="00000000" w:rsidRPr="00000000">
              <w:rPr>
                <w:rtl w:val="0"/>
              </w:rPr>
            </w:r>
          </w:p>
          <w:p w:rsidR="00000000" w:rsidDel="00000000" w:rsidP="00000000" w:rsidRDefault="00000000" w:rsidRPr="00000000" w14:paraId="0000001E">
            <w:pPr>
              <w:rPr>
                <w:rFonts w:ascii="Arial" w:cs="Arial" w:eastAsia="Arial" w:hAnsi="Arial"/>
                <w:sz w:val="20"/>
                <w:szCs w:val="20"/>
              </w:rPr>
            </w:pPr>
            <w:r w:rsidDel="00000000" w:rsidR="00000000" w:rsidRPr="00000000">
              <w:rPr>
                <w:rtl w:val="0"/>
              </w:rPr>
            </w:r>
          </w:p>
        </w:tc>
      </w:tr>
      <w:tr>
        <w:trPr>
          <w:cantSplit w:val="0"/>
          <w:tblHeader w:val="0"/>
        </w:trPr>
        <w:tc>
          <w:tcPr>
            <w:shd w:fill="ccffff" w:val="clear"/>
            <w:vAlign w:val="center"/>
          </w:tcPr>
          <w:p w:rsidR="00000000" w:rsidDel="00000000" w:rsidP="00000000" w:rsidRDefault="00000000" w:rsidRPr="00000000" w14:paraId="00000020">
            <w:pPr>
              <w:spacing w:after="60" w:before="60" w:lineRule="auto"/>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School Achievement Goals</w:t>
            </w:r>
            <w:r w:rsidDel="00000000" w:rsidR="00000000" w:rsidRPr="00000000">
              <w:rPr>
                <w:rtl w:val="0"/>
              </w:rPr>
            </w:r>
          </w:p>
        </w:tc>
        <w:tc>
          <w:tcPr>
            <w:shd w:fill="ccffff" w:val="clear"/>
            <w:vAlign w:val="top"/>
          </w:tcPr>
          <w:p w:rsidR="00000000" w:rsidDel="00000000" w:rsidP="00000000" w:rsidRDefault="00000000" w:rsidRPr="00000000" w14:paraId="00000021">
            <w:pPr>
              <w:spacing w:after="60" w:before="60" w:lineRule="auto"/>
              <w:jc w:val="cente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Major Initiatives, Actions</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vertAlign w:val="baseline"/>
                <w:rtl w:val="0"/>
              </w:rPr>
              <w:t xml:space="preserve"> and Services to Improve Student Achievement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2">
            <w:pPr>
              <w:spacing w:before="60" w:lineRule="auto"/>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Goal 1: Student Achievement</w:t>
            </w:r>
            <w:r w:rsidDel="00000000" w:rsidR="00000000" w:rsidRPr="00000000">
              <w:rPr>
                <w:rtl w:val="0"/>
              </w:rPr>
            </w:r>
          </w:p>
          <w:p w:rsidR="00000000" w:rsidDel="00000000" w:rsidP="00000000" w:rsidRDefault="00000000" w:rsidRPr="00000000" w14:paraId="00000023">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ELA School-Wide Goals:</w:t>
            </w:r>
          </w:p>
          <w:p w:rsidR="00000000" w:rsidDel="00000000" w:rsidP="00000000" w:rsidRDefault="00000000" w:rsidRPr="00000000" w14:paraId="00000024">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Kindergarten ELA Goal:</w:t>
            </w:r>
          </w:p>
          <w:p w:rsidR="00000000" w:rsidDel="00000000" w:rsidP="00000000" w:rsidRDefault="00000000" w:rsidRPr="00000000" w14:paraId="00000025">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Using Fall ESGI data, the Kindergarten’s focus is segmenting and letter sounds. Currently, 12% of students have met the goal. By the 3rd trimester benchmark, 80% of Kindergarten students will demonstrate proficiency in segmenting and 90% proficiency in letter sounds</w:t>
            </w:r>
          </w:p>
          <w:p w:rsidR="00000000" w:rsidDel="00000000" w:rsidP="00000000" w:rsidRDefault="00000000" w:rsidRPr="00000000" w14:paraId="00000026">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First Grade ELA Goal:</w:t>
            </w:r>
          </w:p>
          <w:p w:rsidR="00000000" w:rsidDel="00000000" w:rsidP="00000000" w:rsidRDefault="00000000" w:rsidRPr="00000000" w14:paraId="00000027">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Based on the district’s oral reading/phonics benchmark, 25/96 students are below basic (26%). By the 3rd trimester benchmark, 80% of 1st-grade students will demonstrate proficiency in their oral phonics benchmark.</w:t>
            </w:r>
          </w:p>
          <w:p w:rsidR="00000000" w:rsidDel="00000000" w:rsidP="00000000" w:rsidRDefault="00000000" w:rsidRPr="00000000" w14:paraId="00000028">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Second Grade ELA Goal:</w:t>
            </w:r>
          </w:p>
          <w:p w:rsidR="00000000" w:rsidDel="00000000" w:rsidP="00000000" w:rsidRDefault="00000000" w:rsidRPr="00000000" w14:paraId="00000029">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 percentage of 2nd grade students scoring in levels 1 and 2 ("not mastered") was 43% on the 2023/2024 Fall district diagnostic assessment. Our goal is to decrease that percentage by at least 10% for the 2023/2024 district diagnostic assessment results (D3).</w:t>
            </w:r>
          </w:p>
          <w:p w:rsidR="00000000" w:rsidDel="00000000" w:rsidP="00000000" w:rsidRDefault="00000000" w:rsidRPr="00000000" w14:paraId="0000002A">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Third-Eighth Grade ELA Goal:</w:t>
            </w:r>
          </w:p>
          <w:p w:rsidR="00000000" w:rsidDel="00000000" w:rsidP="00000000" w:rsidRDefault="00000000" w:rsidRPr="00000000" w14:paraId="0000002B">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percentage of students scoring in levels 1 and 2 ("not meeting State Standards") on the 2023/2024 Fall district diagnostic was 28%.  Our goal is to decrease that percentage by at least 10% for the 2023/2024 district diagnostic assessment results (D3).</w:t>
            </w:r>
          </w:p>
          <w:p w:rsidR="00000000" w:rsidDel="00000000" w:rsidP="00000000" w:rsidRDefault="00000000" w:rsidRPr="00000000" w14:paraId="0000002C">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Third-Eighth Grade SBAC Goal:</w:t>
            </w:r>
          </w:p>
          <w:p w:rsidR="00000000" w:rsidDel="00000000" w:rsidP="00000000" w:rsidRDefault="00000000" w:rsidRPr="00000000" w14:paraId="0000002D">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 Eighth Grade By Spring 2024, the overall SBAC ELA Distance From Standard (DFS) will increase from 3 points from increased to increased significantly in the very high performance category</w:t>
            </w:r>
          </w:p>
          <w:p w:rsidR="00000000" w:rsidDel="00000000" w:rsidP="00000000" w:rsidRDefault="00000000" w:rsidRPr="00000000" w14:paraId="0000002E">
            <w:pPr>
              <w:spacing w:before="60"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spacing w:before="6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Math School-Wide Goals:</w:t>
            </w:r>
            <w:r w:rsidDel="00000000" w:rsidR="00000000" w:rsidRPr="00000000">
              <w:rPr>
                <w:rtl w:val="0"/>
              </w:rPr>
            </w:r>
          </w:p>
          <w:p w:rsidR="00000000" w:rsidDel="00000000" w:rsidP="00000000" w:rsidRDefault="00000000" w:rsidRPr="00000000" w14:paraId="00000030">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Kindergarten Math Goal:</w:t>
            </w:r>
          </w:p>
          <w:p w:rsidR="00000000" w:rsidDel="00000000" w:rsidP="00000000" w:rsidRDefault="00000000" w:rsidRPr="00000000" w14:paraId="00000031">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Using current ESGI Data, Kindergarten’s focus in math is counting and representing numbers.   By the 3rd trimester benchmark in 2023-2024 90% of Kindergarten students will demonstrate proficiency in counting and representing numbers 0-20.  Currently 56% have met the goal.</w:t>
            </w:r>
          </w:p>
          <w:p w:rsidR="00000000" w:rsidDel="00000000" w:rsidP="00000000" w:rsidRDefault="00000000" w:rsidRPr="00000000" w14:paraId="00000032">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First Grade Math Goal:</w:t>
            </w:r>
          </w:p>
          <w:p w:rsidR="00000000" w:rsidDel="00000000" w:rsidP="00000000" w:rsidRDefault="00000000" w:rsidRPr="00000000" w14:paraId="00000033">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20/96 first graders (21%) are far below basic in adding 25 math problems in 2 minutes.  Goal is to decrease this to less than 5 students in the entire grade level (10%) by the 3rd trimester.</w:t>
            </w:r>
          </w:p>
          <w:p w:rsidR="00000000" w:rsidDel="00000000" w:rsidP="00000000" w:rsidRDefault="00000000" w:rsidRPr="00000000" w14:paraId="00000034">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Second Grade Math Goal:</w:t>
            </w:r>
          </w:p>
          <w:p w:rsidR="00000000" w:rsidDel="00000000" w:rsidP="00000000" w:rsidRDefault="00000000" w:rsidRPr="00000000" w14:paraId="00000035">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percentage of 2nd grade students scoring in levels 1 and 2 ("not mastered") was 55% on the 2023/2024 Fall district diagnostic assessments. Our goal is to decrease that percentage by at least 10% for the 2023/2024 district diagnostic assessment results (D3).</w:t>
            </w:r>
          </w:p>
          <w:p w:rsidR="00000000" w:rsidDel="00000000" w:rsidP="00000000" w:rsidRDefault="00000000" w:rsidRPr="00000000" w14:paraId="00000036">
            <w:pPr>
              <w:spacing w:before="6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Third-Eighth Grade Math Goal: </w:t>
            </w:r>
          </w:p>
          <w:p w:rsidR="00000000" w:rsidDel="00000000" w:rsidP="00000000" w:rsidRDefault="00000000" w:rsidRPr="00000000" w14:paraId="00000037">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Percentage of students scoring in levels 1 and 2 ("not meeting State Standards") on the 2023/2024 Fall district diagnostic was 45%.  Our goal is to decrease that percentage by at least 10% for the 2023/2024 district diagnostic assessment results (D3).</w:t>
            </w:r>
          </w:p>
          <w:p w:rsidR="00000000" w:rsidDel="00000000" w:rsidP="00000000" w:rsidRDefault="00000000" w:rsidRPr="00000000" w14:paraId="00000038">
            <w:pPr>
              <w:spacing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Third-Eighth Grade Math SPED Goal:</w:t>
            </w:r>
          </w:p>
          <w:p w:rsidR="00000000" w:rsidDel="00000000" w:rsidP="00000000" w:rsidRDefault="00000000" w:rsidRPr="00000000" w14:paraId="00000039">
            <w:pPr>
              <w:spacing w:before="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 Eighth Grade By Spring 2024, the overall SBAC Math Distance From Standard (DFS) will increase from 3 points from increased to increased significantly in the very high-performance category</w:t>
            </w:r>
          </w:p>
          <w:p w:rsidR="00000000" w:rsidDel="00000000" w:rsidP="00000000" w:rsidRDefault="00000000" w:rsidRPr="00000000" w14:paraId="0000003A">
            <w:pPr>
              <w:spacing w:before="60" w:lineRule="auto"/>
              <w:ind w:left="360" w:firstLine="0"/>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3B">
            <w:pPr>
              <w:numPr>
                <w:ilvl w:val="0"/>
                <w:numId w:val="8"/>
              </w:numPr>
              <w:spacing w:after="0" w:afterAutospacing="0" w:before="6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Teachers create California Common Core Standards-based lesson plans that support the needs of students. Teachers develop common formative assessments based on Guaranteed and Viable Standards. </w:t>
            </w:r>
          </w:p>
          <w:p w:rsidR="00000000" w:rsidDel="00000000" w:rsidP="00000000" w:rsidRDefault="00000000" w:rsidRPr="00000000" w14:paraId="0000003C">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Standards-based assessments are created in programs such as iReady and/or Blackboard Learning Management Systems.</w:t>
            </w:r>
          </w:p>
          <w:p w:rsidR="00000000" w:rsidDel="00000000" w:rsidP="00000000" w:rsidRDefault="00000000" w:rsidRPr="00000000" w14:paraId="0000003D">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Teachers use Gifted and Talented Education (GATE) strategies and implementation of school-wide Depth and Complexity Icons. Junior Great Books are offered to GATE-identified students to utilize the Shared Inquiry Method.</w:t>
            </w:r>
          </w:p>
          <w:p w:rsidR="00000000" w:rsidDel="00000000" w:rsidP="00000000" w:rsidRDefault="00000000" w:rsidRPr="00000000" w14:paraId="0000003E">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Students use laptops, iPads, and iPad Carts to enhance learning and applications such as IXL for math, Accelerated Reader, IReady ELA, and BrainPop for ELA/math to reinforce skills and as intervention tools. </w:t>
            </w:r>
          </w:p>
          <w:p w:rsidR="00000000" w:rsidDel="00000000" w:rsidP="00000000" w:rsidRDefault="00000000" w:rsidRPr="00000000" w14:paraId="0000003F">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Teachers use Writer's Workshop, Reader's Workshop, and CGI to teach reading, writing, and math strategies.  Grade levels K-6 use Lucy Calkins' Units of Study for both Reader's and Writer's Workshop.</w:t>
            </w:r>
          </w:p>
          <w:p w:rsidR="00000000" w:rsidDel="00000000" w:rsidP="00000000" w:rsidRDefault="00000000" w:rsidRPr="00000000" w14:paraId="00000040">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Speech and Debate is offered to students in grades 4th -8th.  Students will learn about public speaking and speech writing and cover argumentation and debate skills.  Students will have the opportunity to participate in local and regional Speech and Debate competitions. </w:t>
            </w:r>
          </w:p>
          <w:p w:rsidR="00000000" w:rsidDel="00000000" w:rsidP="00000000" w:rsidRDefault="00000000" w:rsidRPr="00000000" w14:paraId="00000041">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Middle School Grades (6-8) use Studysync for Reading, Writing, and ELD supports, IReady ELA and Listenwise to support listening skills.</w:t>
            </w:r>
          </w:p>
          <w:p w:rsidR="00000000" w:rsidDel="00000000" w:rsidP="00000000" w:rsidRDefault="00000000" w:rsidRPr="00000000" w14:paraId="00000042">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Enrichment/Extended Activities: 6th Grade Science Camp, Science Olympiad, Family Science Night, Math Field Day, Math Olympiad, Mathena Math Club,  MinecraftEdu, advanced robotics.</w:t>
            </w:r>
          </w:p>
          <w:p w:rsidR="00000000" w:rsidDel="00000000" w:rsidP="00000000" w:rsidRDefault="00000000" w:rsidRPr="00000000" w14:paraId="00000043">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5th-8th grade students will cultivate their passions and efficacy through personal, educational, and professional discovery, guided by a college/ career pathway.  Activities include engaging parents, teachers, staff, and students.</w:t>
            </w:r>
          </w:p>
          <w:p w:rsidR="00000000" w:rsidDel="00000000" w:rsidP="00000000" w:rsidRDefault="00000000" w:rsidRPr="00000000" w14:paraId="00000044">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 All 8th-grade students will receive 1:1 counseling support in identifying pathways towards high school/college/career, supported by strength-based assessments, passion-directed PBL, and community opportunities. </w:t>
            </w:r>
          </w:p>
          <w:p w:rsidR="00000000" w:rsidDel="00000000" w:rsidP="00000000" w:rsidRDefault="00000000" w:rsidRPr="00000000" w14:paraId="00000045">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Support for Struggling Learners with Push-in RSP services is offered to students to meet IEP goals.</w:t>
            </w:r>
          </w:p>
          <w:p w:rsidR="00000000" w:rsidDel="00000000" w:rsidP="00000000" w:rsidRDefault="00000000" w:rsidRPr="00000000" w14:paraId="00000046">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Response to Interventions (RtI) is offered to students in small groups with a targeted focus based on Universal Screenings, diagnostic tests, and common formative assessments for grades K-8.</w:t>
            </w:r>
          </w:p>
          <w:p w:rsidR="00000000" w:rsidDel="00000000" w:rsidP="00000000" w:rsidRDefault="00000000" w:rsidRPr="00000000" w14:paraId="00000047">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Saturday School opportunities are available to students for intervention support. </w:t>
            </w:r>
          </w:p>
          <w:p w:rsidR="00000000" w:rsidDel="00000000" w:rsidP="00000000" w:rsidRDefault="00000000" w:rsidRPr="00000000" w14:paraId="00000048">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Positive Behavioral Intervention and Support (PBIS), a school-wide program, helps with the implementation of a Behavior Matrix to promote positive behaviors.</w:t>
            </w:r>
          </w:p>
          <w:p w:rsidR="00000000" w:rsidDel="00000000" w:rsidP="00000000" w:rsidRDefault="00000000" w:rsidRPr="00000000" w14:paraId="00000049">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Multi-tiered Systems of Support (MTSS) meetings are held to support teachers with struggling learners based on data and referral form process.</w:t>
            </w:r>
          </w:p>
          <w:p w:rsidR="00000000" w:rsidDel="00000000" w:rsidP="00000000" w:rsidRDefault="00000000" w:rsidRPr="00000000" w14:paraId="0000004A">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Programs such as BrainPOP and Study Sync ELD provide additional support for EL learners.</w:t>
            </w:r>
          </w:p>
          <w:p w:rsidR="00000000" w:rsidDel="00000000" w:rsidP="00000000" w:rsidRDefault="00000000" w:rsidRPr="00000000" w14:paraId="0000004B">
            <w:pPr>
              <w:numPr>
                <w:ilvl w:val="0"/>
                <w:numId w:val="8"/>
              </w:numPr>
              <w:spacing w:after="0" w:afterAutospacing="0"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The counselor supports students with academic needs, scoring below a 2.0 GPA on a quarterly basis for middle school students.  </w:t>
            </w:r>
          </w:p>
          <w:p w:rsidR="00000000" w:rsidDel="00000000" w:rsidP="00000000" w:rsidRDefault="00000000" w:rsidRPr="00000000" w14:paraId="0000004C">
            <w:pPr>
              <w:numPr>
                <w:ilvl w:val="0"/>
                <w:numId w:val="8"/>
              </w:numPr>
              <w:spacing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Teachers participate in instructional rounds, where they are able to observe best teaching practices during the instructional day. Teachers debrief on what was observed.</w:t>
            </w:r>
          </w:p>
        </w:tc>
      </w:tr>
      <w:tr>
        <w:trPr>
          <w:cantSplit w:val="0"/>
          <w:tblHeader w:val="0"/>
        </w:trPr>
        <w:tc>
          <w:tcPr/>
          <w:p w:rsidR="00000000" w:rsidDel="00000000" w:rsidP="00000000" w:rsidRDefault="00000000" w:rsidRPr="00000000" w14:paraId="0000004D">
            <w:pPr>
              <w:keepNext w:val="1"/>
              <w:spacing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Goal 2:Technology and Digital Literacy</w:t>
            </w:r>
          </w:p>
          <w:p w:rsidR="00000000" w:rsidDel="00000000" w:rsidP="00000000" w:rsidRDefault="00000000" w:rsidRPr="00000000" w14:paraId="0000004E">
            <w:pPr>
              <w:keepNext w:val="1"/>
              <w:numPr>
                <w:ilvl w:val="0"/>
                <w:numId w:val="10"/>
              </w:numPr>
              <w:spacing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All Fisler students and staff will have access to demonstrate mastery of 21st-century learning tools, resources, and skills in support of relevant and rigorous learning experiences.</w:t>
            </w:r>
          </w:p>
          <w:p w:rsidR="00000000" w:rsidDel="00000000" w:rsidP="00000000" w:rsidRDefault="00000000" w:rsidRPr="00000000" w14:paraId="0000004F">
            <w:pPr>
              <w:keepNext w:val="1"/>
              <w:spacing w:before="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spacing w:before="60"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1">
            <w:pPr>
              <w:spacing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Support for 21st Century Professional Development</w:t>
            </w:r>
          </w:p>
          <w:p w:rsidR="00000000" w:rsidDel="00000000" w:rsidP="00000000" w:rsidRDefault="00000000" w:rsidRPr="00000000" w14:paraId="00000052">
            <w:pPr>
              <w:numPr>
                <w:ilvl w:val="0"/>
                <w:numId w:val="7"/>
              </w:numPr>
              <w:spacing w:after="0" w:afterAutospacing="0" w:before="6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Development is provided throughout the year on campus with site specific needs. Progressive skills in coding across grade levels require vertical articulation.   </w:t>
            </w:r>
          </w:p>
          <w:p w:rsidR="00000000" w:rsidDel="00000000" w:rsidP="00000000" w:rsidRDefault="00000000" w:rsidRPr="00000000" w14:paraId="00000053">
            <w:pPr>
              <w:numPr>
                <w:ilvl w:val="0"/>
                <w:numId w:val="7"/>
              </w:numPr>
              <w:spacing w:before="0" w:beforeAutospacing="0" w:lineRule="auto"/>
              <w:ind w:left="360" w:hanging="270"/>
              <w:rPr>
                <w:rFonts w:ascii="Arial" w:cs="Arial" w:eastAsia="Arial" w:hAnsi="Arial"/>
                <w:sz w:val="20"/>
                <w:szCs w:val="20"/>
              </w:rPr>
            </w:pPr>
            <w:r w:rsidDel="00000000" w:rsidR="00000000" w:rsidRPr="00000000">
              <w:rPr>
                <w:rFonts w:ascii="Arial" w:cs="Arial" w:eastAsia="Arial" w:hAnsi="Arial"/>
                <w:sz w:val="20"/>
                <w:szCs w:val="20"/>
                <w:rtl w:val="0"/>
              </w:rPr>
              <w:t xml:space="preserve">3rd-8th grade teachers are trained in coding through TechSmart.</w:t>
            </w:r>
          </w:p>
        </w:tc>
        <w:tc>
          <w:tcPr>
            <w:vAlign w:val="top"/>
          </w:tcPr>
          <w:p w:rsidR="00000000" w:rsidDel="00000000" w:rsidP="00000000" w:rsidRDefault="00000000" w:rsidRPr="00000000" w14:paraId="00000054">
            <w:pPr>
              <w:spacing w:before="60"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Support for 21st Century Curriculum and Instruction</w:t>
            </w:r>
            <w:r w:rsidDel="00000000" w:rsidR="00000000" w:rsidRPr="00000000">
              <w:rPr>
                <w:rtl w:val="0"/>
              </w:rPr>
            </w:r>
          </w:p>
          <w:p w:rsidR="00000000" w:rsidDel="00000000" w:rsidP="00000000" w:rsidRDefault="00000000" w:rsidRPr="00000000" w14:paraId="00000055">
            <w:pPr>
              <w:numPr>
                <w:ilvl w:val="0"/>
                <w:numId w:val="2"/>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Students use technology to access curriculum, reinforce skills, and extend learning. Students create, communicate, collaborate and critically think in a technology-rich environment. All students have equitable access to learning tools and devices. Students use laptops, iPads, iPad Carts, iPod Carts as well as laptop/iPad programs and applications.</w:t>
            </w:r>
          </w:p>
          <w:p w:rsidR="00000000" w:rsidDel="00000000" w:rsidP="00000000" w:rsidRDefault="00000000" w:rsidRPr="00000000" w14:paraId="00000056">
            <w:pPr>
              <w:numPr>
                <w:ilvl w:val="0"/>
                <w:numId w:val="2"/>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Students are given opportunities to design, create, invent, and engineer ideas and products using technology through Project Based Learning and Design Thinking during Pathfinder time for enrichment. Middle school students are offered animation, html coding, photography, robotics, rocketry, graphic design and web design through technology class and/or electives. Students learn relevant, real world skills and how these skills impact the world today.</w:t>
            </w:r>
          </w:p>
          <w:p w:rsidR="00000000" w:rsidDel="00000000" w:rsidP="00000000" w:rsidRDefault="00000000" w:rsidRPr="00000000" w14:paraId="00000057">
            <w:pPr>
              <w:numPr>
                <w:ilvl w:val="0"/>
                <w:numId w:val="2"/>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There is a school-wide focus on progression of coding skills across the grade levels. Kindergarteners learn about coding through Kibo and Beebots; first graders program Ozobots, second graders program Dash n Dot robots; third graders program Lego Mindstorm EV3s, 4th grade programs circuits through Littlebits coding, 5th graders program drones using Python, and middle school students learn advanced Python, Java, and have an opportunity to program Vex Robots. Through a partnership with TechSmart, 3rd-8th grade teachers explicitly teach block and language based coding progressively through TechSmart's curriculum. 6th-8th grade are given an opportunity to take the AP Computer Science Principles Exam. .</w:t>
            </w:r>
          </w:p>
          <w:p w:rsidR="00000000" w:rsidDel="00000000" w:rsidP="00000000" w:rsidRDefault="00000000" w:rsidRPr="00000000" w14:paraId="00000058">
            <w:pPr>
              <w:spacing w:before="60" w:lineRule="auto"/>
              <w:ind w:left="360" w:firstLine="0"/>
              <w:rPr>
                <w:rFonts w:ascii="Arial" w:cs="Arial" w:eastAsia="Arial" w:hAnsi="Arial"/>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9">
            <w:pPr>
              <w:spacing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Goal 3:Safe and Secure Environment </w:t>
            </w:r>
          </w:p>
          <w:p w:rsidR="00000000" w:rsidDel="00000000" w:rsidP="00000000" w:rsidRDefault="00000000" w:rsidRPr="00000000" w14:paraId="0000005A">
            <w:pPr>
              <w:numPr>
                <w:ilvl w:val="0"/>
                <w:numId w:val="12"/>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Robert C. Fisler School will provide a welcoming, safe and secure environment for all members of our school community.</w:t>
            </w:r>
          </w:p>
          <w:p w:rsidR="00000000" w:rsidDel="00000000" w:rsidP="00000000" w:rsidRDefault="00000000" w:rsidRPr="00000000" w14:paraId="0000005B">
            <w:pPr>
              <w:numPr>
                <w:ilvl w:val="0"/>
                <w:numId w:val="12"/>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Staff will build a school-wide Cultural Proficiency Plan that will promote and celebrate diversity through best instructional practices, community events, and Positive Behavioral Intervention Supports (PBIS).</w:t>
            </w:r>
          </w:p>
          <w:p w:rsidR="00000000" w:rsidDel="00000000" w:rsidP="00000000" w:rsidRDefault="00000000" w:rsidRPr="00000000" w14:paraId="0000005C">
            <w:pPr>
              <w:numPr>
                <w:ilvl w:val="1"/>
                <w:numId w:val="12"/>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Celebrating Success (Marzano Domain 1: Art and Science of Teaching)</w:t>
              <w:tab/>
            </w:r>
          </w:p>
          <w:p w:rsidR="00000000" w:rsidDel="00000000" w:rsidP="00000000" w:rsidRDefault="00000000" w:rsidRPr="00000000" w14:paraId="0000005D">
            <w:pPr>
              <w:numPr>
                <w:ilvl w:val="1"/>
                <w:numId w:val="12"/>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School-wide celebrations that include students, staff, and community</w:t>
            </w:r>
          </w:p>
          <w:p w:rsidR="00000000" w:rsidDel="00000000" w:rsidP="00000000" w:rsidRDefault="00000000" w:rsidRPr="00000000" w14:paraId="0000005E">
            <w:pPr>
              <w:numPr>
                <w:ilvl w:val="1"/>
                <w:numId w:val="12"/>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Creating a Safe and Collaborative Environment (Marzano Level 1: High Reliability Schools)</w:t>
            </w:r>
          </w:p>
          <w:p w:rsidR="00000000" w:rsidDel="00000000" w:rsidP="00000000" w:rsidRDefault="00000000" w:rsidRPr="00000000" w14:paraId="0000005F">
            <w:pPr>
              <w:numPr>
                <w:ilvl w:val="1"/>
                <w:numId w:val="12"/>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Teachers will look more closely at all students' experiences and honor their background and uniqueness to shift mindset about teacher roles and the need to teach all students equitably.</w:t>
            </w:r>
          </w:p>
          <w:p w:rsidR="00000000" w:rsidDel="00000000" w:rsidP="00000000" w:rsidRDefault="00000000" w:rsidRPr="00000000" w14:paraId="00000060">
            <w:pPr>
              <w:numPr>
                <w:ilvl w:val="1"/>
                <w:numId w:val="12"/>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Parents will learn about students' uniqueness and embrace diversity within all learners.</w:t>
            </w:r>
          </w:p>
          <w:p w:rsidR="00000000" w:rsidDel="00000000" w:rsidP="00000000" w:rsidRDefault="00000000" w:rsidRPr="00000000" w14:paraId="00000061">
            <w:pPr>
              <w:numPr>
                <w:ilvl w:val="1"/>
                <w:numId w:val="12"/>
              </w:numPr>
              <w:spacing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Students will be engaged in intentional opportunities that develop skills to interact with one another to become kind, safe, responsible and respectful individuals in their community.  </w:t>
            </w:r>
          </w:p>
        </w:tc>
        <w:tc>
          <w:tcPr>
            <w:vAlign w:val="top"/>
          </w:tcPr>
          <w:p w:rsidR="00000000" w:rsidDel="00000000" w:rsidP="00000000" w:rsidRDefault="00000000" w:rsidRPr="00000000" w14:paraId="00000062">
            <w:pPr>
              <w:spacing w:before="60"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Supporting a Welcoming Environment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63">
            <w:pPr>
              <w:numPr>
                <w:ilvl w:val="0"/>
                <w:numId w:val="11"/>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Positive Behavioral Intervention and Supports (PBIS) school-wide program helps with the implementation of Behavior Matrix to promote positive behaviors.  The PBIS team, composed of administration, teachers, counselor, support staff, and students, works towards a positive school climate. </w:t>
            </w:r>
          </w:p>
          <w:p w:rsidR="00000000" w:rsidDel="00000000" w:rsidP="00000000" w:rsidRDefault="00000000" w:rsidRPr="00000000" w14:paraId="00000064">
            <w:pPr>
              <w:numPr>
                <w:ilvl w:val="0"/>
                <w:numId w:val="11"/>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Administration and teachers work closely with PTSA and the Foundation to support school-wide events and assemblies to celebrate talents and diversity and promote a welcoming environment, such as Celebrating Diversity through All the Arts Night, Fisler Spirit Rally, Read Across America, Family Science Night, Family Film Festival, and The Best Party Ever.</w:t>
            </w:r>
          </w:p>
          <w:p w:rsidR="00000000" w:rsidDel="00000000" w:rsidP="00000000" w:rsidRDefault="00000000" w:rsidRPr="00000000" w14:paraId="00000065">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Supporting School Safety</w:t>
            </w:r>
          </w:p>
          <w:p w:rsidR="00000000" w:rsidDel="00000000" w:rsidP="00000000" w:rsidRDefault="00000000" w:rsidRPr="00000000" w14:paraId="00000066">
            <w:pPr>
              <w:numPr>
                <w:ilvl w:val="0"/>
                <w:numId w:val="9"/>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Fire drills, lockdown drills, and earthquake drills are held regularly in preparation for an emergency situation and/or disaster.</w:t>
            </w:r>
          </w:p>
          <w:p w:rsidR="00000000" w:rsidDel="00000000" w:rsidP="00000000" w:rsidRDefault="00000000" w:rsidRPr="00000000" w14:paraId="00000067">
            <w:pPr>
              <w:numPr>
                <w:ilvl w:val="0"/>
                <w:numId w:val="9"/>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Fisler's Safety Committee, composed of administration, support staff, and parent representatives, meets regularly to debrief on drills, discuss safety concerns, and develop action plans to improve safety protocol on campus.</w:t>
            </w:r>
          </w:p>
          <w:p w:rsidR="00000000" w:rsidDel="00000000" w:rsidP="00000000" w:rsidRDefault="00000000" w:rsidRPr="00000000" w14:paraId="00000068">
            <w:pPr>
              <w:numPr>
                <w:ilvl w:val="0"/>
                <w:numId w:val="9"/>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detailed emergency plan is in place with all staff members understanding their roles.  Each classroom is equipped with a box of emergency food, water, and an emergency bucket with all supplies. Additional emergency supplies and water are stored in the school's emergency shed.  All supplies are kept updated annually.</w:t>
            </w:r>
          </w:p>
          <w:p w:rsidR="00000000" w:rsidDel="00000000" w:rsidP="00000000" w:rsidRDefault="00000000" w:rsidRPr="00000000" w14:paraId="00000069">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School Programs/Activities</w:t>
            </w:r>
          </w:p>
          <w:p w:rsidR="00000000" w:rsidDel="00000000" w:rsidP="00000000" w:rsidRDefault="00000000" w:rsidRPr="00000000" w14:paraId="0000006A">
            <w:pPr>
              <w:numPr>
                <w:ilvl w:val="0"/>
                <w:numId w:val="3"/>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Fisler's counselor leads staff and students through social emotional support trainings.  The counselor also leads Team Kids, a charity/community service program that empowers students to make a difference. Parent groups support Team Kids activities by assisting in the school-wide carnival and helping to collect items for the charity donations.</w:t>
            </w:r>
          </w:p>
          <w:p w:rsidR="00000000" w:rsidDel="00000000" w:rsidP="00000000" w:rsidRDefault="00000000" w:rsidRPr="00000000" w14:paraId="0000006B">
            <w:pPr>
              <w:numPr>
                <w:ilvl w:val="0"/>
                <w:numId w:val="3"/>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has a School Wide Cultural Proficiency Plan. The plan is based from the school core values of being Kind, Safe, Responsible, and Respectful. </w:t>
            </w:r>
          </w:p>
          <w:p w:rsidR="00000000" w:rsidDel="00000000" w:rsidP="00000000" w:rsidRDefault="00000000" w:rsidRPr="00000000" w14:paraId="0000006C">
            <w:pPr>
              <w:numPr>
                <w:ilvl w:val="0"/>
                <w:numId w:val="3"/>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 MTSS team consisting of several general education teachers, the Response to Intervention Teacher, the Resource Specialist, and administration are working toward inclusive practices in the general education classroom for students in Special Education.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spacing w:before="6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Goal 4:Parent Environment</w:t>
            </w:r>
          </w:p>
          <w:p w:rsidR="00000000" w:rsidDel="00000000" w:rsidP="00000000" w:rsidRDefault="00000000" w:rsidRPr="00000000" w14:paraId="0000006E">
            <w:pPr>
              <w:numPr>
                <w:ilvl w:val="0"/>
                <w:numId w:val="14"/>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Robert C. Fisler School will improve parent involvement and communication by amplifying the use of diverse modalities to disseminate news, events, and showcase student work among all members of our school community and within our District and city and geographic area at large. </w:t>
            </w:r>
          </w:p>
          <w:p w:rsidR="00000000" w:rsidDel="00000000" w:rsidP="00000000" w:rsidRDefault="00000000" w:rsidRPr="00000000" w14:paraId="0000006F">
            <w:pPr>
              <w:numPr>
                <w:ilvl w:val="0"/>
                <w:numId w:val="14"/>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Staff will promote active parent involvement in activities related to student academic, physical and emotional well-being. Information will be disseminated through PTSA, Foundation, ELAC, School Site Council, and School Safety Committee meetings. This will be evidenced by the use of:</w:t>
            </w:r>
          </w:p>
          <w:p w:rsidR="00000000" w:rsidDel="00000000" w:rsidP="00000000" w:rsidRDefault="00000000" w:rsidRPr="00000000" w14:paraId="00000070">
            <w:pPr>
              <w:numPr>
                <w:ilvl w:val="1"/>
                <w:numId w:val="1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Social Media</w:t>
            </w:r>
          </w:p>
          <w:p w:rsidR="00000000" w:rsidDel="00000000" w:rsidP="00000000" w:rsidRDefault="00000000" w:rsidRPr="00000000" w14:paraId="00000071">
            <w:pPr>
              <w:numPr>
                <w:ilvl w:val="1"/>
                <w:numId w:val="1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BlackBoard Connect: Email and text features</w:t>
            </w:r>
          </w:p>
          <w:p w:rsidR="00000000" w:rsidDel="00000000" w:rsidP="00000000" w:rsidRDefault="00000000" w:rsidRPr="00000000" w14:paraId="00000072">
            <w:pPr>
              <w:numPr>
                <w:ilvl w:val="1"/>
                <w:numId w:val="1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Digital Weekly Newsletter</w:t>
            </w:r>
          </w:p>
          <w:p w:rsidR="00000000" w:rsidDel="00000000" w:rsidP="00000000" w:rsidRDefault="00000000" w:rsidRPr="00000000" w14:paraId="00000073">
            <w:pPr>
              <w:numPr>
                <w:ilvl w:val="1"/>
                <w:numId w:val="1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Digital showcasing through website</w:t>
            </w:r>
          </w:p>
          <w:p w:rsidR="00000000" w:rsidDel="00000000" w:rsidP="00000000" w:rsidRDefault="00000000" w:rsidRPr="00000000" w14:paraId="00000074">
            <w:pPr>
              <w:numPr>
                <w:ilvl w:val="0"/>
                <w:numId w:val="14"/>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Middle school communication through a Middle School Activities page on Blackboard shared with students, parents, and the community, provided to parents through a one-stop-shop weblink.</w:t>
            </w:r>
          </w:p>
          <w:p w:rsidR="00000000" w:rsidDel="00000000" w:rsidP="00000000" w:rsidRDefault="00000000" w:rsidRPr="00000000" w14:paraId="00000075">
            <w:pPr>
              <w:numPr>
                <w:ilvl w:val="0"/>
                <w:numId w:val="4"/>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2022-2023 Topics will include:</w:t>
            </w:r>
          </w:p>
          <w:p w:rsidR="00000000" w:rsidDel="00000000" w:rsidP="00000000" w:rsidRDefault="00000000" w:rsidRPr="00000000" w14:paraId="00000076">
            <w:pPr>
              <w:numPr>
                <w:ilvl w:val="1"/>
                <w:numId w:val="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Anti Bullying</w:t>
            </w:r>
          </w:p>
          <w:p w:rsidR="00000000" w:rsidDel="00000000" w:rsidP="00000000" w:rsidRDefault="00000000" w:rsidRPr="00000000" w14:paraId="00000077">
            <w:pPr>
              <w:numPr>
                <w:ilvl w:val="1"/>
                <w:numId w:val="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Inclusive Practices</w:t>
            </w:r>
          </w:p>
          <w:p w:rsidR="00000000" w:rsidDel="00000000" w:rsidP="00000000" w:rsidRDefault="00000000" w:rsidRPr="00000000" w14:paraId="00000078">
            <w:pPr>
              <w:numPr>
                <w:ilvl w:val="1"/>
                <w:numId w:val="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Celebrating Success</w:t>
            </w:r>
          </w:p>
          <w:p w:rsidR="00000000" w:rsidDel="00000000" w:rsidP="00000000" w:rsidRDefault="00000000" w:rsidRPr="00000000" w14:paraId="00000079">
            <w:pPr>
              <w:numPr>
                <w:ilvl w:val="1"/>
                <w:numId w:val="4"/>
              </w:numPr>
              <w:spacing w:after="0" w:afterAutospacing="0" w:before="0" w:beforeAutospacing="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Digital Citizenship </w:t>
            </w:r>
          </w:p>
          <w:p w:rsidR="00000000" w:rsidDel="00000000" w:rsidP="00000000" w:rsidRDefault="00000000" w:rsidRPr="00000000" w14:paraId="0000007A">
            <w:pPr>
              <w:numPr>
                <w:ilvl w:val="0"/>
                <w:numId w:val="4"/>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Safety Procedures and Drill  through Safety Committee (Parent involvement)</w:t>
            </w:r>
          </w:p>
          <w:p w:rsidR="00000000" w:rsidDel="00000000" w:rsidP="00000000" w:rsidRDefault="00000000" w:rsidRPr="00000000" w14:paraId="0000007B">
            <w:pPr>
              <w:spacing w:before="60" w:lineRule="auto"/>
              <w:rPr>
                <w:rFonts w:ascii="Arial" w:cs="Arial" w:eastAsia="Arial" w:hAnsi="Arial"/>
                <w:sz w:val="20"/>
                <w:szCs w:val="20"/>
              </w:rPr>
            </w:pPr>
            <w:r w:rsidDel="00000000" w:rsidR="00000000" w:rsidRPr="00000000">
              <w:rPr>
                <w:rtl w:val="0"/>
              </w:rPr>
            </w:r>
          </w:p>
        </w:tc>
        <w:tc>
          <w:tcPr>
            <w:vAlign w:val="top"/>
          </w:tcPr>
          <w:p w:rsidR="00000000" w:rsidDel="00000000" w:rsidP="00000000" w:rsidRDefault="00000000" w:rsidRPr="00000000" w14:paraId="0000007C">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Supporting School to Home Communication</w:t>
            </w:r>
          </w:p>
          <w:p w:rsidR="00000000" w:rsidDel="00000000" w:rsidP="00000000" w:rsidRDefault="00000000" w:rsidRPr="00000000" w14:paraId="0000007D">
            <w:pPr>
              <w:numPr>
                <w:ilvl w:val="0"/>
                <w:numId w:val="13"/>
              </w:numPr>
              <w:spacing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School communicates with the parent community via phone, emails,handbooks, newsletters, social media, to inform of current/upcoming events and successes. The principal sends an electronic newsletter weekly to highlight events and celebrate successes. School calendar, which is provided online, is kept up to date and lists all school-wide events.</w:t>
            </w:r>
            <w:r w:rsidDel="00000000" w:rsidR="00000000" w:rsidRPr="00000000">
              <w:rPr>
                <w:rtl w:val="0"/>
              </w:rPr>
            </w:r>
          </w:p>
          <w:p w:rsidR="00000000" w:rsidDel="00000000" w:rsidP="00000000" w:rsidRDefault="00000000" w:rsidRPr="00000000" w14:paraId="0000007E">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Supporting Communication With School Staff</w:t>
            </w:r>
          </w:p>
          <w:p w:rsidR="00000000" w:rsidDel="00000000" w:rsidP="00000000" w:rsidRDefault="00000000" w:rsidRPr="00000000" w14:paraId="0000007F">
            <w:pPr>
              <w:numPr>
                <w:ilvl w:val="0"/>
                <w:numId w:val="6"/>
              </w:numPr>
              <w:spacing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Administration provides a digital weekly staff newsletter.   It has the week's overview, upcoming dates/events, staff meeting recaps, announcements and celebrations, District news, and resources such as calendar links and sign ups.  </w:t>
            </w:r>
          </w:p>
          <w:p w:rsidR="00000000" w:rsidDel="00000000" w:rsidP="00000000" w:rsidRDefault="00000000" w:rsidRPr="00000000" w14:paraId="00000080">
            <w:pPr>
              <w:spacing w:before="60"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Supporting Communication with Students</w:t>
            </w:r>
            <w:r w:rsidDel="00000000" w:rsidR="00000000" w:rsidRPr="00000000">
              <w:rPr>
                <w:rtl w:val="0"/>
              </w:rPr>
            </w:r>
          </w:p>
          <w:p w:rsidR="00000000" w:rsidDel="00000000" w:rsidP="00000000" w:rsidRDefault="00000000" w:rsidRPr="00000000" w14:paraId="00000081">
            <w:pPr>
              <w:numPr>
                <w:ilvl w:val="0"/>
                <w:numId w:val="5"/>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Teachers communicate learning goals and expectations directly to students in the classroom. Learning goals and expectations, such as Fisler's Behavior Matrix, are posted in every classroom.</w:t>
            </w:r>
          </w:p>
          <w:p w:rsidR="00000000" w:rsidDel="00000000" w:rsidP="00000000" w:rsidRDefault="00000000" w:rsidRPr="00000000" w14:paraId="00000082">
            <w:pPr>
              <w:numPr>
                <w:ilvl w:val="0"/>
                <w:numId w:val="5"/>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Teachers communicate with students using the class website, Google Classroom and Blackboard LMS. Announcements are given in class and can also be sent electronically using Blackboard.</w:t>
            </w:r>
          </w:p>
          <w:p w:rsidR="00000000" w:rsidDel="00000000" w:rsidP="00000000" w:rsidRDefault="00000000" w:rsidRPr="00000000" w14:paraId="00000083">
            <w:pPr>
              <w:spacing w:before="60"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Supporting Communication with the District</w:t>
            </w:r>
          </w:p>
          <w:p w:rsidR="00000000" w:rsidDel="00000000" w:rsidP="00000000" w:rsidRDefault="00000000" w:rsidRPr="00000000" w14:paraId="00000084">
            <w:pPr>
              <w:numPr>
                <w:ilvl w:val="0"/>
                <w:numId w:val="1"/>
              </w:numPr>
              <w:spacing w:after="0" w:afterAutospacing="0" w:before="6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administration and staff support district events and promote participation among school community members. District events will be highlighted on the school's website as needed. </w:t>
            </w:r>
          </w:p>
          <w:p w:rsidR="00000000" w:rsidDel="00000000" w:rsidP="00000000" w:rsidRDefault="00000000" w:rsidRPr="00000000" w14:paraId="00000085">
            <w:pPr>
              <w:numPr>
                <w:ilvl w:val="0"/>
                <w:numId w:val="1"/>
              </w:numPr>
              <w:spacing w:after="0" w:afterAutospacing="0"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Supporting Communication with the Wider Community</w:t>
            </w:r>
          </w:p>
          <w:p w:rsidR="00000000" w:rsidDel="00000000" w:rsidP="00000000" w:rsidRDefault="00000000" w:rsidRPr="00000000" w14:paraId="00000086">
            <w:pPr>
              <w:numPr>
                <w:ilvl w:val="0"/>
                <w:numId w:val="1"/>
              </w:numPr>
              <w:spacing w:before="0" w:beforeAutospacing="0" w:lineRule="auto"/>
              <w:ind w:left="360" w:hanging="27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Fisler uses social media, such as Twitter and Instagram, to promote school events, programs and successes.  </w:t>
            </w:r>
          </w:p>
          <w:p w:rsidR="00000000" w:rsidDel="00000000" w:rsidP="00000000" w:rsidRDefault="00000000" w:rsidRPr="00000000" w14:paraId="00000087">
            <w:pPr>
              <w:spacing w:before="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spacing w:before="60" w:lineRule="auto"/>
              <w:ind w:left="0"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89">
      <w:pPr>
        <w:jc w:val="left"/>
        <w:rPr>
          <w:rFonts w:ascii="Arial" w:cs="Arial" w:eastAsia="Arial" w:hAnsi="Arial"/>
          <w:sz w:val="20"/>
          <w:szCs w:val="20"/>
          <w:vertAlign w:val="baseline"/>
        </w:rPr>
      </w:pPr>
      <w:r w:rsidDel="00000000" w:rsidR="00000000" w:rsidRPr="00000000">
        <w:rPr>
          <w:rtl w:val="0"/>
        </w:rPr>
      </w:r>
    </w:p>
    <w:sectPr>
      <w:footerReference r:id="rId6"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Fisler Executive Summary 2023-24</w:t>
      <w:tab/>
      <w:tab/>
      <w:tab/>
      <w:tab/>
      <w:tab/>
      <w:tab/>
      <w:tab/>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27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27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360" w:hanging="270"/>
      </w:pPr>
      <w:rPr>
        <w:u w:val="none"/>
      </w:rPr>
    </w:lvl>
    <w:lvl w:ilvl="1">
      <w:start w:val="1"/>
      <w:numFmt w:val="bullet"/>
      <w:lvlText w:val="○"/>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b w:val="1"/>
      <w:sz w:val="24"/>
      <w:szCs w:val="24"/>
      <w:u w:val="single"/>
      <w:vertAlign w:val="baseline"/>
    </w:rPr>
  </w:style>
  <w:style w:type="paragraph" w:styleId="Heading2">
    <w:name w:val="heading 2"/>
    <w:basedOn w:val="Normal"/>
    <w:next w:val="Normal"/>
    <w:pPr>
      <w:keepNext w:val="1"/>
      <w:jc w:val="center"/>
    </w:pPr>
    <w:rPr>
      <w:rFonts w:ascii="Times New Roman" w:cs="Times New Roman" w:eastAsia="Times New Roman" w:hAnsi="Times New Roman"/>
      <w:b w:val="1"/>
      <w:sz w:val="24"/>
      <w:szCs w:val="24"/>
      <w:vertAlign w:val="baseline"/>
    </w:rPr>
  </w:style>
  <w:style w:type="paragraph" w:styleId="Heading3">
    <w:name w:val="heading 3"/>
    <w:basedOn w:val="Normal"/>
    <w:next w:val="Normal"/>
    <w:pPr>
      <w:keepNext w:val="1"/>
    </w:pPr>
    <w:rPr>
      <w:rFonts w:ascii="Times New Roman" w:cs="Times New Roman" w:eastAsia="Times New Roman" w:hAnsi="Times New Roman"/>
      <w:b w:val="1"/>
      <w:sz w:val="24"/>
      <w:szCs w:val="24"/>
      <w:vertAlign w:val="baseline"/>
    </w:rPr>
  </w:style>
  <w:style w:type="paragraph" w:styleId="Heading4">
    <w:name w:val="heading 4"/>
    <w:basedOn w:val="Normal"/>
    <w:next w:val="Normal"/>
    <w:pPr>
      <w:keepNext w:val="1"/>
    </w:pPr>
    <w:rPr>
      <w:rFonts w:ascii="Times New Roman" w:cs="Times New Roman" w:eastAsia="Times New Roman" w:hAnsi="Times New Roman"/>
      <w:b w:val="1"/>
      <w:i w:val="1"/>
      <w:sz w:val="20"/>
      <w:szCs w:val="20"/>
      <w:vertAlign w:val="baseline"/>
    </w:rPr>
  </w:style>
  <w:style w:type="paragraph" w:styleId="Heading5">
    <w:name w:val="heading 5"/>
    <w:basedOn w:val="Normal"/>
    <w:next w:val="Normal"/>
    <w:pPr>
      <w:keepNext w:val="1"/>
    </w:pPr>
    <w:rPr>
      <w:rFonts w:ascii="Times New Roman" w:cs="Times New Roman" w:eastAsia="Times New Roman" w:hAnsi="Times New Roman"/>
      <w:b w:val="1"/>
      <w:sz w:val="24"/>
      <w:szCs w:val="24"/>
      <w:vertAlign w:val="baseline"/>
    </w:rPr>
  </w:style>
  <w:style w:type="paragraph" w:styleId="Heading6">
    <w:name w:val="heading 6"/>
    <w:basedOn w:val="Normal"/>
    <w:next w:val="Normal"/>
    <w:pPr>
      <w:keepNext w:val="1"/>
      <w:jc w:val="center"/>
    </w:pPr>
    <w:rPr>
      <w:rFonts w:ascii="Times" w:cs="Times" w:eastAsia="Times" w:hAnsi="Times"/>
      <w:b w:val="1"/>
      <w:sz w:val="20"/>
      <w:szCs w:val="20"/>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