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3703" w:type="dxa"/>
        <w:tblInd w:w="-108" w:type="dxa"/>
        <w:tblCellMar>
          <w:top w:w="40" w:type="dxa"/>
          <w:left w:w="108" w:type="dxa"/>
          <w:right w:w="82" w:type="dxa"/>
        </w:tblCellMar>
        <w:tblLook w:val="04A0" w:firstRow="1" w:lastRow="0" w:firstColumn="1" w:lastColumn="0" w:noHBand="0" w:noVBand="1"/>
      </w:tblPr>
      <w:tblGrid>
        <w:gridCol w:w="2713"/>
        <w:gridCol w:w="990"/>
      </w:tblGrid>
      <w:tr w:rsidR="00581085" w:rsidTr="002E48A9">
        <w:trPr>
          <w:trHeight w:val="252"/>
        </w:trPr>
        <w:tc>
          <w:tcPr>
            <w:tcW w:w="2713" w:type="dxa"/>
            <w:tcBorders>
              <w:top w:val="single" w:sz="4" w:space="0" w:color="000000"/>
              <w:left w:val="single" w:sz="4" w:space="0" w:color="000000"/>
              <w:bottom w:val="single" w:sz="4" w:space="0" w:color="000000"/>
              <w:right w:val="single" w:sz="4" w:space="0" w:color="000000"/>
            </w:tcBorders>
          </w:tcPr>
          <w:p w:rsidR="00581085" w:rsidRPr="002C4503" w:rsidRDefault="00581085" w:rsidP="002E48A9">
            <w:pPr>
              <w:spacing w:line="259" w:lineRule="auto"/>
              <w:rPr>
                <w:sz w:val="18"/>
              </w:rPr>
            </w:pPr>
            <w:r>
              <w:rPr>
                <w:sz w:val="18"/>
              </w:rPr>
              <w:t xml:space="preserve">E – Academic Achievement </w:t>
            </w:r>
          </w:p>
        </w:tc>
        <w:tc>
          <w:tcPr>
            <w:tcW w:w="990" w:type="dxa"/>
            <w:tcBorders>
              <w:top w:val="single" w:sz="4" w:space="0" w:color="000000"/>
              <w:left w:val="single" w:sz="4" w:space="0" w:color="000000"/>
              <w:bottom w:val="single" w:sz="4" w:space="0" w:color="000000"/>
              <w:right w:val="single" w:sz="4" w:space="0" w:color="000000"/>
            </w:tcBorders>
          </w:tcPr>
          <w:p w:rsidR="00581085" w:rsidRPr="00123FA9" w:rsidRDefault="00581085" w:rsidP="002E48A9">
            <w:pPr>
              <w:spacing w:line="259" w:lineRule="auto"/>
            </w:pPr>
            <w:r>
              <w:t>EIC</w:t>
            </w:r>
          </w:p>
        </w:tc>
      </w:tr>
      <w:tr w:rsidR="00581085" w:rsidTr="002E48A9">
        <w:trPr>
          <w:trHeight w:val="254"/>
        </w:trPr>
        <w:tc>
          <w:tcPr>
            <w:tcW w:w="2713" w:type="dxa"/>
            <w:tcBorders>
              <w:top w:val="single" w:sz="4" w:space="0" w:color="000000"/>
              <w:left w:val="single" w:sz="4" w:space="0" w:color="000000"/>
              <w:bottom w:val="single" w:sz="4" w:space="0" w:color="000000"/>
              <w:right w:val="single" w:sz="4" w:space="0" w:color="000000"/>
            </w:tcBorders>
          </w:tcPr>
          <w:p w:rsidR="00581085" w:rsidRDefault="00581085" w:rsidP="002E48A9">
            <w:pPr>
              <w:spacing w:line="259" w:lineRule="auto"/>
            </w:pPr>
            <w:r>
              <w:rPr>
                <w:sz w:val="18"/>
              </w:rPr>
              <w:t xml:space="preserve">Page 1 of </w:t>
            </w:r>
            <w:r w:rsidR="00C00E71">
              <w:rPr>
                <w:sz w:val="18"/>
              </w:rPr>
              <w:t>3</w:t>
            </w:r>
          </w:p>
        </w:tc>
        <w:tc>
          <w:tcPr>
            <w:tcW w:w="990" w:type="dxa"/>
            <w:tcBorders>
              <w:top w:val="single" w:sz="4" w:space="0" w:color="000000"/>
              <w:left w:val="single" w:sz="4" w:space="0" w:color="000000"/>
              <w:bottom w:val="single" w:sz="4" w:space="0" w:color="000000"/>
              <w:right w:val="single" w:sz="4" w:space="0" w:color="000000"/>
            </w:tcBorders>
          </w:tcPr>
          <w:p w:rsidR="00581085" w:rsidRDefault="00581085" w:rsidP="002E48A9">
            <w:pPr>
              <w:spacing w:line="259" w:lineRule="auto"/>
            </w:pPr>
            <w:r>
              <w:rPr>
                <w:sz w:val="20"/>
              </w:rPr>
              <w:t xml:space="preserve"> </w:t>
            </w:r>
          </w:p>
        </w:tc>
      </w:tr>
      <w:tr w:rsidR="00581085" w:rsidTr="002E48A9">
        <w:trPr>
          <w:trHeight w:val="230"/>
        </w:trPr>
        <w:tc>
          <w:tcPr>
            <w:tcW w:w="3703" w:type="dxa"/>
            <w:gridSpan w:val="2"/>
            <w:tcBorders>
              <w:top w:val="single" w:sz="4" w:space="0" w:color="000000"/>
              <w:left w:val="single" w:sz="4" w:space="0" w:color="000000"/>
              <w:bottom w:val="single" w:sz="4" w:space="0" w:color="000000"/>
              <w:right w:val="single" w:sz="4" w:space="0" w:color="000000"/>
            </w:tcBorders>
          </w:tcPr>
          <w:p w:rsidR="00581085" w:rsidRPr="008032BB" w:rsidRDefault="00581085" w:rsidP="002E48A9">
            <w:pPr>
              <w:spacing w:line="259" w:lineRule="auto"/>
              <w:rPr>
                <w:sz w:val="18"/>
              </w:rPr>
            </w:pPr>
            <w:r>
              <w:rPr>
                <w:sz w:val="18"/>
              </w:rPr>
              <w:t>Class Ranking - 202</w:t>
            </w:r>
            <w:r w:rsidR="00467B13">
              <w:rPr>
                <w:sz w:val="18"/>
              </w:rPr>
              <w:t>4</w:t>
            </w:r>
          </w:p>
        </w:tc>
      </w:tr>
    </w:tbl>
    <w:p w:rsidR="00E145B3" w:rsidRDefault="004450A2" w:rsidP="00A31D27"/>
    <w:p w:rsidR="00581085" w:rsidRDefault="00581085" w:rsidP="00581085">
      <w:pPr>
        <w:rPr>
          <w:rFonts w:ascii="Calibri" w:hAnsi="Calibri" w:cs="Calibri"/>
          <w:b/>
          <w:bCs/>
          <w:color w:val="212529"/>
          <w:sz w:val="22"/>
          <w:szCs w:val="22"/>
          <w:shd w:val="clear" w:color="auto" w:fill="FFFFFF"/>
        </w:rPr>
      </w:pPr>
      <w:r w:rsidRPr="007D430F">
        <w:rPr>
          <w:rFonts w:ascii="Calibri" w:hAnsi="Calibri" w:cs="Calibri"/>
          <w:b/>
          <w:bCs/>
          <w:color w:val="212529"/>
          <w:sz w:val="22"/>
          <w:szCs w:val="22"/>
          <w:shd w:val="clear" w:color="auto" w:fill="FFFFFF"/>
        </w:rPr>
        <w:t>EIC – Academic Achievement:  Class Ranking</w:t>
      </w:r>
    </w:p>
    <w:p w:rsidR="00D90621" w:rsidRDefault="00D90621" w:rsidP="00D90621">
      <w:pPr>
        <w:pStyle w:val="BodyText"/>
      </w:pPr>
      <w:r w:rsidRPr="00D90621">
        <w:t>The District shall apply the same class rank calculation method and rules for local graduation honors for all students in a graduating class, regardless of the school year in which a student first earned high school credit.</w:t>
      </w:r>
    </w:p>
    <w:p w:rsidR="00D90621" w:rsidRDefault="00B00C11" w:rsidP="00581085">
      <w:pPr>
        <w:rPr>
          <w:rFonts w:cstheme="minorHAnsi"/>
          <w:b/>
          <w:bCs/>
          <w:color w:val="212529"/>
          <w:sz w:val="22"/>
          <w:szCs w:val="22"/>
          <w:shd w:val="clear" w:color="auto" w:fill="FFFFFF"/>
        </w:rPr>
      </w:pPr>
      <w:r>
        <w:rPr>
          <w:rFonts w:cstheme="minorHAnsi"/>
          <w:b/>
          <w:bCs/>
          <w:color w:val="212529"/>
          <w:sz w:val="22"/>
          <w:szCs w:val="22"/>
          <w:shd w:val="clear" w:color="auto" w:fill="FFFFFF"/>
        </w:rPr>
        <w:t>Calculation</w:t>
      </w:r>
    </w:p>
    <w:p w:rsidR="00B00C11" w:rsidRDefault="00B00C11" w:rsidP="00B00C11">
      <w:pPr>
        <w:pStyle w:val="unique1"/>
        <w:rPr>
          <w:rFonts w:asciiTheme="minorHAnsi" w:hAnsiTheme="minorHAnsi" w:cstheme="minorHAnsi"/>
        </w:rPr>
      </w:pPr>
      <w:r w:rsidRPr="00B00C11">
        <w:rPr>
          <w:rFonts w:asciiTheme="minorHAnsi" w:hAnsiTheme="minorHAnsi" w:cstheme="minorHAnsi"/>
        </w:rPr>
        <w:t>The District shall include in the calculation of class rank semester grades earned in high school credit courses taken at any grade level</w:t>
      </w:r>
      <w:r w:rsidRPr="00B00C11">
        <w:rPr>
          <w:rFonts w:asciiTheme="minorHAnsi" w:hAnsiTheme="minorHAnsi" w:cstheme="minorHAnsi"/>
          <w:i/>
        </w:rPr>
        <w:t xml:space="preserve">, </w:t>
      </w:r>
      <w:r w:rsidRPr="00B00C11">
        <w:rPr>
          <w:rFonts w:asciiTheme="minorHAnsi" w:hAnsiTheme="minorHAnsi" w:cstheme="minorHAnsi"/>
        </w:rPr>
        <w:t>unless excluded below.</w:t>
      </w:r>
    </w:p>
    <w:p w:rsidR="00863AFE" w:rsidRPr="00E61B55" w:rsidRDefault="00863AFE" w:rsidP="00863AFE">
      <w:pPr>
        <w:pStyle w:val="unique1"/>
        <w:rPr>
          <w:rFonts w:ascii="Calibri" w:hAnsi="Calibri" w:cs="Calibri"/>
        </w:rPr>
      </w:pPr>
      <w:r w:rsidRPr="00E61B55">
        <w:rPr>
          <w:rFonts w:ascii="Calibri" w:hAnsi="Calibri" w:cs="Calibri"/>
        </w:rPr>
        <w:t>The class rank calculation shall not include semester grades from a course that is retaken after a passing grade has been earned.</w:t>
      </w:r>
    </w:p>
    <w:p w:rsidR="00863AFE" w:rsidRDefault="00863AFE" w:rsidP="00863AFE">
      <w:pPr>
        <w:pStyle w:val="local1"/>
        <w:rPr>
          <w:rFonts w:ascii="Calibri" w:hAnsi="Calibri" w:cs="Calibri"/>
        </w:rPr>
      </w:pPr>
      <w:r w:rsidRPr="00E61B55">
        <w:rPr>
          <w:rFonts w:ascii="Calibri" w:hAnsi="Calibri" w:cs="Calibri"/>
        </w:rPr>
        <w:t>The calculation shall include failing grades.</w:t>
      </w:r>
    </w:p>
    <w:p w:rsidR="00E61B55" w:rsidRPr="00E61B55" w:rsidRDefault="00E61B55" w:rsidP="00E61B55">
      <w:pPr>
        <w:pStyle w:val="unique1"/>
        <w:rPr>
          <w:rFonts w:ascii="Calibri" w:hAnsi="Calibri" w:cs="Calibri"/>
          <w:b/>
        </w:rPr>
      </w:pPr>
      <w:r w:rsidRPr="00E61B55">
        <w:rPr>
          <w:rFonts w:ascii="Calibri" w:hAnsi="Calibri" w:cs="Calibri"/>
          <w:b/>
        </w:rPr>
        <w:t>Exclusions</w:t>
      </w:r>
    </w:p>
    <w:p w:rsidR="00E61B55" w:rsidRDefault="00E61B55" w:rsidP="00E61B55">
      <w:pPr>
        <w:pStyle w:val="unique1"/>
        <w:rPr>
          <w:rFonts w:ascii="Calibri" w:hAnsi="Calibri" w:cs="Calibri"/>
        </w:rPr>
      </w:pPr>
      <w:r w:rsidRPr="00E61B55">
        <w:rPr>
          <w:rFonts w:ascii="Calibri" w:hAnsi="Calibri" w:cs="Calibri"/>
        </w:rPr>
        <w:t>The calculation of class rank shall exclude grades earned in local credit courses (including student aide courses) and all grades earned at a nonaccredited school.</w:t>
      </w:r>
    </w:p>
    <w:p w:rsidR="00863338" w:rsidRPr="00863338" w:rsidRDefault="00863338" w:rsidP="00E61B55">
      <w:pPr>
        <w:pStyle w:val="local1"/>
        <w:rPr>
          <w:rFonts w:asciiTheme="minorHAnsi" w:hAnsiTheme="minorHAnsi" w:cstheme="minorHAnsi"/>
          <w:b/>
        </w:rPr>
      </w:pPr>
      <w:r w:rsidRPr="00863338">
        <w:rPr>
          <w:rFonts w:asciiTheme="minorHAnsi" w:hAnsiTheme="minorHAnsi" w:cstheme="minorHAnsi"/>
          <w:b/>
        </w:rPr>
        <w:t>Weighted Grade System</w:t>
      </w:r>
    </w:p>
    <w:p w:rsidR="00E61B55" w:rsidRPr="00E61B55" w:rsidRDefault="00E61B55" w:rsidP="00E61B55">
      <w:pPr>
        <w:pStyle w:val="local1"/>
        <w:rPr>
          <w:rFonts w:asciiTheme="minorHAnsi" w:hAnsiTheme="minorHAnsi" w:cstheme="minorHAnsi"/>
        </w:rPr>
      </w:pPr>
      <w:r w:rsidRPr="00E61B55">
        <w:rPr>
          <w:rFonts w:asciiTheme="minorHAnsi" w:hAnsiTheme="minorHAnsi" w:cstheme="minorHAnsi"/>
        </w:rPr>
        <w:t>The District shall categorize and weight eligible courses as Tier 1, Tier 2, or Tier 3</w:t>
      </w:r>
      <w:r w:rsidRPr="00E61B55">
        <w:rPr>
          <w:rFonts w:asciiTheme="minorHAnsi" w:hAnsiTheme="minorHAnsi" w:cstheme="minorHAnsi"/>
          <w:i/>
        </w:rPr>
        <w:t xml:space="preserve"> </w:t>
      </w:r>
      <w:r w:rsidRPr="00E61B55">
        <w:rPr>
          <w:rFonts w:asciiTheme="minorHAnsi" w:hAnsiTheme="minorHAnsi" w:cstheme="minorHAnsi"/>
        </w:rPr>
        <w:t>in accordance with the provisions of this policy and as designated in appropriate District publications.</w:t>
      </w:r>
    </w:p>
    <w:p w:rsidR="00E61B55" w:rsidRPr="00863338" w:rsidRDefault="00E61B55" w:rsidP="00E61B55">
      <w:pPr>
        <w:pStyle w:val="local1"/>
        <w:rPr>
          <w:rFonts w:asciiTheme="minorHAnsi" w:hAnsiTheme="minorHAnsi" w:cstheme="minorHAnsi"/>
          <w:b/>
        </w:rPr>
      </w:pPr>
      <w:r w:rsidRPr="00863338">
        <w:rPr>
          <w:rFonts w:asciiTheme="minorHAnsi" w:hAnsiTheme="minorHAnsi" w:cstheme="minorHAnsi"/>
          <w:b/>
        </w:rPr>
        <w:t>Tier 1</w:t>
      </w:r>
    </w:p>
    <w:p w:rsidR="00E61B55" w:rsidRDefault="00E61B55" w:rsidP="00E61B55">
      <w:pPr>
        <w:pStyle w:val="local1"/>
        <w:rPr>
          <w:rFonts w:asciiTheme="minorHAnsi" w:hAnsiTheme="minorHAnsi" w:cstheme="minorHAnsi"/>
        </w:rPr>
      </w:pPr>
      <w:r w:rsidRPr="00E61B55">
        <w:rPr>
          <w:rFonts w:asciiTheme="minorHAnsi" w:hAnsiTheme="minorHAnsi" w:cstheme="minorHAnsi"/>
        </w:rPr>
        <w:t>Eligible Advanced Placement (AP) courses and dual credit courses shall be categorized and weighted as Tier 1 courses.</w:t>
      </w:r>
    </w:p>
    <w:p w:rsidR="00E61B55" w:rsidRPr="00863338" w:rsidRDefault="00E61B55" w:rsidP="00E61B55">
      <w:pPr>
        <w:pStyle w:val="local1"/>
        <w:rPr>
          <w:rFonts w:asciiTheme="minorHAnsi" w:hAnsiTheme="minorHAnsi" w:cstheme="minorHAnsi"/>
          <w:b/>
        </w:rPr>
      </w:pPr>
      <w:r w:rsidRPr="00863338">
        <w:rPr>
          <w:rFonts w:asciiTheme="minorHAnsi" w:hAnsiTheme="minorHAnsi" w:cstheme="minorHAnsi"/>
          <w:b/>
        </w:rPr>
        <w:t>Tier 2</w:t>
      </w:r>
    </w:p>
    <w:p w:rsidR="00E61B55" w:rsidRDefault="00E61B55" w:rsidP="00E61B55">
      <w:pPr>
        <w:pStyle w:val="local1"/>
        <w:rPr>
          <w:rFonts w:asciiTheme="minorHAnsi" w:hAnsiTheme="minorHAnsi" w:cstheme="minorHAnsi"/>
        </w:rPr>
      </w:pPr>
      <w:r w:rsidRPr="00E61B55">
        <w:rPr>
          <w:rFonts w:asciiTheme="minorHAnsi" w:hAnsiTheme="minorHAnsi" w:cstheme="minorHAnsi"/>
        </w:rPr>
        <w:t>Eligible Pre-AP courses, gifted and talented (GT) courses, and other courses locally designated as honors shall be categorized and weighted as Tier 2 courses.</w:t>
      </w:r>
    </w:p>
    <w:p w:rsidR="00E61B55" w:rsidRPr="00863338" w:rsidRDefault="00E61B55" w:rsidP="00E61B55">
      <w:pPr>
        <w:pStyle w:val="local1"/>
        <w:rPr>
          <w:rFonts w:asciiTheme="minorHAnsi" w:hAnsiTheme="minorHAnsi" w:cstheme="minorHAnsi"/>
          <w:b/>
        </w:rPr>
      </w:pPr>
      <w:r w:rsidRPr="00863338">
        <w:rPr>
          <w:rFonts w:asciiTheme="minorHAnsi" w:hAnsiTheme="minorHAnsi" w:cstheme="minorHAnsi"/>
          <w:b/>
        </w:rPr>
        <w:t>Tier 3</w:t>
      </w:r>
    </w:p>
    <w:p w:rsidR="00E61B55" w:rsidRPr="00E61B55" w:rsidRDefault="00E61B55" w:rsidP="00E61B55">
      <w:pPr>
        <w:pStyle w:val="local1"/>
        <w:rPr>
          <w:rFonts w:asciiTheme="minorHAnsi" w:hAnsiTheme="minorHAnsi" w:cstheme="minorHAnsi"/>
          <w:i/>
        </w:rPr>
      </w:pPr>
      <w:r w:rsidRPr="00E61B55">
        <w:rPr>
          <w:rFonts w:asciiTheme="minorHAnsi" w:hAnsiTheme="minorHAnsi" w:cstheme="minorHAnsi"/>
        </w:rPr>
        <w:t>All other eligible courses shall be designated as Tier 3 courses</w:t>
      </w:r>
      <w:r w:rsidRPr="00E61B55">
        <w:rPr>
          <w:rFonts w:asciiTheme="minorHAnsi" w:hAnsiTheme="minorHAnsi" w:cstheme="minorHAnsi"/>
          <w:i/>
        </w:rPr>
        <w:t>.</w:t>
      </w:r>
    </w:p>
    <w:p w:rsidR="00E61B55" w:rsidRPr="00863338" w:rsidRDefault="00863338" w:rsidP="00E61B55">
      <w:pPr>
        <w:pStyle w:val="local1"/>
        <w:rPr>
          <w:rFonts w:asciiTheme="minorHAnsi" w:hAnsiTheme="minorHAnsi" w:cstheme="minorHAnsi"/>
          <w:b/>
        </w:rPr>
      </w:pPr>
      <w:r w:rsidRPr="00863338">
        <w:rPr>
          <w:rFonts w:asciiTheme="minorHAnsi" w:hAnsiTheme="minorHAnsi" w:cstheme="minorHAnsi"/>
          <w:b/>
        </w:rPr>
        <w:t xml:space="preserve">Weighted Numerical Grade </w:t>
      </w:r>
      <w:r w:rsidR="00467B13">
        <w:rPr>
          <w:rFonts w:asciiTheme="minorHAnsi" w:hAnsiTheme="minorHAnsi" w:cstheme="minorHAnsi"/>
          <w:b/>
        </w:rPr>
        <w:t>Average</w:t>
      </w:r>
    </w:p>
    <w:p w:rsidR="00E61B55" w:rsidRPr="00863338" w:rsidRDefault="00E61B55" w:rsidP="00E61B55">
      <w:pPr>
        <w:pStyle w:val="local1"/>
        <w:rPr>
          <w:rFonts w:asciiTheme="minorHAnsi" w:hAnsiTheme="minorHAnsi" w:cstheme="minorHAnsi"/>
          <w:b/>
        </w:rPr>
      </w:pPr>
    </w:p>
    <w:p w:rsidR="00467B13" w:rsidRDefault="00E61B55" w:rsidP="00E61B55">
      <w:pPr>
        <w:pStyle w:val="local1"/>
        <w:rPr>
          <w:rFonts w:asciiTheme="minorHAnsi" w:hAnsiTheme="minorHAnsi" w:cstheme="minorHAnsi"/>
        </w:rPr>
      </w:pPr>
      <w:r w:rsidRPr="00E61B55">
        <w:rPr>
          <w:rFonts w:asciiTheme="minorHAnsi" w:hAnsiTheme="minorHAnsi" w:cstheme="minorHAnsi"/>
        </w:rPr>
        <w:lastRenderedPageBreak/>
        <w:t>The District shall a</w:t>
      </w:r>
      <w:r w:rsidR="00467B13">
        <w:rPr>
          <w:rFonts w:asciiTheme="minorHAnsi" w:hAnsiTheme="minorHAnsi" w:cstheme="minorHAnsi"/>
        </w:rPr>
        <w:t>l</w:t>
      </w:r>
      <w:r w:rsidRPr="00E61B55">
        <w:rPr>
          <w:rFonts w:asciiTheme="minorHAnsi" w:hAnsiTheme="minorHAnsi" w:cstheme="minorHAnsi"/>
        </w:rPr>
        <w:t>ign weights to semester grades earned in eligible courses and calculate a weighted numerical grade average in accordance with the following:</w:t>
      </w:r>
    </w:p>
    <w:tbl>
      <w:tblPr>
        <w:tblStyle w:val="TableGrid0"/>
        <w:tblW w:w="0" w:type="auto"/>
        <w:jc w:val="center"/>
        <w:tblLook w:val="04A0" w:firstRow="1" w:lastRow="0" w:firstColumn="1" w:lastColumn="0" w:noHBand="0" w:noVBand="1"/>
      </w:tblPr>
      <w:tblGrid>
        <w:gridCol w:w="1317"/>
        <w:gridCol w:w="1549"/>
      </w:tblGrid>
      <w:tr w:rsidR="00467B13" w:rsidRPr="00CD2141" w:rsidTr="00774981">
        <w:trPr>
          <w:tblHeader/>
          <w:jc w:val="center"/>
        </w:trPr>
        <w:tc>
          <w:tcPr>
            <w:tcW w:w="1317" w:type="dxa"/>
            <w:tcBorders>
              <w:bottom w:val="single" w:sz="4" w:space="0" w:color="auto"/>
            </w:tcBorders>
          </w:tcPr>
          <w:p w:rsidR="00467B13" w:rsidRPr="00CD2141" w:rsidRDefault="00467B13" w:rsidP="00774981">
            <w:pPr>
              <w:pStyle w:val="local1"/>
              <w:spacing w:before="120" w:after="120"/>
            </w:pPr>
            <w:r w:rsidRPr="00CD2141">
              <w:t>Category</w:t>
            </w:r>
          </w:p>
        </w:tc>
        <w:tc>
          <w:tcPr>
            <w:tcW w:w="1549" w:type="dxa"/>
            <w:tcBorders>
              <w:bottom w:val="single" w:sz="4" w:space="0" w:color="auto"/>
            </w:tcBorders>
          </w:tcPr>
          <w:p w:rsidR="00467B13" w:rsidRPr="00CD2141" w:rsidRDefault="00467B13" w:rsidP="00774981">
            <w:pPr>
              <w:pStyle w:val="local1"/>
              <w:spacing w:before="120" w:after="120"/>
            </w:pPr>
            <w:r w:rsidRPr="00CD2141">
              <w:t>Weight</w:t>
            </w:r>
          </w:p>
        </w:tc>
      </w:tr>
      <w:tr w:rsidR="00467B13" w:rsidRPr="00BF4933" w:rsidTr="00774981">
        <w:trPr>
          <w:jc w:val="center"/>
        </w:trPr>
        <w:tc>
          <w:tcPr>
            <w:tcW w:w="1317" w:type="dxa"/>
            <w:tcBorders>
              <w:top w:val="single" w:sz="4" w:space="0" w:color="auto"/>
            </w:tcBorders>
          </w:tcPr>
          <w:p w:rsidR="00467B13" w:rsidRPr="00BF4933" w:rsidRDefault="00467B13" w:rsidP="00774981">
            <w:pPr>
              <w:pStyle w:val="local1"/>
              <w:spacing w:before="120" w:after="120"/>
            </w:pPr>
            <w:r>
              <w:t>Tier 1</w:t>
            </w:r>
          </w:p>
        </w:tc>
        <w:tc>
          <w:tcPr>
            <w:tcW w:w="1549" w:type="dxa"/>
            <w:tcBorders>
              <w:top w:val="single" w:sz="4" w:space="0" w:color="auto"/>
            </w:tcBorders>
          </w:tcPr>
          <w:p w:rsidR="00467B13" w:rsidRPr="00BF4933" w:rsidRDefault="00467B13" w:rsidP="00774981">
            <w:pPr>
              <w:pStyle w:val="local1"/>
              <w:spacing w:before="120" w:after="120"/>
            </w:pPr>
            <w:r>
              <w:t>plus 15</w:t>
            </w:r>
          </w:p>
        </w:tc>
      </w:tr>
      <w:tr w:rsidR="00467B13" w:rsidRPr="00BF4933" w:rsidTr="00774981">
        <w:trPr>
          <w:jc w:val="center"/>
        </w:trPr>
        <w:tc>
          <w:tcPr>
            <w:tcW w:w="1317" w:type="dxa"/>
          </w:tcPr>
          <w:p w:rsidR="00467B13" w:rsidRPr="00BF4933" w:rsidRDefault="00467B13" w:rsidP="00774981">
            <w:pPr>
              <w:pStyle w:val="local1"/>
              <w:spacing w:before="120" w:after="120"/>
            </w:pPr>
            <w:r>
              <w:t>Tier 2</w:t>
            </w:r>
          </w:p>
        </w:tc>
        <w:tc>
          <w:tcPr>
            <w:tcW w:w="1549" w:type="dxa"/>
          </w:tcPr>
          <w:p w:rsidR="00467B13" w:rsidRPr="00BF4933" w:rsidRDefault="00467B13" w:rsidP="00774981">
            <w:pPr>
              <w:pStyle w:val="local1"/>
              <w:spacing w:before="120" w:after="120"/>
            </w:pPr>
            <w:r>
              <w:t>plus 10</w:t>
            </w:r>
          </w:p>
        </w:tc>
      </w:tr>
      <w:tr w:rsidR="00467B13" w:rsidRPr="00BF4933" w:rsidTr="00774981">
        <w:trPr>
          <w:jc w:val="center"/>
        </w:trPr>
        <w:tc>
          <w:tcPr>
            <w:tcW w:w="1317" w:type="dxa"/>
          </w:tcPr>
          <w:p w:rsidR="00467B13" w:rsidRPr="00BF4933" w:rsidRDefault="00467B13" w:rsidP="00774981">
            <w:pPr>
              <w:pStyle w:val="local1"/>
              <w:spacing w:before="120" w:after="240"/>
            </w:pPr>
            <w:r>
              <w:t>Tier 3</w:t>
            </w:r>
          </w:p>
        </w:tc>
        <w:tc>
          <w:tcPr>
            <w:tcW w:w="1549" w:type="dxa"/>
          </w:tcPr>
          <w:p w:rsidR="00467B13" w:rsidRPr="00BF4933" w:rsidRDefault="00467B13" w:rsidP="00774981">
            <w:pPr>
              <w:pStyle w:val="local1"/>
              <w:spacing w:before="120" w:after="120"/>
            </w:pPr>
            <w:r w:rsidRPr="00BF4933">
              <w:t xml:space="preserve">plus </w:t>
            </w:r>
            <w:r>
              <w:t>0</w:t>
            </w:r>
          </w:p>
        </w:tc>
      </w:tr>
    </w:tbl>
    <w:p w:rsidR="00467B13" w:rsidRPr="00467B13" w:rsidRDefault="00467B13" w:rsidP="00467B13">
      <w:pPr>
        <w:pStyle w:val="local1"/>
        <w:rPr>
          <w:rFonts w:ascii="Calibri" w:hAnsi="Calibri" w:cs="Calibri"/>
          <w:sz w:val="16"/>
          <w:szCs w:val="16"/>
        </w:rPr>
      </w:pPr>
    </w:p>
    <w:p w:rsidR="00467B13" w:rsidRDefault="00467B13" w:rsidP="00467B13">
      <w:pPr>
        <w:pStyle w:val="local1"/>
        <w:rPr>
          <w:rFonts w:ascii="Calibri" w:hAnsi="Calibri" w:cs="Calibri"/>
        </w:rPr>
      </w:pPr>
      <w:r w:rsidRPr="00467B13">
        <w:rPr>
          <w:rFonts w:ascii="Calibri" w:hAnsi="Calibri" w:cs="Calibri"/>
        </w:rPr>
        <w:t>The District shall record unweighted</w:t>
      </w:r>
      <w:r w:rsidRPr="00467B13">
        <w:rPr>
          <w:rFonts w:ascii="Calibri" w:hAnsi="Calibri" w:cs="Calibri"/>
          <w:i/>
        </w:rPr>
        <w:t xml:space="preserve"> </w:t>
      </w:r>
      <w:r w:rsidRPr="00467B13">
        <w:rPr>
          <w:rFonts w:ascii="Calibri" w:hAnsi="Calibri" w:cs="Calibri"/>
        </w:rPr>
        <w:t>numerical grades on student transcripts.</w:t>
      </w:r>
    </w:p>
    <w:p w:rsidR="00467B13" w:rsidRDefault="00467B13" w:rsidP="00467B13">
      <w:pPr>
        <w:pStyle w:val="local1"/>
        <w:rPr>
          <w:rFonts w:ascii="Calibri" w:hAnsi="Calibri" w:cs="Calibri"/>
          <w:b/>
        </w:rPr>
      </w:pPr>
      <w:r w:rsidRPr="00467B13">
        <w:rPr>
          <w:rFonts w:ascii="Calibri" w:hAnsi="Calibri" w:cs="Calibri"/>
          <w:b/>
        </w:rPr>
        <w:t>Transferred Grades</w:t>
      </w:r>
    </w:p>
    <w:p w:rsidR="00467B13" w:rsidRPr="00467B13" w:rsidRDefault="00467B13" w:rsidP="00467B13">
      <w:pPr>
        <w:pStyle w:val="local1"/>
        <w:rPr>
          <w:rFonts w:asciiTheme="minorHAnsi" w:hAnsiTheme="minorHAnsi" w:cstheme="minorHAnsi"/>
        </w:rPr>
      </w:pPr>
      <w:r w:rsidRPr="00467B13">
        <w:rPr>
          <w:rFonts w:asciiTheme="minorHAnsi" w:hAnsiTheme="minorHAnsi" w:cstheme="minorHAnsi"/>
        </w:rPr>
        <w:t>When a student transfers semester grades for courses that would be eligible under the Tier 3</w:t>
      </w:r>
      <w:r w:rsidRPr="00467B13">
        <w:rPr>
          <w:rFonts w:asciiTheme="minorHAnsi" w:hAnsiTheme="minorHAnsi" w:cstheme="minorHAnsi"/>
          <w:i/>
        </w:rPr>
        <w:t xml:space="preserve"> </w:t>
      </w:r>
      <w:r w:rsidRPr="00467B13">
        <w:rPr>
          <w:rFonts w:asciiTheme="minorHAnsi" w:hAnsiTheme="minorHAnsi" w:cstheme="minorHAnsi"/>
        </w:rPr>
        <w:t>category and the District has accepted the credit, the District shall include the grades in the calculation of class rank.</w:t>
      </w:r>
    </w:p>
    <w:p w:rsidR="00467B13" w:rsidRDefault="00467B13" w:rsidP="00467B13">
      <w:pPr>
        <w:pStyle w:val="unique1"/>
        <w:spacing w:after="120"/>
        <w:rPr>
          <w:rFonts w:asciiTheme="minorHAnsi" w:hAnsiTheme="minorHAnsi" w:cstheme="minorHAnsi"/>
        </w:rPr>
      </w:pPr>
      <w:r w:rsidRPr="00467B13">
        <w:rPr>
          <w:rFonts w:asciiTheme="minorHAnsi" w:hAnsiTheme="minorHAnsi" w:cstheme="minorHAnsi"/>
        </w:rPr>
        <w:t>When a student transfers semester grades for courses that would be eligible to receive additional weight under the District’s weighted grade system, the District shall assign additional weight to the grades based on the categories and grade weight system used by the District only if a similar or an equivalent course is offered to the same class of students in the District.</w:t>
      </w:r>
    </w:p>
    <w:p w:rsidR="00467B13" w:rsidRDefault="00467B13" w:rsidP="00467B13">
      <w:pPr>
        <w:pStyle w:val="unique1"/>
        <w:spacing w:after="120"/>
        <w:rPr>
          <w:rFonts w:asciiTheme="minorHAnsi" w:hAnsiTheme="minorHAnsi" w:cstheme="minorHAnsi"/>
          <w:b/>
        </w:rPr>
      </w:pPr>
      <w:r w:rsidRPr="00467B13">
        <w:rPr>
          <w:rFonts w:asciiTheme="minorHAnsi" w:hAnsiTheme="minorHAnsi" w:cstheme="minorHAnsi"/>
          <w:b/>
        </w:rPr>
        <w:t>Local Graduation Honors</w:t>
      </w:r>
    </w:p>
    <w:p w:rsidR="00467B13" w:rsidRDefault="00467B13" w:rsidP="00467B13">
      <w:pPr>
        <w:pStyle w:val="unique1"/>
      </w:pPr>
      <w:r>
        <w:t xml:space="preserve">For the purpose of determining honors to be conferred during graduation activities, the District shall calculate class rank in accordance with this policy and administrative regulations by using grades available at the time of calculation at the end of the third nine-week grading period of the senior year. </w:t>
      </w:r>
    </w:p>
    <w:p w:rsidR="00467B13" w:rsidRDefault="00467B13" w:rsidP="00467B13">
      <w:pPr>
        <w:pStyle w:val="unique1"/>
      </w:pPr>
      <w:r>
        <w:t>For the purpose of applications to institutions of higher education, the District shall also calculate class ranking as required by state law. The District’s eligibility criteria for local graduation honors shall apply only for local recognition and shall not restrict class ranking for the purpose of automatic admission under state law. [See EIC(LEGAL)]</w:t>
      </w:r>
    </w:p>
    <w:p w:rsidR="00467B13" w:rsidRDefault="00126C3C" w:rsidP="00467B13">
      <w:pPr>
        <w:pStyle w:val="unique1"/>
        <w:spacing w:after="120"/>
        <w:rPr>
          <w:rFonts w:asciiTheme="minorHAnsi" w:hAnsiTheme="minorHAnsi" w:cstheme="minorHAnsi"/>
          <w:b/>
        </w:rPr>
      </w:pPr>
      <w:r>
        <w:rPr>
          <w:rFonts w:asciiTheme="minorHAnsi" w:hAnsiTheme="minorHAnsi" w:cstheme="minorHAnsi"/>
          <w:b/>
        </w:rPr>
        <w:t>Valedictorian and Salutatorian</w:t>
      </w:r>
    </w:p>
    <w:p w:rsidR="00126C3C" w:rsidRPr="00126C3C" w:rsidRDefault="00126C3C" w:rsidP="00126C3C">
      <w:pPr>
        <w:pStyle w:val="unique1"/>
        <w:rPr>
          <w:rFonts w:ascii="Calibri" w:hAnsi="Calibri" w:cs="Calibri"/>
        </w:rPr>
      </w:pPr>
      <w:r w:rsidRPr="00126C3C">
        <w:rPr>
          <w:rFonts w:ascii="Calibri" w:hAnsi="Calibri" w:cs="Calibri"/>
        </w:rPr>
        <w:t xml:space="preserve">The valedictorian and salutatorian shall be the eligible students with the highest and second highest ranking, respectively. </w:t>
      </w:r>
    </w:p>
    <w:p w:rsidR="00126C3C" w:rsidRDefault="00126C3C" w:rsidP="00126C3C">
      <w:pPr>
        <w:pStyle w:val="unique1"/>
        <w:rPr>
          <w:rFonts w:ascii="Calibri" w:hAnsi="Calibri" w:cs="Calibri"/>
        </w:rPr>
      </w:pPr>
      <w:r w:rsidRPr="00126C3C">
        <w:rPr>
          <w:rFonts w:ascii="Calibri" w:hAnsi="Calibri" w:cs="Calibri"/>
        </w:rPr>
        <w:t>To be eligible for such recognition, a student must:</w:t>
      </w:r>
      <w:r w:rsidRPr="00126C3C">
        <w:rPr>
          <w:rFonts w:ascii="Calibri" w:hAnsi="Calibri" w:cs="Calibri"/>
          <w:vanish/>
        </w:rPr>
        <w:fldChar w:fldCharType="begin"/>
      </w:r>
      <w:r w:rsidRPr="00126C3C">
        <w:rPr>
          <w:rFonts w:ascii="Calibri" w:hAnsi="Calibri" w:cs="Calibri"/>
          <w:vanish/>
        </w:rPr>
        <w:instrText xml:space="preserve"> LISTNUM  \l 1 \s 0  </w:instrText>
      </w:r>
      <w:r w:rsidRPr="00126C3C">
        <w:rPr>
          <w:rFonts w:ascii="Calibri" w:hAnsi="Calibri" w:cs="Calibri"/>
          <w:vanish/>
        </w:rPr>
        <w:fldChar w:fldCharType="end"/>
      </w:r>
    </w:p>
    <w:p w:rsidR="00126C3C" w:rsidRDefault="00126C3C" w:rsidP="00126C3C">
      <w:pPr>
        <w:pStyle w:val="unique1"/>
        <w:numPr>
          <w:ilvl w:val="0"/>
          <w:numId w:val="9"/>
        </w:numPr>
        <w:rPr>
          <w:rFonts w:ascii="Calibri" w:hAnsi="Calibri" w:cs="Calibri"/>
        </w:rPr>
      </w:pPr>
      <w:r w:rsidRPr="00126C3C">
        <w:rPr>
          <w:rFonts w:ascii="Calibri" w:hAnsi="Calibri" w:cs="Calibri"/>
        </w:rPr>
        <w:t>Have been continuously enrolled in the District high school for the three semesters immediately preceding graduation; and</w:t>
      </w:r>
    </w:p>
    <w:p w:rsidR="00126C3C" w:rsidRPr="00126C3C" w:rsidRDefault="00126C3C" w:rsidP="00126C3C">
      <w:pPr>
        <w:pStyle w:val="unique1"/>
        <w:numPr>
          <w:ilvl w:val="0"/>
          <w:numId w:val="9"/>
        </w:numPr>
        <w:rPr>
          <w:rFonts w:ascii="Calibri" w:hAnsi="Calibri" w:cs="Calibri"/>
        </w:rPr>
      </w:pPr>
      <w:r w:rsidRPr="00126C3C">
        <w:rPr>
          <w:rFonts w:ascii="Calibri" w:hAnsi="Calibri" w:cs="Calibri"/>
        </w:rPr>
        <w:t>Have completed the foundation program with the distinguished level of achievement.</w:t>
      </w:r>
    </w:p>
    <w:p w:rsidR="00126C3C" w:rsidRDefault="00C00E71" w:rsidP="00467B13">
      <w:pPr>
        <w:pStyle w:val="unique1"/>
        <w:spacing w:after="120"/>
        <w:rPr>
          <w:rFonts w:asciiTheme="minorHAnsi" w:hAnsiTheme="minorHAnsi" w:cstheme="minorHAnsi"/>
          <w:b/>
        </w:rPr>
      </w:pPr>
      <w:r>
        <w:rPr>
          <w:rFonts w:asciiTheme="minorHAnsi" w:hAnsiTheme="minorHAnsi" w:cstheme="minorHAnsi"/>
          <w:b/>
        </w:rPr>
        <w:t>Breaking Ties</w:t>
      </w:r>
    </w:p>
    <w:p w:rsidR="00C00E71" w:rsidRPr="00C00E71" w:rsidRDefault="00C00E71" w:rsidP="00C00E71">
      <w:pPr>
        <w:pStyle w:val="unique1"/>
        <w:rPr>
          <w:rFonts w:asciiTheme="minorHAnsi" w:hAnsiTheme="minorHAnsi" w:cstheme="minorHAnsi"/>
        </w:rPr>
      </w:pPr>
      <w:r w:rsidRPr="00C00E71">
        <w:rPr>
          <w:rFonts w:asciiTheme="minorHAnsi" w:hAnsiTheme="minorHAnsi" w:cstheme="minorHAnsi"/>
        </w:rPr>
        <w:lastRenderedPageBreak/>
        <w:t>In case of a tie in weighted numerical grade averages after calculation to the fourth decimal place, the District shall apply the following methods, in this order, to determine recognition as valedictorian or salutatorian</w:t>
      </w:r>
      <w:r w:rsidRPr="00C00E71">
        <w:rPr>
          <w:rFonts w:asciiTheme="minorHAnsi" w:hAnsiTheme="minorHAnsi" w:cstheme="minorHAnsi"/>
          <w:vanish/>
        </w:rPr>
        <w:fldChar w:fldCharType="begin"/>
      </w:r>
      <w:r w:rsidRPr="00C00E71">
        <w:rPr>
          <w:rFonts w:asciiTheme="minorHAnsi" w:hAnsiTheme="minorHAnsi" w:cstheme="minorHAnsi"/>
          <w:vanish/>
        </w:rPr>
        <w:instrText xml:space="preserve"> LISTNUM  \l 1 \s 0  </w:instrText>
      </w:r>
      <w:r w:rsidRPr="00C00E71">
        <w:rPr>
          <w:rFonts w:asciiTheme="minorHAnsi" w:hAnsiTheme="minorHAnsi" w:cstheme="minorHAnsi"/>
          <w:vanish/>
        </w:rPr>
        <w:fldChar w:fldCharType="end"/>
      </w:r>
      <w:r w:rsidRPr="00C00E71">
        <w:rPr>
          <w:rFonts w:asciiTheme="minorHAnsi" w:hAnsiTheme="minorHAnsi" w:cstheme="minorHAnsi"/>
        </w:rPr>
        <w:t>:</w:t>
      </w:r>
    </w:p>
    <w:p w:rsidR="00C00E71" w:rsidRPr="00C00E71" w:rsidRDefault="00C00E71" w:rsidP="00C00E71">
      <w:pPr>
        <w:pStyle w:val="unique1"/>
        <w:numPr>
          <w:ilvl w:val="0"/>
          <w:numId w:val="9"/>
        </w:numPr>
        <w:rPr>
          <w:rFonts w:asciiTheme="minorHAnsi" w:hAnsiTheme="minorHAnsi" w:cstheme="minorHAnsi"/>
        </w:rPr>
      </w:pPr>
      <w:r w:rsidRPr="00C00E71">
        <w:rPr>
          <w:rFonts w:asciiTheme="minorHAnsi" w:hAnsiTheme="minorHAnsi" w:cstheme="minorHAnsi"/>
        </w:rPr>
        <w:t>Count the number of Tier 1 courses taken by each student involved in the tie.</w:t>
      </w:r>
    </w:p>
    <w:p w:rsidR="00C00E71" w:rsidRPr="00C00E71" w:rsidRDefault="00C00E71" w:rsidP="00C00E71">
      <w:pPr>
        <w:pStyle w:val="unique1"/>
        <w:numPr>
          <w:ilvl w:val="0"/>
          <w:numId w:val="9"/>
        </w:numPr>
        <w:rPr>
          <w:rFonts w:asciiTheme="minorHAnsi" w:hAnsiTheme="minorHAnsi" w:cstheme="minorHAnsi"/>
        </w:rPr>
      </w:pPr>
      <w:r w:rsidRPr="00C00E71">
        <w:rPr>
          <w:rFonts w:asciiTheme="minorHAnsi" w:hAnsiTheme="minorHAnsi" w:cstheme="minorHAnsi"/>
        </w:rPr>
        <w:t>Calculate a weighted numerical grade average</w:t>
      </w:r>
      <w:r w:rsidRPr="00C00E71">
        <w:rPr>
          <w:rStyle w:val="HTMLCite"/>
          <w:rFonts w:asciiTheme="minorHAnsi" w:hAnsiTheme="minorHAnsi" w:cstheme="minorHAnsi"/>
        </w:rPr>
        <w:t xml:space="preserve"> </w:t>
      </w:r>
      <w:r w:rsidRPr="00C00E71">
        <w:rPr>
          <w:rFonts w:asciiTheme="minorHAnsi" w:hAnsiTheme="minorHAnsi" w:cstheme="minorHAnsi"/>
        </w:rPr>
        <w:t>using only grades earned in Tier 1 courses.</w:t>
      </w:r>
    </w:p>
    <w:p w:rsidR="00C00E71" w:rsidRDefault="00C00E71" w:rsidP="00467B13">
      <w:pPr>
        <w:pStyle w:val="unique1"/>
        <w:spacing w:after="120"/>
        <w:rPr>
          <w:rFonts w:asciiTheme="minorHAnsi" w:hAnsiTheme="minorHAnsi" w:cstheme="minorHAnsi"/>
          <w:b/>
        </w:rPr>
      </w:pPr>
      <w:r>
        <w:rPr>
          <w:rFonts w:asciiTheme="minorHAnsi" w:hAnsiTheme="minorHAnsi" w:cstheme="minorHAnsi"/>
          <w:b/>
        </w:rPr>
        <w:t>Highest Ranking Graduate</w:t>
      </w:r>
    </w:p>
    <w:p w:rsidR="00C00E71" w:rsidRDefault="00C00E71" w:rsidP="00C00E71">
      <w:pPr>
        <w:pStyle w:val="local1"/>
        <w:rPr>
          <w:rFonts w:ascii="Calibri" w:hAnsi="Calibri" w:cs="Calibri"/>
        </w:rPr>
      </w:pPr>
      <w:r w:rsidRPr="00C00E71">
        <w:rPr>
          <w:rFonts w:ascii="Calibri" w:hAnsi="Calibri" w:cs="Calibri"/>
        </w:rPr>
        <w:t>The student meeting the local eligibility criteria for recognition as the valedictorian shall also be considered the highest-ranking graduate for purposes of receiving the honor graduate certificate from the state of Texas.</w:t>
      </w:r>
    </w:p>
    <w:p w:rsidR="00C00E71" w:rsidRPr="00C00E71" w:rsidRDefault="00C00E71" w:rsidP="00C00E71">
      <w:pPr>
        <w:pStyle w:val="local1"/>
        <w:rPr>
          <w:rFonts w:ascii="Calibri" w:hAnsi="Calibri" w:cs="Calibri"/>
        </w:rPr>
      </w:pPr>
      <w:bookmarkStart w:id="0" w:name="_GoBack"/>
      <w:bookmarkEnd w:id="0"/>
    </w:p>
    <w:p w:rsidR="00C00E71" w:rsidRPr="00467B13" w:rsidRDefault="00C00E71" w:rsidP="00467B13">
      <w:pPr>
        <w:pStyle w:val="unique1"/>
        <w:spacing w:after="120"/>
        <w:rPr>
          <w:rFonts w:asciiTheme="minorHAnsi" w:hAnsiTheme="minorHAnsi" w:cstheme="minorHAnsi"/>
          <w:b/>
        </w:rPr>
      </w:pPr>
    </w:p>
    <w:p w:rsidR="00467B13" w:rsidRPr="00467B13" w:rsidRDefault="00467B13" w:rsidP="00467B13">
      <w:pPr>
        <w:pStyle w:val="local1"/>
        <w:rPr>
          <w:rFonts w:ascii="Calibri" w:hAnsi="Calibri" w:cs="Calibri"/>
          <w:b/>
        </w:rPr>
      </w:pPr>
    </w:p>
    <w:p w:rsidR="00E61B55" w:rsidRPr="00E61B55" w:rsidRDefault="00E61B55" w:rsidP="00E61B55">
      <w:pPr>
        <w:pStyle w:val="unique1"/>
        <w:rPr>
          <w:rFonts w:asciiTheme="minorHAnsi" w:hAnsiTheme="minorHAnsi" w:cstheme="minorHAnsi"/>
        </w:rPr>
      </w:pPr>
    </w:p>
    <w:p w:rsidR="00E61B55" w:rsidRPr="00E61B55" w:rsidRDefault="00E61B55" w:rsidP="00863AFE">
      <w:pPr>
        <w:pStyle w:val="local1"/>
        <w:rPr>
          <w:rFonts w:ascii="Calibri" w:hAnsi="Calibri" w:cs="Calibri"/>
        </w:rPr>
      </w:pPr>
    </w:p>
    <w:p w:rsidR="00B00C11" w:rsidRPr="00B00C11" w:rsidRDefault="00B00C11" w:rsidP="00B00C11">
      <w:pPr>
        <w:pStyle w:val="unique1"/>
        <w:rPr>
          <w:rFonts w:asciiTheme="minorHAnsi" w:hAnsiTheme="minorHAnsi" w:cstheme="minorHAnsi"/>
        </w:rPr>
      </w:pPr>
    </w:p>
    <w:p w:rsidR="00B00C11" w:rsidRPr="00D90621" w:rsidRDefault="00B00C11" w:rsidP="00581085">
      <w:pPr>
        <w:rPr>
          <w:rFonts w:cstheme="minorHAnsi"/>
          <w:b/>
          <w:bCs/>
          <w:color w:val="212529"/>
          <w:sz w:val="22"/>
          <w:szCs w:val="22"/>
          <w:shd w:val="clear" w:color="auto" w:fill="FFFFFF"/>
        </w:rPr>
      </w:pPr>
    </w:p>
    <w:sectPr w:rsidR="00B00C11" w:rsidRPr="00D90621"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0A2" w:rsidRDefault="004450A2" w:rsidP="0011111B">
      <w:pPr>
        <w:spacing w:after="0" w:line="240" w:lineRule="auto"/>
      </w:pPr>
      <w:r>
        <w:separator/>
      </w:r>
    </w:p>
  </w:endnote>
  <w:endnote w:type="continuationSeparator" w:id="0">
    <w:p w:rsidR="004450A2" w:rsidRDefault="004450A2"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0A2" w:rsidRDefault="004450A2" w:rsidP="0011111B">
      <w:pPr>
        <w:spacing w:after="0" w:line="240" w:lineRule="auto"/>
      </w:pPr>
      <w:r>
        <w:separator/>
      </w:r>
    </w:p>
  </w:footnote>
  <w:footnote w:type="continuationSeparator" w:id="0">
    <w:p w:rsidR="004450A2" w:rsidRDefault="004450A2"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1" w15:restartNumberingAfterBreak="0">
    <w:nsid w:val="33C7257A"/>
    <w:multiLevelType w:val="hybridMultilevel"/>
    <w:tmpl w:val="E6304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FF0167"/>
    <w:multiLevelType w:val="hybridMultilevel"/>
    <w:tmpl w:val="8702D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984DD7"/>
    <w:multiLevelType w:val="hybridMultilevel"/>
    <w:tmpl w:val="123A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940BB0"/>
    <w:multiLevelType w:val="multilevel"/>
    <w:tmpl w:val="A13AA2B0"/>
    <w:numStyleLink w:val="numberedlist"/>
  </w:abstractNum>
  <w:abstractNum w:abstractNumId="6" w15:restartNumberingAfterBreak="0">
    <w:nsid w:val="78940BB1"/>
    <w:multiLevelType w:val="multilevel"/>
    <w:tmpl w:val="A13AA2B0"/>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4"/>
  </w:num>
  <w:num w:numId="3">
    <w:abstractNumId w:val="1"/>
  </w:num>
  <w:num w:numId="4">
    <w:abstractNumId w:val="5"/>
  </w:num>
  <w:num w:numId="5">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26C3C"/>
    <w:rsid w:val="00145C00"/>
    <w:rsid w:val="00153553"/>
    <w:rsid w:val="00227177"/>
    <w:rsid w:val="00263EEA"/>
    <w:rsid w:val="002874B0"/>
    <w:rsid w:val="003417BE"/>
    <w:rsid w:val="004450A2"/>
    <w:rsid w:val="00467B13"/>
    <w:rsid w:val="004C5382"/>
    <w:rsid w:val="00581085"/>
    <w:rsid w:val="005B4044"/>
    <w:rsid w:val="005F3BF4"/>
    <w:rsid w:val="0067079D"/>
    <w:rsid w:val="006A10E8"/>
    <w:rsid w:val="006E647E"/>
    <w:rsid w:val="00730FF9"/>
    <w:rsid w:val="007927C3"/>
    <w:rsid w:val="00863338"/>
    <w:rsid w:val="00863AFE"/>
    <w:rsid w:val="00A31D27"/>
    <w:rsid w:val="00A915FF"/>
    <w:rsid w:val="00AA30B2"/>
    <w:rsid w:val="00AB16DA"/>
    <w:rsid w:val="00B00C11"/>
    <w:rsid w:val="00C00E71"/>
    <w:rsid w:val="00CC00A9"/>
    <w:rsid w:val="00D82ACD"/>
    <w:rsid w:val="00D90621"/>
    <w:rsid w:val="00E139D2"/>
    <w:rsid w:val="00E607FA"/>
    <w:rsid w:val="00E61B55"/>
    <w:rsid w:val="00E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F6260"/>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581085"/>
    <w:pPr>
      <w:spacing w:before="100" w:beforeAutospacing="1" w:after="100" w:afterAutospacing="1" w:line="240" w:lineRule="auto"/>
    </w:pPr>
    <w:rPr>
      <w:rFonts w:ascii="Times New Roman" w:eastAsia="Times New Roman" w:hAnsi="Times New Roman" w:cs="Times New Roman"/>
      <w:sz w:val="24"/>
      <w:szCs w:val="24"/>
    </w:rPr>
  </w:style>
  <w:style w:type="table" w:styleId="TableGrid0">
    <w:name w:val="Table Grid"/>
    <w:basedOn w:val="TableNormal"/>
    <w:uiPriority w:val="59"/>
    <w:rsid w:val="00581085"/>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que-1">
    <w:name w:val="unique-1"/>
    <w:basedOn w:val="Normal"/>
    <w:rsid w:val="005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x-1">
    <w:name w:val="listx-1"/>
    <w:basedOn w:val="Normal"/>
    <w:rsid w:val="0058108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90621"/>
    <w:rPr>
      <w:rFonts w:cstheme="minorHAnsi"/>
      <w:color w:val="212529"/>
      <w:sz w:val="22"/>
      <w:szCs w:val="22"/>
      <w:shd w:val="clear" w:color="auto" w:fill="FFFFFF"/>
    </w:rPr>
  </w:style>
  <w:style w:type="character" w:customStyle="1" w:styleId="BodyTextChar">
    <w:name w:val="Body Text Char"/>
    <w:basedOn w:val="DefaultParagraphFont"/>
    <w:link w:val="BodyText"/>
    <w:uiPriority w:val="99"/>
    <w:rsid w:val="00D90621"/>
    <w:rPr>
      <w:rFonts w:cstheme="minorHAnsi"/>
      <w:color w:val="212529"/>
    </w:rPr>
  </w:style>
  <w:style w:type="paragraph" w:customStyle="1" w:styleId="unique1">
    <w:name w:val="unique:1"/>
    <w:basedOn w:val="Normal"/>
    <w:qFormat/>
    <w:rsid w:val="00B00C11"/>
    <w:pPr>
      <w:spacing w:line="260" w:lineRule="atLeast"/>
    </w:pPr>
    <w:rPr>
      <w:rFonts w:ascii="Arial" w:eastAsia="Times New Roman" w:hAnsi="Arial" w:cs="Times New Roman"/>
      <w:kern w:val="20"/>
      <w:sz w:val="22"/>
      <w:szCs w:val="22"/>
    </w:rPr>
  </w:style>
  <w:style w:type="paragraph" w:customStyle="1" w:styleId="local1">
    <w:name w:val="local:1"/>
    <w:link w:val="local1Char"/>
    <w:qFormat/>
    <w:rsid w:val="00863AFE"/>
    <w:pPr>
      <w:spacing w:line="260" w:lineRule="atLeast"/>
    </w:pPr>
    <w:rPr>
      <w:rFonts w:ascii="Arial" w:eastAsia="Times New Roman" w:hAnsi="Arial" w:cs="Times New Roman"/>
      <w:kern w:val="20"/>
    </w:rPr>
  </w:style>
  <w:style w:type="character" w:customStyle="1" w:styleId="local1Char">
    <w:name w:val="local:1 Char"/>
    <w:basedOn w:val="DefaultParagraphFont"/>
    <w:link w:val="local1"/>
    <w:rsid w:val="00863AFE"/>
    <w:rPr>
      <w:rFonts w:ascii="Arial" w:eastAsia="Times New Roman" w:hAnsi="Arial" w:cs="Times New Roman"/>
      <w:kern w:val="20"/>
    </w:rPr>
  </w:style>
  <w:style w:type="paragraph" w:customStyle="1" w:styleId="margin2">
    <w:name w:val="margin:2"/>
    <w:basedOn w:val="Normal"/>
    <w:next w:val="local1"/>
    <w:link w:val="margin2Char"/>
    <w:qFormat/>
    <w:rsid w:val="00E61B55"/>
    <w:pPr>
      <w:keepNext/>
      <w:framePr w:w="2232" w:hSpace="288" w:wrap="around" w:vAnchor="text" w:hAnchor="page" w:y="1"/>
      <w:suppressAutoHyphens/>
      <w:spacing w:after="100" w:line="240" w:lineRule="auto"/>
      <w:ind w:left="245"/>
      <w:outlineLvl w:val="1"/>
    </w:pPr>
    <w:rPr>
      <w:rFonts w:ascii="Arial" w:eastAsia="Times New Roman" w:hAnsi="Arial" w:cs="Times New Roman"/>
      <w:sz w:val="22"/>
      <w:szCs w:val="22"/>
    </w:rPr>
  </w:style>
  <w:style w:type="character" w:customStyle="1" w:styleId="margin2Char">
    <w:name w:val="margin:2 Char"/>
    <w:basedOn w:val="DefaultParagraphFont"/>
    <w:link w:val="margin2"/>
    <w:locked/>
    <w:rsid w:val="00E61B55"/>
    <w:rPr>
      <w:rFonts w:ascii="Arial" w:eastAsia="Times New Roman" w:hAnsi="Arial" w:cs="Times New Roman"/>
    </w:rPr>
  </w:style>
  <w:style w:type="paragraph" w:customStyle="1" w:styleId="listX1">
    <w:name w:val="listX:1"/>
    <w:basedOn w:val="list1"/>
    <w:qFormat/>
    <w:rsid w:val="00126C3C"/>
  </w:style>
  <w:style w:type="paragraph" w:customStyle="1" w:styleId="list1">
    <w:name w:val="list:1"/>
    <w:basedOn w:val="Normal"/>
    <w:qFormat/>
    <w:rsid w:val="00126C3C"/>
    <w:pPr>
      <w:numPr>
        <w:numId w:val="5"/>
      </w:numPr>
      <w:spacing w:line="260" w:lineRule="atLeast"/>
    </w:pPr>
    <w:rPr>
      <w:rFonts w:ascii="Arial" w:eastAsia="Times New Roman" w:hAnsi="Arial" w:cs="Times New Roman"/>
      <w:kern w:val="20"/>
      <w:sz w:val="22"/>
      <w:szCs w:val="22"/>
    </w:rPr>
  </w:style>
  <w:style w:type="numbering" w:customStyle="1" w:styleId="numberedlist">
    <w:name w:val="numbered list"/>
    <w:basedOn w:val="NoList"/>
    <w:rsid w:val="00126C3C"/>
    <w:pPr>
      <w:numPr>
        <w:numId w:val="5"/>
      </w:numPr>
    </w:pPr>
  </w:style>
  <w:style w:type="paragraph" w:customStyle="1" w:styleId="list2">
    <w:name w:val="list:2"/>
    <w:basedOn w:val="list1"/>
    <w:qFormat/>
    <w:rsid w:val="00126C3C"/>
    <w:pPr>
      <w:numPr>
        <w:ilvl w:val="1"/>
      </w:numPr>
    </w:pPr>
  </w:style>
  <w:style w:type="paragraph" w:customStyle="1" w:styleId="list3">
    <w:name w:val="list:3"/>
    <w:basedOn w:val="list1"/>
    <w:qFormat/>
    <w:rsid w:val="00126C3C"/>
    <w:pPr>
      <w:numPr>
        <w:ilvl w:val="2"/>
      </w:numPr>
    </w:pPr>
  </w:style>
  <w:style w:type="paragraph" w:customStyle="1" w:styleId="list4">
    <w:name w:val="list:4"/>
    <w:basedOn w:val="list1"/>
    <w:qFormat/>
    <w:rsid w:val="00126C3C"/>
    <w:pPr>
      <w:numPr>
        <w:ilvl w:val="3"/>
      </w:numPr>
    </w:pPr>
  </w:style>
  <w:style w:type="character" w:styleId="HTMLCite">
    <w:name w:val="HTML Cite"/>
    <w:basedOn w:val="DefaultParagraphFont"/>
    <w:rsid w:val="00C00E71"/>
    <w:rPr>
      <w:i/>
      <w:iCs/>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9</cp:revision>
  <dcterms:created xsi:type="dcterms:W3CDTF">2023-02-07T14:45:00Z</dcterms:created>
  <dcterms:modified xsi:type="dcterms:W3CDTF">2024-04-10T21:22:00Z</dcterms:modified>
</cp:coreProperties>
</file>