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882" w:rsidRDefault="00050882">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3703" w:type="dxa"/>
        <w:tblInd w:w="-108" w:type="dxa"/>
        <w:tblLayout w:type="fixed"/>
        <w:tblLook w:val="0400" w:firstRow="0" w:lastRow="0" w:firstColumn="0" w:lastColumn="0" w:noHBand="0" w:noVBand="1"/>
      </w:tblPr>
      <w:tblGrid>
        <w:gridCol w:w="2713"/>
        <w:gridCol w:w="990"/>
      </w:tblGrid>
      <w:tr w:rsidR="00050882">
        <w:trPr>
          <w:trHeight w:val="252"/>
        </w:trPr>
        <w:tc>
          <w:tcPr>
            <w:tcW w:w="2713" w:type="dxa"/>
            <w:tcBorders>
              <w:top w:val="single" w:sz="4" w:space="0" w:color="000000"/>
              <w:left w:val="single" w:sz="4" w:space="0" w:color="000000"/>
              <w:bottom w:val="single" w:sz="4" w:space="0" w:color="000000"/>
              <w:right w:val="single" w:sz="4" w:space="0" w:color="000000"/>
            </w:tcBorders>
          </w:tcPr>
          <w:p w:rsidR="00050882" w:rsidRDefault="004F6AE6">
            <w:pPr>
              <w:spacing w:line="259" w:lineRule="auto"/>
              <w:rPr>
                <w:sz w:val="18"/>
                <w:szCs w:val="18"/>
              </w:rPr>
            </w:pPr>
            <w:r>
              <w:rPr>
                <w:sz w:val="18"/>
                <w:szCs w:val="18"/>
              </w:rPr>
              <w:t>E – Special Programs</w:t>
            </w:r>
          </w:p>
        </w:tc>
        <w:tc>
          <w:tcPr>
            <w:tcW w:w="990" w:type="dxa"/>
            <w:tcBorders>
              <w:top w:val="single" w:sz="4" w:space="0" w:color="000000"/>
              <w:left w:val="single" w:sz="4" w:space="0" w:color="000000"/>
              <w:bottom w:val="single" w:sz="4" w:space="0" w:color="000000"/>
              <w:right w:val="single" w:sz="4" w:space="0" w:color="000000"/>
            </w:tcBorders>
          </w:tcPr>
          <w:p w:rsidR="00050882" w:rsidRDefault="004F6AE6">
            <w:pPr>
              <w:spacing w:line="259" w:lineRule="auto"/>
              <w:rPr>
                <w:b/>
              </w:rPr>
            </w:pPr>
            <w:r>
              <w:rPr>
                <w:b/>
              </w:rPr>
              <w:t>EHB</w:t>
            </w:r>
            <w:r w:rsidR="00EC6102">
              <w:rPr>
                <w:b/>
              </w:rPr>
              <w:t>E</w:t>
            </w:r>
          </w:p>
        </w:tc>
      </w:tr>
      <w:tr w:rsidR="00050882">
        <w:trPr>
          <w:trHeight w:val="254"/>
        </w:trPr>
        <w:tc>
          <w:tcPr>
            <w:tcW w:w="2713" w:type="dxa"/>
            <w:tcBorders>
              <w:top w:val="single" w:sz="4" w:space="0" w:color="000000"/>
              <w:left w:val="single" w:sz="4" w:space="0" w:color="000000"/>
              <w:bottom w:val="single" w:sz="4" w:space="0" w:color="000000"/>
              <w:right w:val="single" w:sz="4" w:space="0" w:color="000000"/>
            </w:tcBorders>
          </w:tcPr>
          <w:p w:rsidR="00050882" w:rsidRDefault="004F6AE6">
            <w:pPr>
              <w:spacing w:line="259" w:lineRule="auto"/>
            </w:pPr>
            <w:r>
              <w:rPr>
                <w:sz w:val="18"/>
                <w:szCs w:val="18"/>
              </w:rPr>
              <w:t>Page 1 of 3</w:t>
            </w:r>
          </w:p>
        </w:tc>
        <w:tc>
          <w:tcPr>
            <w:tcW w:w="990" w:type="dxa"/>
            <w:tcBorders>
              <w:top w:val="single" w:sz="4" w:space="0" w:color="000000"/>
              <w:left w:val="single" w:sz="4" w:space="0" w:color="000000"/>
              <w:bottom w:val="single" w:sz="4" w:space="0" w:color="000000"/>
              <w:right w:val="single" w:sz="4" w:space="0" w:color="000000"/>
            </w:tcBorders>
          </w:tcPr>
          <w:p w:rsidR="00050882" w:rsidRDefault="004F6AE6">
            <w:pPr>
              <w:spacing w:line="259" w:lineRule="auto"/>
            </w:pPr>
            <w:r>
              <w:rPr>
                <w:sz w:val="20"/>
                <w:szCs w:val="20"/>
              </w:rPr>
              <w:t xml:space="preserve"> </w:t>
            </w:r>
          </w:p>
        </w:tc>
      </w:tr>
      <w:tr w:rsidR="00050882">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050882" w:rsidRDefault="00EC6102">
            <w:pPr>
              <w:spacing w:line="259" w:lineRule="auto"/>
              <w:rPr>
                <w:sz w:val="18"/>
                <w:szCs w:val="18"/>
              </w:rPr>
            </w:pPr>
            <w:r>
              <w:rPr>
                <w:sz w:val="18"/>
                <w:szCs w:val="18"/>
              </w:rPr>
              <w:t>Bilingual / ESL</w:t>
            </w:r>
            <w:r w:rsidR="004F6AE6">
              <w:rPr>
                <w:sz w:val="18"/>
                <w:szCs w:val="18"/>
              </w:rPr>
              <w:t xml:space="preserve"> - 2025</w:t>
            </w:r>
          </w:p>
        </w:tc>
      </w:tr>
    </w:tbl>
    <w:p w:rsidR="00296D1B" w:rsidRDefault="00296D1B">
      <w:pPr>
        <w:spacing w:line="240" w:lineRule="auto"/>
      </w:pPr>
    </w:p>
    <w:p w:rsidR="00551789" w:rsidRPr="00551789" w:rsidRDefault="00551789" w:rsidP="00A05231">
      <w:pPr>
        <w:spacing w:line="240" w:lineRule="auto"/>
        <w:rPr>
          <w:b/>
          <w:sz w:val="22"/>
          <w:szCs w:val="22"/>
        </w:rPr>
      </w:pPr>
      <w:r w:rsidRPr="00551789">
        <w:rPr>
          <w:b/>
          <w:sz w:val="22"/>
          <w:szCs w:val="22"/>
        </w:rPr>
        <w:t>Bilingual and English as a Second Language (ESL) Programs</w:t>
      </w:r>
    </w:p>
    <w:p w:rsidR="00050882" w:rsidRPr="00F66613" w:rsidRDefault="004F6AE6" w:rsidP="00A05231">
      <w:pPr>
        <w:spacing w:line="240" w:lineRule="auto"/>
        <w:rPr>
          <w:rFonts w:asciiTheme="minorHAnsi" w:hAnsiTheme="minorHAnsi" w:cstheme="minorHAnsi"/>
          <w:sz w:val="22"/>
          <w:szCs w:val="22"/>
        </w:rPr>
      </w:pPr>
      <w:r w:rsidRPr="00F66613">
        <w:rPr>
          <w:rFonts w:asciiTheme="minorHAnsi" w:hAnsiTheme="minorHAnsi" w:cstheme="minorHAnsi"/>
          <w:sz w:val="22"/>
          <w:szCs w:val="22"/>
        </w:rPr>
        <w:t>South San Antonio ISD</w:t>
      </w:r>
      <w:r w:rsidR="00A05231" w:rsidRPr="00F66613">
        <w:rPr>
          <w:rFonts w:asciiTheme="minorHAnsi" w:hAnsiTheme="minorHAnsi" w:cstheme="minorHAnsi"/>
          <w:sz w:val="22"/>
          <w:szCs w:val="22"/>
        </w:rPr>
        <w:t xml:space="preserve"> provides </w:t>
      </w:r>
      <w:r w:rsidR="00A05231" w:rsidRPr="00F66613">
        <w:rPr>
          <w:rFonts w:asciiTheme="minorHAnsi" w:hAnsiTheme="minorHAnsi" w:cstheme="minorHAnsi"/>
          <w:color w:val="212529"/>
          <w:sz w:val="22"/>
          <w:szCs w:val="22"/>
          <w:shd w:val="clear" w:color="auto" w:fill="FFFFFF"/>
        </w:rPr>
        <w:t xml:space="preserve">the following programs for </w:t>
      </w:r>
      <w:r w:rsidR="00A05231" w:rsidRPr="00F66613">
        <w:rPr>
          <w:rFonts w:asciiTheme="minorHAnsi" w:hAnsiTheme="minorHAnsi" w:cstheme="minorHAnsi"/>
          <w:color w:val="212529"/>
          <w:sz w:val="22"/>
          <w:szCs w:val="22"/>
          <w:shd w:val="clear" w:color="auto" w:fill="FFFFFF"/>
        </w:rPr>
        <w:t>English learners and immigrant students</w:t>
      </w:r>
      <w:r w:rsidR="00A05231" w:rsidRPr="00F66613">
        <w:rPr>
          <w:rFonts w:asciiTheme="minorHAnsi" w:hAnsiTheme="minorHAnsi" w:cstheme="minorHAnsi"/>
          <w:color w:val="212529"/>
          <w:sz w:val="22"/>
          <w:szCs w:val="22"/>
          <w:shd w:val="clear" w:color="auto" w:fill="FFFFFF"/>
        </w:rPr>
        <w:t>:</w:t>
      </w:r>
    </w:p>
    <w:p w:rsidR="00A05231" w:rsidRDefault="00A05231" w:rsidP="00A05231">
      <w:pPr>
        <w:pStyle w:val="ListParagraph"/>
        <w:numPr>
          <w:ilvl w:val="0"/>
          <w:numId w:val="1"/>
        </w:numPr>
        <w:shd w:val="clear" w:color="auto" w:fill="FFFFFF"/>
        <w:spacing w:after="240" w:line="252" w:lineRule="atLeast"/>
        <w:rPr>
          <w:rFonts w:asciiTheme="minorHAnsi" w:eastAsia="Times New Roman" w:hAnsiTheme="minorHAnsi" w:cstheme="minorHAnsi"/>
          <w:color w:val="212529"/>
          <w:sz w:val="22"/>
          <w:szCs w:val="22"/>
        </w:rPr>
      </w:pPr>
      <w:r w:rsidRPr="00A05231">
        <w:rPr>
          <w:rFonts w:asciiTheme="minorHAnsi" w:eastAsia="Times New Roman" w:hAnsiTheme="minorHAnsi" w:cstheme="minorHAnsi"/>
          <w:color w:val="212529"/>
          <w:sz w:val="22"/>
          <w:szCs w:val="22"/>
        </w:rPr>
        <w:t>"Dual language immersion (DLI) program" state-approved bilingual program mod</w:t>
      </w:r>
      <w:r>
        <w:rPr>
          <w:rFonts w:asciiTheme="minorHAnsi" w:eastAsia="Times New Roman" w:hAnsiTheme="minorHAnsi" w:cstheme="minorHAnsi"/>
          <w:color w:val="212529"/>
          <w:sz w:val="22"/>
          <w:szCs w:val="22"/>
        </w:rPr>
        <w:t>el;</w:t>
      </w:r>
    </w:p>
    <w:p w:rsidR="00A05231" w:rsidRPr="00A05231" w:rsidRDefault="00A05231" w:rsidP="00A05231">
      <w:pPr>
        <w:pStyle w:val="ListParagraph"/>
        <w:shd w:val="clear" w:color="auto" w:fill="FFFFFF"/>
        <w:spacing w:after="240" w:line="252" w:lineRule="atLeast"/>
        <w:rPr>
          <w:rFonts w:asciiTheme="minorHAnsi" w:eastAsia="Times New Roman" w:hAnsiTheme="minorHAnsi" w:cstheme="minorHAnsi"/>
          <w:color w:val="212529"/>
          <w:sz w:val="22"/>
          <w:szCs w:val="22"/>
        </w:rPr>
      </w:pPr>
    </w:p>
    <w:p w:rsidR="00A05231" w:rsidRPr="00A05231" w:rsidRDefault="00A05231" w:rsidP="00A05231">
      <w:pPr>
        <w:pStyle w:val="ListParagraph"/>
        <w:numPr>
          <w:ilvl w:val="0"/>
          <w:numId w:val="1"/>
        </w:numPr>
        <w:shd w:val="clear" w:color="auto" w:fill="FFFFFF"/>
        <w:spacing w:after="240" w:line="252" w:lineRule="atLeast"/>
        <w:rPr>
          <w:rFonts w:asciiTheme="minorHAnsi" w:eastAsia="Times New Roman" w:hAnsiTheme="minorHAnsi" w:cstheme="minorHAnsi"/>
          <w:color w:val="212529"/>
          <w:sz w:val="22"/>
          <w:szCs w:val="22"/>
        </w:rPr>
      </w:pPr>
      <w:r w:rsidRPr="00A05231">
        <w:rPr>
          <w:rFonts w:asciiTheme="minorHAnsi" w:eastAsia="Times New Roman" w:hAnsiTheme="minorHAnsi" w:cstheme="minorHAnsi"/>
          <w:color w:val="212529"/>
          <w:sz w:val="22"/>
          <w:szCs w:val="22"/>
        </w:rPr>
        <w:t xml:space="preserve">"Emergent bilingual student" </w:t>
      </w:r>
      <w:r>
        <w:rPr>
          <w:rFonts w:asciiTheme="minorHAnsi" w:eastAsia="Times New Roman" w:hAnsiTheme="minorHAnsi" w:cstheme="minorHAnsi"/>
          <w:color w:val="212529"/>
          <w:sz w:val="22"/>
          <w:szCs w:val="22"/>
        </w:rPr>
        <w:t>program for</w:t>
      </w:r>
      <w:r w:rsidRPr="00A05231">
        <w:rPr>
          <w:rFonts w:asciiTheme="minorHAnsi" w:eastAsia="Times New Roman" w:hAnsiTheme="minorHAnsi" w:cstheme="minorHAnsi"/>
          <w:color w:val="212529"/>
          <w:sz w:val="22"/>
          <w:szCs w:val="22"/>
        </w:rPr>
        <w:t xml:space="preserve"> a student whose primary language is other than English and whose English language skills are such that the student has difficulty performing ordinary classwork in English. "Emergent bilingual student" also means a student identified by the language proficiency assessment committee (LPAC) who is in the process of acquiring English and has another language as the student's primary or home language. This term is interchangeable with English learner as used in federal regulations and replaces the term "limited English proficient student."</w:t>
      </w:r>
    </w:p>
    <w:p w:rsidR="00A05231" w:rsidRPr="00A05231" w:rsidRDefault="00A05231" w:rsidP="00A05231">
      <w:pPr>
        <w:pStyle w:val="ListParagraph"/>
        <w:numPr>
          <w:ilvl w:val="0"/>
          <w:numId w:val="1"/>
        </w:numPr>
        <w:shd w:val="clear" w:color="auto" w:fill="FFFFFF"/>
        <w:spacing w:after="240" w:line="252" w:lineRule="atLeast"/>
        <w:rPr>
          <w:rFonts w:asciiTheme="minorHAnsi" w:eastAsia="Times New Roman" w:hAnsiTheme="minorHAnsi" w:cstheme="minorHAnsi"/>
          <w:color w:val="212529"/>
          <w:sz w:val="22"/>
          <w:szCs w:val="22"/>
        </w:rPr>
      </w:pPr>
      <w:r w:rsidRPr="00A05231">
        <w:rPr>
          <w:rFonts w:asciiTheme="minorHAnsi" w:eastAsia="Times New Roman" w:hAnsiTheme="minorHAnsi" w:cstheme="minorHAnsi"/>
          <w:color w:val="212529"/>
          <w:sz w:val="22"/>
          <w:szCs w:val="22"/>
        </w:rPr>
        <w:t xml:space="preserve">"English as a second language program" </w:t>
      </w:r>
      <w:r>
        <w:rPr>
          <w:rFonts w:asciiTheme="minorHAnsi" w:eastAsia="Times New Roman" w:hAnsiTheme="minorHAnsi" w:cstheme="minorHAnsi"/>
          <w:color w:val="212529"/>
          <w:sz w:val="22"/>
          <w:szCs w:val="22"/>
        </w:rPr>
        <w:t>is</w:t>
      </w:r>
      <w:r w:rsidRPr="00A05231">
        <w:rPr>
          <w:rFonts w:asciiTheme="minorHAnsi" w:eastAsia="Times New Roman" w:hAnsiTheme="minorHAnsi" w:cstheme="minorHAnsi"/>
          <w:color w:val="212529"/>
          <w:sz w:val="22"/>
          <w:szCs w:val="22"/>
        </w:rPr>
        <w:t xml:space="preserve"> a special language program in accordance with Education Code, Chapter 29, Subchapter B. Another related term for an ESL program is "English as an additional language program."</w:t>
      </w:r>
    </w:p>
    <w:p w:rsidR="009074F3" w:rsidRPr="009074F3" w:rsidRDefault="009074F3" w:rsidP="009074F3">
      <w:pPr>
        <w:shd w:val="clear" w:color="auto" w:fill="FFFFFF"/>
        <w:spacing w:after="240" w:line="252" w:lineRule="atLeast"/>
        <w:rPr>
          <w:rFonts w:asciiTheme="minorHAnsi" w:eastAsia="Times New Roman" w:hAnsiTheme="minorHAnsi" w:cstheme="minorHAnsi"/>
          <w:color w:val="212529"/>
          <w:sz w:val="22"/>
          <w:szCs w:val="22"/>
        </w:rPr>
      </w:pPr>
      <w:r>
        <w:rPr>
          <w:rFonts w:asciiTheme="minorHAnsi" w:eastAsia="Times New Roman" w:hAnsiTheme="minorHAnsi" w:cstheme="minorHAnsi"/>
          <w:color w:val="212529"/>
          <w:sz w:val="22"/>
          <w:szCs w:val="22"/>
        </w:rPr>
        <w:t xml:space="preserve">The </w:t>
      </w:r>
      <w:r w:rsidRPr="009074F3">
        <w:rPr>
          <w:rFonts w:asciiTheme="minorHAnsi" w:eastAsia="Times New Roman" w:hAnsiTheme="minorHAnsi" w:cstheme="minorHAnsi"/>
          <w:color w:val="212529"/>
          <w:sz w:val="22"/>
          <w:szCs w:val="22"/>
        </w:rPr>
        <w:t xml:space="preserve">district </w:t>
      </w:r>
      <w:r>
        <w:rPr>
          <w:rFonts w:asciiTheme="minorHAnsi" w:eastAsia="Times New Roman" w:hAnsiTheme="minorHAnsi" w:cstheme="minorHAnsi"/>
          <w:color w:val="212529"/>
          <w:sz w:val="22"/>
          <w:szCs w:val="22"/>
        </w:rPr>
        <w:t>wi</w:t>
      </w:r>
      <w:r w:rsidRPr="009074F3">
        <w:rPr>
          <w:rFonts w:asciiTheme="minorHAnsi" w:eastAsia="Times New Roman" w:hAnsiTheme="minorHAnsi" w:cstheme="minorHAnsi"/>
          <w:color w:val="212529"/>
          <w:sz w:val="22"/>
          <w:szCs w:val="22"/>
        </w:rPr>
        <w:t>ll:</w:t>
      </w:r>
    </w:p>
    <w:p w:rsidR="009074F3" w:rsidRPr="009074F3" w:rsidRDefault="009074F3" w:rsidP="009074F3">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9074F3">
        <w:rPr>
          <w:rFonts w:asciiTheme="minorHAnsi" w:eastAsia="Times New Roman" w:hAnsiTheme="minorHAnsi" w:cstheme="minorHAnsi"/>
          <w:color w:val="212529"/>
          <w:sz w:val="22"/>
          <w:szCs w:val="22"/>
        </w:rPr>
        <w:t>Identify emergent bilingual students based on criteria established by the state;</w:t>
      </w:r>
    </w:p>
    <w:p w:rsidR="009074F3" w:rsidRPr="009074F3" w:rsidRDefault="009074F3" w:rsidP="009074F3">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9074F3">
        <w:rPr>
          <w:rFonts w:asciiTheme="minorHAnsi" w:eastAsia="Times New Roman" w:hAnsiTheme="minorHAnsi" w:cstheme="minorHAnsi"/>
          <w:color w:val="212529"/>
          <w:sz w:val="22"/>
          <w:szCs w:val="22"/>
        </w:rPr>
        <w:t>Provide bilingual education and ESL programs as integral parts of the general program;</w:t>
      </w:r>
    </w:p>
    <w:p w:rsidR="009074F3" w:rsidRPr="009074F3" w:rsidRDefault="009074F3" w:rsidP="009074F3">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9074F3">
        <w:rPr>
          <w:rFonts w:asciiTheme="minorHAnsi" w:eastAsia="Times New Roman" w:hAnsiTheme="minorHAnsi" w:cstheme="minorHAnsi"/>
          <w:color w:val="212529"/>
          <w:sz w:val="22"/>
          <w:szCs w:val="22"/>
        </w:rPr>
        <w:t>Seek appropriately certified teaching personnel to ensure that emergent bilingual students are afforded full opportunity to master the essential knowledge and skills; and</w:t>
      </w:r>
    </w:p>
    <w:p w:rsidR="009074F3" w:rsidRPr="009074F3" w:rsidRDefault="009074F3" w:rsidP="009074F3">
      <w:pPr>
        <w:numPr>
          <w:ilvl w:val="0"/>
          <w:numId w:val="2"/>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9074F3">
        <w:rPr>
          <w:rFonts w:asciiTheme="minorHAnsi" w:eastAsia="Times New Roman" w:hAnsiTheme="minorHAnsi" w:cstheme="minorHAnsi"/>
          <w:color w:val="212529"/>
          <w:sz w:val="22"/>
          <w:szCs w:val="22"/>
        </w:rPr>
        <w:t>Assess academic achievement and linguistic progress to ensure accountability for emergent bilingual students and the schools that serve them.</w:t>
      </w:r>
    </w:p>
    <w:p w:rsidR="007F2525" w:rsidRDefault="00EA42F5" w:rsidP="007F2525">
      <w:pPr>
        <w:shd w:val="clear" w:color="auto" w:fill="FFFFFF"/>
        <w:spacing w:after="240" w:line="252" w:lineRule="atLeast"/>
        <w:rPr>
          <w:rFonts w:asciiTheme="minorHAnsi" w:eastAsia="Times New Roman" w:hAnsiTheme="minorHAnsi" w:cstheme="minorHAnsi"/>
          <w:b/>
          <w:color w:val="212529"/>
          <w:sz w:val="22"/>
          <w:szCs w:val="22"/>
        </w:rPr>
      </w:pPr>
      <w:r w:rsidRPr="002A1CA2">
        <w:rPr>
          <w:rFonts w:asciiTheme="minorHAnsi" w:eastAsia="Times New Roman" w:hAnsiTheme="minorHAnsi" w:cstheme="minorHAnsi"/>
          <w:b/>
          <w:color w:val="212529"/>
          <w:sz w:val="22"/>
          <w:szCs w:val="22"/>
        </w:rPr>
        <w:t xml:space="preserve">Language Proficiency </w:t>
      </w:r>
      <w:r w:rsidR="00857FB9" w:rsidRPr="002A1CA2">
        <w:rPr>
          <w:rFonts w:asciiTheme="minorHAnsi" w:eastAsia="Times New Roman" w:hAnsiTheme="minorHAnsi" w:cstheme="minorHAnsi"/>
          <w:b/>
          <w:color w:val="212529"/>
          <w:sz w:val="22"/>
          <w:szCs w:val="22"/>
        </w:rPr>
        <w:t>Assessment Committee</w:t>
      </w:r>
      <w:r w:rsidR="002A1CA2">
        <w:rPr>
          <w:rFonts w:asciiTheme="minorHAnsi" w:eastAsia="Times New Roman" w:hAnsiTheme="minorHAnsi" w:cstheme="minorHAnsi"/>
          <w:b/>
          <w:color w:val="212529"/>
          <w:sz w:val="22"/>
          <w:szCs w:val="22"/>
        </w:rPr>
        <w:t>s</w:t>
      </w:r>
      <w:r w:rsidR="007F2525">
        <w:rPr>
          <w:rFonts w:asciiTheme="minorHAnsi" w:eastAsia="Times New Roman" w:hAnsiTheme="minorHAnsi" w:cstheme="minorHAnsi"/>
          <w:b/>
          <w:color w:val="212529"/>
          <w:sz w:val="22"/>
          <w:szCs w:val="22"/>
        </w:rPr>
        <w:t xml:space="preserve"> (LPACs)</w:t>
      </w:r>
    </w:p>
    <w:p w:rsidR="00857FB9" w:rsidRPr="007F2525" w:rsidRDefault="007F2525" w:rsidP="007F2525">
      <w:pPr>
        <w:shd w:val="clear" w:color="auto" w:fill="FFFFFF"/>
        <w:spacing w:after="240" w:line="252" w:lineRule="atLeast"/>
        <w:rPr>
          <w:rFonts w:asciiTheme="minorHAnsi" w:eastAsia="Times New Roman" w:hAnsiTheme="minorHAnsi" w:cstheme="minorHAnsi"/>
          <w:b/>
          <w:color w:val="212529"/>
          <w:sz w:val="22"/>
          <w:szCs w:val="22"/>
        </w:rPr>
      </w:pPr>
      <w:r>
        <w:rPr>
          <w:rFonts w:asciiTheme="minorHAnsi" w:hAnsiTheme="minorHAnsi" w:cstheme="minorHAnsi"/>
          <w:color w:val="212529"/>
          <w:sz w:val="22"/>
          <w:szCs w:val="22"/>
        </w:rPr>
        <w:t>The</w:t>
      </w:r>
      <w:r w:rsidR="00857FB9" w:rsidRPr="00857FB9">
        <w:rPr>
          <w:rFonts w:asciiTheme="minorHAnsi" w:hAnsiTheme="minorHAnsi" w:cstheme="minorHAnsi"/>
          <w:color w:val="212529"/>
          <w:sz w:val="22"/>
          <w:szCs w:val="22"/>
        </w:rPr>
        <w:t xml:space="preserve"> district shall establish and operate one or more LPACs. </w:t>
      </w:r>
    </w:p>
    <w:p w:rsidR="002A1CA2" w:rsidRPr="002A1CA2" w:rsidRDefault="002A1CA2" w:rsidP="002A1CA2">
      <w:pPr>
        <w:shd w:val="clear" w:color="auto" w:fill="FFFFFF"/>
        <w:spacing w:after="240" w:line="252" w:lineRule="atLeast"/>
        <w:rPr>
          <w:rFonts w:asciiTheme="minorHAnsi" w:eastAsia="Times New Roman" w:hAnsiTheme="minorHAnsi" w:cstheme="minorHAnsi"/>
          <w:color w:val="212529"/>
          <w:sz w:val="22"/>
          <w:szCs w:val="22"/>
        </w:rPr>
      </w:pPr>
      <w:r w:rsidRPr="002A1CA2">
        <w:rPr>
          <w:rFonts w:asciiTheme="minorHAnsi" w:eastAsia="Times New Roman" w:hAnsiTheme="minorHAnsi" w:cstheme="minorHAnsi"/>
          <w:color w:val="212529"/>
          <w:sz w:val="22"/>
          <w:szCs w:val="22"/>
        </w:rPr>
        <w:t xml:space="preserve">The LPAC </w:t>
      </w:r>
      <w:r>
        <w:rPr>
          <w:rFonts w:asciiTheme="minorHAnsi" w:eastAsia="Times New Roman" w:hAnsiTheme="minorHAnsi" w:cstheme="minorHAnsi"/>
          <w:color w:val="212529"/>
          <w:sz w:val="22"/>
          <w:szCs w:val="22"/>
        </w:rPr>
        <w:t>may</w:t>
      </w:r>
      <w:r w:rsidRPr="002A1CA2">
        <w:rPr>
          <w:rFonts w:asciiTheme="minorHAnsi" w:eastAsia="Times New Roman" w:hAnsiTheme="minorHAnsi" w:cstheme="minorHAnsi"/>
          <w:color w:val="212529"/>
          <w:sz w:val="22"/>
          <w:szCs w:val="22"/>
        </w:rPr>
        <w:t xml:space="preserve"> include:</w:t>
      </w:r>
    </w:p>
    <w:p w:rsidR="002A1CA2" w:rsidRPr="002A1CA2" w:rsidRDefault="002A1CA2" w:rsidP="002A1CA2">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2A1CA2">
        <w:rPr>
          <w:rFonts w:asciiTheme="minorHAnsi" w:eastAsia="Times New Roman" w:hAnsiTheme="minorHAnsi" w:cstheme="minorHAnsi"/>
          <w:color w:val="212529"/>
          <w:sz w:val="22"/>
          <w:szCs w:val="22"/>
        </w:rPr>
        <w:t>An appropriately certified bilingual educator (for students served through a bilingual education program);</w:t>
      </w:r>
    </w:p>
    <w:p w:rsidR="002A1CA2" w:rsidRPr="002A1CA2" w:rsidRDefault="002A1CA2" w:rsidP="002A1CA2">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2A1CA2">
        <w:rPr>
          <w:rFonts w:asciiTheme="minorHAnsi" w:eastAsia="Times New Roman" w:hAnsiTheme="minorHAnsi" w:cstheme="minorHAnsi"/>
          <w:color w:val="212529"/>
          <w:sz w:val="22"/>
          <w:szCs w:val="22"/>
        </w:rPr>
        <w:t>An appropriately certified ESL educator (for students served through an ESL program);</w:t>
      </w:r>
    </w:p>
    <w:p w:rsidR="002A1CA2" w:rsidRPr="002A1CA2" w:rsidRDefault="002A1CA2" w:rsidP="002A1CA2">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2A1CA2">
        <w:rPr>
          <w:rFonts w:asciiTheme="minorHAnsi" w:eastAsia="Times New Roman" w:hAnsiTheme="minorHAnsi" w:cstheme="minorHAnsi"/>
          <w:color w:val="212529"/>
          <w:sz w:val="22"/>
          <w:szCs w:val="22"/>
        </w:rPr>
        <w:t>A parent of an emergent bilingual student participating in a bilingual or ESL program; and</w:t>
      </w:r>
    </w:p>
    <w:p w:rsidR="002A1CA2" w:rsidRDefault="002A1CA2" w:rsidP="002A1CA2">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2A1CA2">
        <w:rPr>
          <w:rFonts w:asciiTheme="minorHAnsi" w:eastAsia="Times New Roman" w:hAnsiTheme="minorHAnsi" w:cstheme="minorHAnsi"/>
          <w:color w:val="212529"/>
          <w:sz w:val="22"/>
          <w:szCs w:val="22"/>
        </w:rPr>
        <w:t>A campus administrator.</w:t>
      </w:r>
    </w:p>
    <w:p w:rsidR="00770E01" w:rsidRPr="002A1CA2" w:rsidRDefault="00770E01" w:rsidP="00770E01">
      <w:pPr>
        <w:shd w:val="clear" w:color="auto" w:fill="FFFFFF"/>
        <w:spacing w:before="100" w:beforeAutospacing="1" w:after="100" w:afterAutospacing="1" w:line="240" w:lineRule="auto"/>
        <w:ind w:left="360"/>
        <w:rPr>
          <w:rFonts w:asciiTheme="minorHAnsi" w:eastAsia="Times New Roman" w:hAnsiTheme="minorHAnsi" w:cstheme="minorHAnsi"/>
          <w:color w:val="212529"/>
          <w:sz w:val="22"/>
          <w:szCs w:val="22"/>
        </w:rPr>
      </w:pPr>
      <w:r w:rsidRPr="00770E01">
        <w:rPr>
          <w:rFonts w:asciiTheme="minorHAnsi" w:hAnsiTheme="minorHAnsi" w:cstheme="minorHAnsi"/>
          <w:color w:val="212529"/>
          <w:sz w:val="22"/>
          <w:szCs w:val="22"/>
          <w:shd w:val="clear" w:color="auto" w:fill="FFFFFF"/>
        </w:rPr>
        <w:lastRenderedPageBreak/>
        <w:t xml:space="preserve">Note: </w:t>
      </w:r>
      <w:r w:rsidRPr="00770E01">
        <w:rPr>
          <w:rFonts w:asciiTheme="minorHAnsi" w:hAnsiTheme="minorHAnsi" w:cstheme="minorHAnsi"/>
          <w:color w:val="212529"/>
          <w:sz w:val="22"/>
          <w:szCs w:val="22"/>
          <w:shd w:val="clear" w:color="auto" w:fill="FFFFFF"/>
        </w:rPr>
        <w:t>No parent serving on the LPAC shall be an employee of the district.</w:t>
      </w:r>
    </w:p>
    <w:p w:rsidR="00857FB9" w:rsidRDefault="00770E01" w:rsidP="00A05231">
      <w:pPr>
        <w:shd w:val="clear" w:color="auto" w:fill="FFFFFF"/>
        <w:spacing w:after="240" w:line="252" w:lineRule="atLeast"/>
        <w:rPr>
          <w:rFonts w:asciiTheme="minorHAnsi" w:hAnsiTheme="minorHAnsi" w:cstheme="minorHAnsi"/>
          <w:color w:val="212529"/>
          <w:sz w:val="22"/>
          <w:szCs w:val="22"/>
          <w:shd w:val="clear" w:color="auto" w:fill="FFFFFF"/>
        </w:rPr>
      </w:pPr>
      <w:r w:rsidRPr="00770E01">
        <w:rPr>
          <w:rFonts w:asciiTheme="minorHAnsi" w:hAnsiTheme="minorHAnsi" w:cstheme="minorHAnsi"/>
          <w:color w:val="212529"/>
          <w:sz w:val="22"/>
          <w:szCs w:val="22"/>
          <w:shd w:val="clear" w:color="auto" w:fill="FFFFFF"/>
        </w:rPr>
        <w:t>Within the first four weeks of the first day of school, the LPAC shall determine the number of emergent bilingual students on each campus and shall classify each student according to the language in which the student possesses primary proficiency. </w:t>
      </w:r>
      <w:r>
        <w:rPr>
          <w:rFonts w:ascii="Arial" w:hAnsi="Arial" w:cs="Arial"/>
          <w:color w:val="212529"/>
          <w:shd w:val="clear" w:color="auto" w:fill="FFFFFF"/>
        </w:rPr>
        <w:t xml:space="preserve"> </w:t>
      </w:r>
      <w:r w:rsidRPr="00770E01">
        <w:rPr>
          <w:rFonts w:asciiTheme="minorHAnsi" w:hAnsiTheme="minorHAnsi" w:cstheme="minorHAnsi"/>
          <w:color w:val="212529"/>
          <w:sz w:val="22"/>
          <w:szCs w:val="22"/>
          <w:shd w:val="clear" w:color="auto" w:fill="FFFFFF"/>
        </w:rPr>
        <w:t xml:space="preserve">The </w:t>
      </w:r>
      <w:r w:rsidR="007F2525">
        <w:rPr>
          <w:rFonts w:asciiTheme="minorHAnsi" w:hAnsiTheme="minorHAnsi" w:cstheme="minorHAnsi"/>
          <w:color w:val="212529"/>
          <w:sz w:val="22"/>
          <w:szCs w:val="22"/>
          <w:shd w:val="clear" w:color="auto" w:fill="FFFFFF"/>
        </w:rPr>
        <w:t xml:space="preserve">district will </w:t>
      </w:r>
      <w:r w:rsidRPr="00770E01">
        <w:rPr>
          <w:rFonts w:asciiTheme="minorHAnsi" w:hAnsiTheme="minorHAnsi" w:cstheme="minorHAnsi"/>
          <w:color w:val="212529"/>
          <w:sz w:val="22"/>
          <w:szCs w:val="22"/>
          <w:shd w:val="clear" w:color="auto" w:fill="FFFFFF"/>
        </w:rPr>
        <w:t>report that information to the Texas Education Agency (</w:t>
      </w:r>
      <w:r w:rsidRPr="00770E01">
        <w:rPr>
          <w:rFonts w:asciiTheme="minorHAnsi" w:hAnsiTheme="minorHAnsi" w:cstheme="minorHAnsi"/>
          <w:sz w:val="22"/>
          <w:szCs w:val="22"/>
        </w:rPr>
        <w:t>TEA</w:t>
      </w:r>
      <w:r w:rsidRPr="00770E01">
        <w:rPr>
          <w:rFonts w:asciiTheme="minorHAnsi" w:hAnsiTheme="minorHAnsi" w:cstheme="minorHAnsi"/>
          <w:color w:val="212529"/>
          <w:sz w:val="22"/>
          <w:szCs w:val="22"/>
          <w:shd w:val="clear" w:color="auto" w:fill="FFFFFF"/>
        </w:rPr>
        <w:t>) before November 1 each year.</w:t>
      </w:r>
    </w:p>
    <w:p w:rsidR="00BE3D58" w:rsidRPr="00BE3D58" w:rsidRDefault="00BE3D58" w:rsidP="00770E01">
      <w:pPr>
        <w:shd w:val="clear" w:color="auto" w:fill="FFFFFF"/>
        <w:spacing w:after="240" w:line="252" w:lineRule="atLeast"/>
        <w:rPr>
          <w:rFonts w:asciiTheme="minorHAnsi" w:eastAsia="Times New Roman" w:hAnsiTheme="minorHAnsi" w:cstheme="minorHAnsi"/>
          <w:b/>
          <w:color w:val="212529"/>
          <w:sz w:val="22"/>
          <w:szCs w:val="22"/>
        </w:rPr>
      </w:pPr>
      <w:r w:rsidRPr="00BE3D58">
        <w:rPr>
          <w:rFonts w:asciiTheme="minorHAnsi" w:eastAsia="Times New Roman" w:hAnsiTheme="minorHAnsi" w:cstheme="minorHAnsi"/>
          <w:b/>
          <w:color w:val="212529"/>
          <w:sz w:val="22"/>
          <w:szCs w:val="22"/>
        </w:rPr>
        <w:t>Emergent Bilingual Classification</w:t>
      </w:r>
    </w:p>
    <w:p w:rsidR="00770E01" w:rsidRPr="00770E01" w:rsidRDefault="00770E01" w:rsidP="00770E01">
      <w:pPr>
        <w:shd w:val="clear" w:color="auto" w:fill="FFFFFF"/>
        <w:spacing w:after="240" w:line="252" w:lineRule="atLeast"/>
        <w:rPr>
          <w:rFonts w:asciiTheme="minorHAnsi" w:eastAsia="Times New Roman" w:hAnsiTheme="minorHAnsi" w:cstheme="minorHAnsi"/>
          <w:color w:val="212529"/>
          <w:sz w:val="22"/>
          <w:szCs w:val="22"/>
        </w:rPr>
      </w:pPr>
      <w:r w:rsidRPr="00770E01">
        <w:rPr>
          <w:rFonts w:asciiTheme="minorHAnsi" w:eastAsia="Times New Roman" w:hAnsiTheme="minorHAnsi" w:cstheme="minorHAnsi"/>
          <w:color w:val="212529"/>
          <w:sz w:val="22"/>
          <w:szCs w:val="22"/>
        </w:rPr>
        <w:t>The LPAC may classify a student as emergent bilingual if:</w:t>
      </w:r>
    </w:p>
    <w:p w:rsidR="00770E01" w:rsidRPr="00770E01" w:rsidRDefault="00770E01" w:rsidP="00770E01">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770E01">
        <w:rPr>
          <w:rFonts w:asciiTheme="minorHAnsi" w:eastAsia="Times New Roman" w:hAnsiTheme="minorHAnsi" w:cstheme="minorHAnsi"/>
          <w:color w:val="212529"/>
          <w:sz w:val="22"/>
          <w:szCs w:val="22"/>
        </w:rPr>
        <w:t>The student's ability in English is so limited or the student's disabilities are so severe that assessment procedures cannot be administered;</w:t>
      </w:r>
    </w:p>
    <w:p w:rsidR="00770E01" w:rsidRPr="00770E01" w:rsidRDefault="00770E01" w:rsidP="00770E01">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770E01">
        <w:rPr>
          <w:rFonts w:asciiTheme="minorHAnsi" w:eastAsia="Times New Roman" w:hAnsiTheme="minorHAnsi" w:cstheme="minorHAnsi"/>
          <w:color w:val="212529"/>
          <w:sz w:val="22"/>
          <w:szCs w:val="22"/>
        </w:rPr>
        <w:t>The student's score or relative degree of achievement on the TEA-approved English proficiency test is below the levels established by TEA as indicative of reasonable proficiency;</w:t>
      </w:r>
    </w:p>
    <w:p w:rsidR="00770E01" w:rsidRPr="00770E01" w:rsidRDefault="00770E01" w:rsidP="00770E01">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770E01">
        <w:rPr>
          <w:rFonts w:asciiTheme="minorHAnsi" w:eastAsia="Times New Roman" w:hAnsiTheme="minorHAnsi" w:cstheme="minorHAnsi"/>
          <w:color w:val="212529"/>
          <w:sz w:val="22"/>
          <w:szCs w:val="22"/>
        </w:rPr>
        <w:t xml:space="preserve">The student's primary language proficiency </w:t>
      </w:r>
      <w:proofErr w:type="gramStart"/>
      <w:r w:rsidRPr="00770E01">
        <w:rPr>
          <w:rFonts w:asciiTheme="minorHAnsi" w:eastAsia="Times New Roman" w:hAnsiTheme="minorHAnsi" w:cstheme="minorHAnsi"/>
          <w:color w:val="212529"/>
          <w:sz w:val="22"/>
          <w:szCs w:val="22"/>
        </w:rPr>
        <w:t>score</w:t>
      </w:r>
      <w:proofErr w:type="gramEnd"/>
      <w:r w:rsidRPr="00770E01">
        <w:rPr>
          <w:rFonts w:asciiTheme="minorHAnsi" w:eastAsia="Times New Roman" w:hAnsiTheme="minorHAnsi" w:cstheme="minorHAnsi"/>
          <w:color w:val="212529"/>
          <w:sz w:val="22"/>
          <w:szCs w:val="22"/>
        </w:rPr>
        <w:t xml:space="preserve"> as measured by a TEA-approved test is greater than the student's proficiency in English; or</w:t>
      </w:r>
    </w:p>
    <w:p w:rsidR="00770E01" w:rsidRPr="00770E01" w:rsidRDefault="00770E01" w:rsidP="00770E01">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770E01">
        <w:rPr>
          <w:rFonts w:asciiTheme="minorHAnsi" w:eastAsia="Times New Roman" w:hAnsiTheme="minorHAnsi" w:cstheme="minorHAnsi"/>
          <w:color w:val="212529"/>
          <w:sz w:val="22"/>
          <w:szCs w:val="22"/>
        </w:rPr>
        <w:t>The LPAC determines, based on other information, including a teacher evaluation, parental viewpoint, or student interview, that the student's primary language proficiency is greater than the student's proficiency in English or that the student is not reasonably proficient in English.</w:t>
      </w:r>
    </w:p>
    <w:p w:rsidR="00770E01" w:rsidRPr="00BE3D58" w:rsidRDefault="00BE3D58" w:rsidP="00A05231">
      <w:pPr>
        <w:shd w:val="clear" w:color="auto" w:fill="FFFFFF"/>
        <w:spacing w:after="240" w:line="252" w:lineRule="atLeast"/>
        <w:rPr>
          <w:rFonts w:asciiTheme="minorHAnsi" w:eastAsia="Times New Roman" w:hAnsiTheme="minorHAnsi" w:cstheme="minorHAnsi"/>
          <w:b/>
          <w:color w:val="212529"/>
          <w:sz w:val="22"/>
          <w:szCs w:val="22"/>
        </w:rPr>
      </w:pPr>
      <w:r w:rsidRPr="00BE3D58">
        <w:rPr>
          <w:rFonts w:asciiTheme="minorHAnsi" w:eastAsia="Times New Roman" w:hAnsiTheme="minorHAnsi" w:cstheme="minorHAnsi"/>
          <w:b/>
          <w:color w:val="212529"/>
          <w:sz w:val="22"/>
          <w:szCs w:val="22"/>
        </w:rPr>
        <w:t>Parental Notice and Consent</w:t>
      </w:r>
    </w:p>
    <w:p w:rsidR="00BE3D58" w:rsidRPr="00BE3D58" w:rsidRDefault="00BE3D58" w:rsidP="00BE3D58">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E3D58">
        <w:rPr>
          <w:rFonts w:asciiTheme="minorHAnsi" w:hAnsiTheme="minorHAnsi" w:cstheme="minorHAnsi"/>
          <w:color w:val="212529"/>
          <w:sz w:val="22"/>
          <w:szCs w:val="22"/>
        </w:rPr>
        <w:t>Not later than the 10th day after the date of the student's classification as an emergent bilingual student, the LPAC shall give written notice to the student's parent. </w:t>
      </w:r>
    </w:p>
    <w:p w:rsidR="00BE3D58" w:rsidRPr="00BE3D58" w:rsidRDefault="00BE3D58" w:rsidP="00BE3D58">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E3D58">
        <w:rPr>
          <w:rFonts w:asciiTheme="minorHAnsi" w:hAnsiTheme="minorHAnsi" w:cstheme="minorHAnsi"/>
          <w:color w:val="212529"/>
          <w:sz w:val="22"/>
          <w:szCs w:val="22"/>
        </w:rPr>
        <w:t xml:space="preserve">The district </w:t>
      </w:r>
      <w:r w:rsidR="007F2525">
        <w:rPr>
          <w:rFonts w:asciiTheme="minorHAnsi" w:hAnsiTheme="minorHAnsi" w:cstheme="minorHAnsi"/>
          <w:color w:val="212529"/>
          <w:sz w:val="22"/>
          <w:szCs w:val="22"/>
        </w:rPr>
        <w:t>will</w:t>
      </w:r>
      <w:r w:rsidRPr="00BE3D58">
        <w:rPr>
          <w:rFonts w:asciiTheme="minorHAnsi" w:hAnsiTheme="minorHAnsi" w:cstheme="minorHAnsi"/>
          <w:color w:val="212529"/>
          <w:sz w:val="22"/>
          <w:szCs w:val="22"/>
        </w:rPr>
        <w:t xml:space="preserve"> notify the parent in English and in the parent's primary language that their child has been identified as an emergent bilingual student and recommended for placement in the required bilingual education or ESL program using the TEA-developed identification and placement letter.</w:t>
      </w:r>
    </w:p>
    <w:p w:rsidR="00BE3D58" w:rsidRPr="00BE3D58" w:rsidRDefault="00BE3D58" w:rsidP="00BE3D58">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E3D58">
        <w:rPr>
          <w:rFonts w:asciiTheme="minorHAnsi" w:hAnsiTheme="minorHAnsi" w:cstheme="minorHAnsi"/>
          <w:color w:val="212529"/>
          <w:sz w:val="22"/>
          <w:szCs w:val="22"/>
        </w:rPr>
        <w:t xml:space="preserve">The entry or placement of a student in the bilingual education or ESL program must be approved in writing by the student's parent or through allowable alternatives, in order to have the student included in the bilingual education allotment. The parent's approval shall be considered valid for the student's continued participation in the required bilingual education or ESL program until the student meets the reclassification criteria described in </w:t>
      </w:r>
      <w:r w:rsidR="00F65D00">
        <w:rPr>
          <w:rFonts w:asciiTheme="minorHAnsi" w:hAnsiTheme="minorHAnsi" w:cstheme="minorHAnsi"/>
          <w:color w:val="212529"/>
          <w:sz w:val="22"/>
          <w:szCs w:val="22"/>
        </w:rPr>
        <w:t xml:space="preserve">the state guidelines for </w:t>
      </w:r>
      <w:r w:rsidRPr="00BE3D58">
        <w:rPr>
          <w:rFonts w:asciiTheme="minorHAnsi" w:hAnsiTheme="minorHAnsi" w:cstheme="minorHAnsi"/>
          <w:color w:val="212529"/>
          <w:sz w:val="22"/>
          <w:szCs w:val="22"/>
        </w:rPr>
        <w:t>Testing and Classification of Students, the student graduates from high school, or a change occurs in program placement. A change between bilingual education and ESL program placement requires new parental approval using the TEA-developed change in placement letter.</w:t>
      </w:r>
    </w:p>
    <w:p w:rsidR="00BE3D58" w:rsidRPr="00BE3D58" w:rsidRDefault="00BE3D58" w:rsidP="00BE3D58">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E3D58">
        <w:rPr>
          <w:rFonts w:asciiTheme="minorHAnsi" w:hAnsiTheme="minorHAnsi" w:cstheme="minorHAnsi"/>
          <w:color w:val="212529"/>
          <w:sz w:val="22"/>
          <w:szCs w:val="22"/>
        </w:rPr>
        <w:t>If a parent denies program placement at any point, the TEA-developed denial letter shall be used to ensure parents are informed of the implications of program denial, including understanding that the child will continue to be identified as an emergent bilingual student and will continue to be assessed annually using the Texas English Language Proficiency Assessment System (TELPAS) until reclassification criteria have been met.</w:t>
      </w:r>
    </w:p>
    <w:p w:rsidR="00BE3D58" w:rsidRPr="00BE3D58" w:rsidRDefault="00BE3D58" w:rsidP="00BE3D58">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E3D58">
        <w:rPr>
          <w:rFonts w:asciiTheme="minorHAnsi" w:hAnsiTheme="minorHAnsi" w:cstheme="minorHAnsi"/>
          <w:color w:val="212529"/>
          <w:sz w:val="22"/>
          <w:szCs w:val="22"/>
        </w:rPr>
        <w:lastRenderedPageBreak/>
        <w:t>The district shall use the TEA-developed letter to give written notification to the student's parent of the student's reclassification as English proficient and acquire written approval for his or her exit from the bilingual education or ESL program. Students meeting reclassification criteria who have been recommended for exit by the LPAC may only exit the bilingual education or ESL program with parental approval. Parental approval is also required for students participating in a dual language immersion program who have met reclassification criteria and for whom the LPAC has recommended continued program participation as an English proficient student.</w:t>
      </w:r>
    </w:p>
    <w:p w:rsidR="00E46E3F" w:rsidRDefault="00E46E3F" w:rsidP="00E46E3F">
      <w:pPr>
        <w:shd w:val="clear" w:color="auto" w:fill="FFFFFF"/>
        <w:spacing w:after="240" w:line="252" w:lineRule="atLeast"/>
        <w:rPr>
          <w:rFonts w:asciiTheme="minorHAnsi" w:eastAsia="Times New Roman" w:hAnsiTheme="minorHAnsi" w:cstheme="minorHAnsi"/>
          <w:color w:val="212529"/>
          <w:sz w:val="22"/>
          <w:szCs w:val="22"/>
        </w:rPr>
      </w:pPr>
      <w:r w:rsidRPr="00E46E3F">
        <w:rPr>
          <w:rFonts w:asciiTheme="minorHAnsi" w:eastAsia="Times New Roman" w:hAnsiTheme="minorHAnsi" w:cstheme="minorHAnsi"/>
          <w:color w:val="212529"/>
          <w:sz w:val="22"/>
          <w:szCs w:val="22"/>
        </w:rPr>
        <w:t>Pending completion of the identification process, receipt of LPAC documentation for transferring students, or parental approval of an identified emergent bilingual student's placement into the bilingual education or ESL program recommended by the LPAC, a district shall place the student in the recommended program. Only emergent bilingual students with parental approval for program participation will be included in the bilingual education allotment.</w:t>
      </w:r>
    </w:p>
    <w:p w:rsidR="007F2525" w:rsidRPr="00E46E3F" w:rsidRDefault="007F2525" w:rsidP="00E46E3F">
      <w:pPr>
        <w:shd w:val="clear" w:color="auto" w:fill="FFFFFF"/>
        <w:spacing w:after="240" w:line="252" w:lineRule="atLeast"/>
        <w:rPr>
          <w:rFonts w:asciiTheme="minorHAnsi" w:eastAsia="Times New Roman" w:hAnsiTheme="minorHAnsi" w:cstheme="minorHAnsi"/>
          <w:b/>
          <w:color w:val="212529"/>
          <w:sz w:val="22"/>
          <w:szCs w:val="22"/>
        </w:rPr>
      </w:pPr>
      <w:r w:rsidRPr="007F2525">
        <w:rPr>
          <w:rFonts w:asciiTheme="minorHAnsi" w:eastAsia="Times New Roman" w:hAnsiTheme="minorHAnsi" w:cstheme="minorHAnsi"/>
          <w:b/>
          <w:color w:val="212529"/>
          <w:sz w:val="22"/>
          <w:szCs w:val="22"/>
        </w:rPr>
        <w:t>Program Exit</w:t>
      </w:r>
    </w:p>
    <w:p w:rsidR="00E46E3F" w:rsidRPr="00E46E3F" w:rsidRDefault="00E46E3F" w:rsidP="00E46E3F">
      <w:pPr>
        <w:shd w:val="clear" w:color="auto" w:fill="FFFFFF"/>
        <w:spacing w:after="240" w:line="252" w:lineRule="atLeast"/>
        <w:rPr>
          <w:rFonts w:asciiTheme="minorHAnsi" w:eastAsia="Times New Roman" w:hAnsiTheme="minorHAnsi" w:cstheme="minorHAnsi"/>
          <w:color w:val="212529"/>
          <w:sz w:val="22"/>
          <w:szCs w:val="22"/>
        </w:rPr>
      </w:pPr>
      <w:r w:rsidRPr="00E46E3F">
        <w:rPr>
          <w:rFonts w:asciiTheme="minorHAnsi" w:eastAsia="Times New Roman" w:hAnsiTheme="minorHAnsi" w:cstheme="minorHAnsi"/>
          <w:color w:val="212529"/>
          <w:sz w:val="22"/>
          <w:szCs w:val="22"/>
        </w:rPr>
        <w:t>A district may place a student in or exit a student from a program without written approval of the student's parent if:</w:t>
      </w:r>
    </w:p>
    <w:p w:rsidR="00E46E3F" w:rsidRPr="00E46E3F" w:rsidRDefault="00E46E3F" w:rsidP="00E46E3F">
      <w:pPr>
        <w:numPr>
          <w:ilvl w:val="0"/>
          <w:numId w:val="5"/>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E46E3F">
        <w:rPr>
          <w:rFonts w:asciiTheme="minorHAnsi" w:eastAsia="Times New Roman" w:hAnsiTheme="minorHAnsi" w:cstheme="minorHAnsi"/>
          <w:color w:val="212529"/>
          <w:sz w:val="22"/>
          <w:szCs w:val="22"/>
        </w:rPr>
        <w:t>The student is 18 years of age or has had the disabilities of minority removed;</w:t>
      </w:r>
    </w:p>
    <w:p w:rsidR="00E46E3F" w:rsidRPr="00E46E3F" w:rsidRDefault="00E46E3F" w:rsidP="00E46E3F">
      <w:pPr>
        <w:numPr>
          <w:ilvl w:val="0"/>
          <w:numId w:val="5"/>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E46E3F">
        <w:rPr>
          <w:rFonts w:asciiTheme="minorHAnsi" w:eastAsia="Times New Roman" w:hAnsiTheme="minorHAnsi" w:cstheme="minorHAnsi"/>
          <w:color w:val="212529"/>
          <w:sz w:val="22"/>
          <w:szCs w:val="22"/>
        </w:rPr>
        <w:t>The parent provides approval through a phone conversation or email that is documented in writing and retained; or</w:t>
      </w:r>
    </w:p>
    <w:p w:rsidR="00E46E3F" w:rsidRPr="00E46E3F" w:rsidRDefault="00E46E3F" w:rsidP="00E46E3F">
      <w:pPr>
        <w:numPr>
          <w:ilvl w:val="0"/>
          <w:numId w:val="5"/>
        </w:numPr>
        <w:shd w:val="clear" w:color="auto" w:fill="FFFFFF"/>
        <w:spacing w:before="100" w:beforeAutospacing="1" w:after="100" w:afterAutospacing="1" w:line="240" w:lineRule="auto"/>
        <w:rPr>
          <w:rFonts w:asciiTheme="minorHAnsi" w:eastAsia="Times New Roman" w:hAnsiTheme="minorHAnsi" w:cstheme="minorHAnsi"/>
          <w:color w:val="212529"/>
          <w:sz w:val="22"/>
          <w:szCs w:val="22"/>
        </w:rPr>
      </w:pPr>
      <w:r w:rsidRPr="00E46E3F">
        <w:rPr>
          <w:rFonts w:asciiTheme="minorHAnsi" w:eastAsia="Times New Roman" w:hAnsiTheme="minorHAnsi" w:cstheme="minorHAnsi"/>
          <w:color w:val="212529"/>
          <w:sz w:val="22"/>
          <w:szCs w:val="22"/>
        </w:rPr>
        <w:t>An adult who the district recognizes as standing in parental relation to the student provides written approval. This may include a foster parent or employee of a state or local governmental agency with temporary possession or control of the student.</w:t>
      </w:r>
    </w:p>
    <w:p w:rsidR="00BE3D58" w:rsidRDefault="007F2525" w:rsidP="00A05231">
      <w:pPr>
        <w:shd w:val="clear" w:color="auto" w:fill="FFFFFF"/>
        <w:spacing w:after="240" w:line="252" w:lineRule="atLeast"/>
        <w:rPr>
          <w:rFonts w:asciiTheme="minorHAnsi" w:hAnsiTheme="minorHAnsi" w:cstheme="minorHAnsi"/>
          <w:color w:val="212529"/>
          <w:sz w:val="22"/>
          <w:szCs w:val="22"/>
          <w:shd w:val="clear" w:color="auto" w:fill="FFFFFF"/>
        </w:rPr>
      </w:pPr>
      <w:r w:rsidRPr="007F2525">
        <w:rPr>
          <w:rFonts w:asciiTheme="minorHAnsi" w:hAnsiTheme="minorHAnsi" w:cstheme="minorHAnsi"/>
          <w:color w:val="212529"/>
          <w:sz w:val="22"/>
          <w:szCs w:val="22"/>
          <w:shd w:val="clear" w:color="auto" w:fill="FFFFFF"/>
        </w:rPr>
        <w:t xml:space="preserve">A district </w:t>
      </w:r>
      <w:r>
        <w:rPr>
          <w:rFonts w:asciiTheme="minorHAnsi" w:hAnsiTheme="minorHAnsi" w:cstheme="minorHAnsi"/>
          <w:color w:val="212529"/>
          <w:sz w:val="22"/>
          <w:szCs w:val="22"/>
          <w:shd w:val="clear" w:color="auto" w:fill="FFFFFF"/>
        </w:rPr>
        <w:t>will</w:t>
      </w:r>
      <w:r w:rsidRPr="007F2525">
        <w:rPr>
          <w:rFonts w:asciiTheme="minorHAnsi" w:hAnsiTheme="minorHAnsi" w:cstheme="minorHAnsi"/>
          <w:color w:val="212529"/>
          <w:sz w:val="22"/>
          <w:szCs w:val="22"/>
          <w:shd w:val="clear" w:color="auto" w:fill="FFFFFF"/>
        </w:rPr>
        <w:t xml:space="preserve"> </w:t>
      </w:r>
      <w:r>
        <w:rPr>
          <w:rFonts w:asciiTheme="minorHAnsi" w:hAnsiTheme="minorHAnsi" w:cstheme="minorHAnsi"/>
          <w:color w:val="212529"/>
          <w:sz w:val="22"/>
          <w:szCs w:val="22"/>
          <w:shd w:val="clear" w:color="auto" w:fill="FFFFFF"/>
        </w:rPr>
        <w:t>provide</w:t>
      </w:r>
      <w:r w:rsidRPr="007F2525">
        <w:rPr>
          <w:rFonts w:asciiTheme="minorHAnsi" w:hAnsiTheme="minorHAnsi" w:cstheme="minorHAnsi"/>
          <w:color w:val="212529"/>
          <w:sz w:val="22"/>
          <w:szCs w:val="22"/>
          <w:shd w:val="clear" w:color="auto" w:fill="FFFFFF"/>
        </w:rPr>
        <w:t xml:space="preserve"> written notification to the student's parent of a student's reclassification as English proficient and his or her exit from the bilingual or ESL program and acquire written approval. Students meeting reclassification requirements may continue in the bilingual education or ESL program with parental approval.</w:t>
      </w:r>
    </w:p>
    <w:p w:rsidR="007F2525" w:rsidRPr="007F2525" w:rsidRDefault="007F2525" w:rsidP="00A05231">
      <w:pPr>
        <w:shd w:val="clear" w:color="auto" w:fill="FFFFFF"/>
        <w:spacing w:after="240" w:line="252" w:lineRule="atLeast"/>
        <w:rPr>
          <w:rFonts w:asciiTheme="minorHAnsi" w:eastAsia="Times New Roman" w:hAnsiTheme="minorHAnsi" w:cstheme="minorHAnsi"/>
          <w:color w:val="212529"/>
          <w:sz w:val="22"/>
          <w:szCs w:val="22"/>
        </w:rPr>
      </w:pPr>
      <w:bookmarkStart w:id="0" w:name="_GoBack"/>
      <w:bookmarkEnd w:id="0"/>
    </w:p>
    <w:p w:rsidR="00050882" w:rsidRDefault="00050882">
      <w:pPr>
        <w:rPr>
          <w:sz w:val="22"/>
          <w:szCs w:val="22"/>
        </w:rPr>
      </w:pPr>
    </w:p>
    <w:sectPr w:rsidR="00050882">
      <w:headerReference w:type="even" r:id="rId8"/>
      <w:headerReference w:type="default" r:id="rId9"/>
      <w:footerReference w:type="even" r:id="rId10"/>
      <w:footerReference w:type="default" r:id="rId11"/>
      <w:headerReference w:type="first" r:id="rId12"/>
      <w:footerReference w:type="first" r:id="rId13"/>
      <w:pgSz w:w="12240" w:h="15840"/>
      <w:pgMar w:top="1440" w:right="1296" w:bottom="144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118" w:rsidRDefault="00590118">
      <w:pPr>
        <w:spacing w:after="0" w:line="240" w:lineRule="auto"/>
      </w:pPr>
      <w:r>
        <w:separator/>
      </w:r>
    </w:p>
  </w:endnote>
  <w:endnote w:type="continuationSeparator" w:id="0">
    <w:p w:rsidR="00590118" w:rsidRDefault="0059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05088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4F6AE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C05FBA">
      <w:rPr>
        <w:noProof/>
        <w:color w:val="000000"/>
      </w:rPr>
      <w:t>1</w:t>
    </w:r>
    <w:r>
      <w:rPr>
        <w:color w:val="000000"/>
      </w:rPr>
      <w:fldChar w:fldCharType="end"/>
    </w:r>
  </w:p>
  <w:p w:rsidR="00050882" w:rsidRDefault="0005088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0508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118" w:rsidRDefault="00590118">
      <w:pPr>
        <w:spacing w:after="0" w:line="240" w:lineRule="auto"/>
      </w:pPr>
      <w:r>
        <w:separator/>
      </w:r>
    </w:p>
  </w:footnote>
  <w:footnote w:type="continuationSeparator" w:id="0">
    <w:p w:rsidR="00590118" w:rsidRDefault="00590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05088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4F6AE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simplePos x="0" y="0"/>
              <wp:positionH relativeFrom="margin">
                <wp:align>center</wp:align>
              </wp:positionH>
              <wp:positionV relativeFrom="page">
                <wp:posOffset>363612</wp:posOffset>
              </wp:positionV>
              <wp:extent cx="6477000" cy="981075"/>
              <wp:effectExtent l="0" t="0" r="0" b="0"/>
              <wp:wrapSquare wrapText="bothSides" distT="0" distB="0" distL="114300" distR="114300"/>
              <wp:docPr id="6913" name="Group 6913"/>
              <wp:cNvGraphicFramePr/>
              <a:graphic xmlns:a="http://schemas.openxmlformats.org/drawingml/2006/main">
                <a:graphicData uri="http://schemas.microsoft.com/office/word/2010/wordprocessingGroup">
                  <wpg:wgp>
                    <wpg:cNvGrpSpPr/>
                    <wpg:grpSpPr>
                      <a:xfrm>
                        <a:off x="0" y="0"/>
                        <a:ext cx="6477000" cy="981075"/>
                        <a:chOff x="2107475" y="3289450"/>
                        <a:chExt cx="6477025" cy="981100"/>
                      </a:xfrm>
                    </wpg:grpSpPr>
                    <wpg:grpSp>
                      <wpg:cNvPr id="1" name="Group 1"/>
                      <wpg:cNvGrpSpPr/>
                      <wpg:grpSpPr>
                        <a:xfrm>
                          <a:off x="2107500" y="3289463"/>
                          <a:ext cx="6477000" cy="981075"/>
                          <a:chOff x="0" y="71628"/>
                          <a:chExt cx="6297083" cy="981212"/>
                        </a:xfrm>
                      </wpg:grpSpPr>
                      <wps:wsp>
                        <wps:cNvPr id="2" name="Rectangle 2"/>
                        <wps:cNvSpPr/>
                        <wps:spPr>
                          <a:xfrm>
                            <a:off x="0" y="71628"/>
                            <a:ext cx="6297075" cy="981200"/>
                          </a:xfrm>
                          <a:prstGeom prst="rect">
                            <a:avLst/>
                          </a:prstGeom>
                          <a:noFill/>
                          <a:ln>
                            <a:noFill/>
                          </a:ln>
                        </wps:spPr>
                        <wps:txbx>
                          <w:txbxContent>
                            <w:p w:rsidR="00050882" w:rsidRDefault="00050882">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484810" y="71628"/>
                            <a:ext cx="42144" cy="189937"/>
                          </a:xfrm>
                          <a:prstGeom prst="rect">
                            <a:avLst/>
                          </a:prstGeom>
                          <a:noFill/>
                          <a:ln>
                            <a:noFill/>
                          </a:ln>
                        </wps:spPr>
                        <wps:txbx>
                          <w:txbxContent>
                            <w:p w:rsidR="00050882" w:rsidRDefault="004F6AE6">
                              <w:pPr>
                                <w:spacing w:line="311" w:lineRule="auto"/>
                                <w:textDirection w:val="btLr"/>
                              </w:pPr>
                              <w:r>
                                <w:rPr>
                                  <w:color w:val="000000"/>
                                </w:rPr>
                                <w:t xml:space="preserve"> </w:t>
                              </w:r>
                            </w:p>
                          </w:txbxContent>
                        </wps:txbx>
                        <wps:bodyPr spcFirstLastPara="1" wrap="square" lIns="0" tIns="0" rIns="0" bIns="0" anchor="t" anchorCtr="0">
                          <a:noAutofit/>
                        </wps:bodyPr>
                      </wps:wsp>
                      <wps:wsp>
                        <wps:cNvPr id="4" name="Rectangle 4"/>
                        <wps:cNvSpPr/>
                        <wps:spPr>
                          <a:xfrm>
                            <a:off x="484810" y="243840"/>
                            <a:ext cx="42144" cy="189937"/>
                          </a:xfrm>
                          <a:prstGeom prst="rect">
                            <a:avLst/>
                          </a:prstGeom>
                          <a:noFill/>
                          <a:ln>
                            <a:noFill/>
                          </a:ln>
                        </wps:spPr>
                        <wps:txbx>
                          <w:txbxContent>
                            <w:p w:rsidR="00050882" w:rsidRDefault="004F6AE6">
                              <w:pPr>
                                <w:spacing w:line="311" w:lineRule="auto"/>
                                <w:textDirection w:val="btLr"/>
                              </w:pPr>
                              <w:r>
                                <w:rPr>
                                  <w:color w:val="000000"/>
                                </w:rPr>
                                <w:t xml:space="preserve"> </w:t>
                              </w:r>
                            </w:p>
                          </w:txbxContent>
                        </wps:txbx>
                        <wps:bodyPr spcFirstLastPara="1" wrap="square" lIns="0" tIns="0" rIns="0" bIns="0" anchor="t" anchorCtr="0">
                          <a:noAutofit/>
                        </wps:bodyPr>
                      </wps:wsp>
                      <wps:wsp>
                        <wps:cNvPr id="5" name="Rectangle 5"/>
                        <wps:cNvSpPr/>
                        <wps:spPr>
                          <a:xfrm>
                            <a:off x="484810" y="565404"/>
                            <a:ext cx="42144" cy="189937"/>
                          </a:xfrm>
                          <a:prstGeom prst="rect">
                            <a:avLst/>
                          </a:prstGeom>
                          <a:noFill/>
                          <a:ln>
                            <a:noFill/>
                          </a:ln>
                        </wps:spPr>
                        <wps:txbx>
                          <w:txbxContent>
                            <w:p w:rsidR="00050882" w:rsidRDefault="004F6AE6">
                              <w:pPr>
                                <w:spacing w:line="311" w:lineRule="auto"/>
                                <w:textDirection w:val="btLr"/>
                              </w:pPr>
                              <w:r>
                                <w:rPr>
                                  <w:color w:val="000000"/>
                                </w:rPr>
                                <w:t xml:space="preserve"> </w:t>
                              </w:r>
                            </w:p>
                          </w:txbxContent>
                        </wps:txbx>
                        <wps:bodyPr spcFirstLastPara="1" wrap="square" lIns="0" tIns="0" rIns="0" bIns="0" anchor="t"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3014345" y="786384"/>
                            <a:ext cx="2936748" cy="144780"/>
                          </a:xfrm>
                          <a:prstGeom prst="rect">
                            <a:avLst/>
                          </a:prstGeom>
                          <a:noFill/>
                          <a:ln>
                            <a:noFill/>
                          </a:ln>
                        </pic:spPr>
                      </pic:pic>
                      <wps:wsp>
                        <wps:cNvPr id="6" name="Rectangle 6"/>
                        <wps:cNvSpPr/>
                        <wps:spPr>
                          <a:xfrm>
                            <a:off x="2831609" y="786384"/>
                            <a:ext cx="3465474" cy="266456"/>
                          </a:xfrm>
                          <a:prstGeom prst="rect">
                            <a:avLst/>
                          </a:prstGeom>
                          <a:noFill/>
                          <a:ln>
                            <a:noFill/>
                          </a:ln>
                        </wps:spPr>
                        <wps:txbx>
                          <w:txbxContent>
                            <w:p w:rsidR="00050882" w:rsidRDefault="004F6AE6">
                              <w:pPr>
                                <w:spacing w:line="311" w:lineRule="auto"/>
                                <w:textDirection w:val="btLr"/>
                              </w:pPr>
                              <w:r>
                                <w:rPr>
                                  <w:rFonts w:ascii="Arial" w:eastAsia="Arial" w:hAnsi="Arial" w:cs="Arial"/>
                                  <w:b/>
                                  <w:color w:val="1F3864"/>
                                </w:rPr>
                                <w:t>South San Antonio Independent School District</w:t>
                              </w:r>
                            </w:p>
                          </w:txbxContent>
                        </wps:txbx>
                        <wps:bodyPr spcFirstLastPara="1" wrap="square" lIns="0" tIns="0" rIns="0" bIns="0" anchor="t" anchorCtr="0">
                          <a:noAutofit/>
                        </wps:bodyPr>
                      </wps:wsp>
                      <wps:wsp>
                        <wps:cNvPr id="8" name="Rectangle 8"/>
                        <wps:cNvSpPr/>
                        <wps:spPr>
                          <a:xfrm>
                            <a:off x="5767959" y="787765"/>
                            <a:ext cx="51809" cy="207922"/>
                          </a:xfrm>
                          <a:prstGeom prst="rect">
                            <a:avLst/>
                          </a:prstGeom>
                          <a:noFill/>
                          <a:ln>
                            <a:noFill/>
                          </a:ln>
                        </wps:spPr>
                        <wps:txbx>
                          <w:txbxContent>
                            <w:p w:rsidR="00050882" w:rsidRDefault="004F6AE6">
                              <w:pPr>
                                <w:spacing w:line="311" w:lineRule="auto"/>
                                <w:textDirection w:val="btLr"/>
                              </w:pPr>
                              <w:r>
                                <w:rPr>
                                  <w:rFonts w:ascii="Arial" w:eastAsia="Arial" w:hAnsi="Arial" w:cs="Arial"/>
                                  <w:b/>
                                  <w:color w:val="000000"/>
                                </w:rPr>
                                <w:t xml:space="preserve"> </w:t>
                              </w:r>
                            </w:p>
                          </w:txbxContent>
                        </wps:txbx>
                        <wps:bodyPr spcFirstLastPara="1" wrap="square" lIns="0" tIns="0" rIns="0" bIns="0" anchor="t" anchorCtr="0">
                          <a:noAutofit/>
                        </wps:bodyPr>
                      </wps:wsp>
                      <wps:wsp>
                        <wps:cNvPr id="9" name="Freeform: Shape 9"/>
                        <wps:cNvSpPr/>
                        <wps:spPr>
                          <a:xfrm>
                            <a:off x="0" y="992505"/>
                            <a:ext cx="6223000" cy="13335"/>
                          </a:xfrm>
                          <a:custGeom>
                            <a:avLst/>
                            <a:gdLst/>
                            <a:ahLst/>
                            <a:cxnLst/>
                            <a:rect l="l" t="t" r="r" b="b"/>
                            <a:pathLst>
                              <a:path w="6223000" h="13335" extrusionOk="0">
                                <a:moveTo>
                                  <a:pt x="0" y="0"/>
                                </a:moveTo>
                                <a:lnTo>
                                  <a:pt x="6223000" y="13335"/>
                                </a:lnTo>
                              </a:path>
                            </a:pathLst>
                          </a:custGeom>
                          <a:noFill/>
                          <a:ln w="19050" cap="flat" cmpd="sng">
                            <a:solidFill>
                              <a:srgbClr val="1F3864"/>
                            </a:solidFill>
                            <a:prstDash val="solid"/>
                            <a:round/>
                            <a:headEnd type="none" w="sm" len="sm"/>
                            <a:tailEnd type="none" w="sm" len="sm"/>
                          </a:ln>
                        </wps:spPr>
                        <wps:bodyPr spcFirstLastPara="1" wrap="square" lIns="91425" tIns="91425" rIns="91425" bIns="91425" anchor="ctr" anchorCtr="0">
                          <a:noAutofit/>
                        </wps:bodyPr>
                      </wps:wsp>
                      <wps:wsp>
                        <wps:cNvPr id="10" name="Freeform: Shape 10"/>
                        <wps:cNvSpPr/>
                        <wps:spPr>
                          <a:xfrm>
                            <a:off x="1524000" y="235331"/>
                            <a:ext cx="4337685" cy="402590"/>
                          </a:xfrm>
                          <a:custGeom>
                            <a:avLst/>
                            <a:gdLst/>
                            <a:ahLst/>
                            <a:cxnLst/>
                            <a:rect l="l" t="t" r="r" b="b"/>
                            <a:pathLst>
                              <a:path w="4337685" h="402590" extrusionOk="0">
                                <a:moveTo>
                                  <a:pt x="0" y="402590"/>
                                </a:moveTo>
                                <a:lnTo>
                                  <a:pt x="4337685" y="402590"/>
                                </a:lnTo>
                                <a:lnTo>
                                  <a:pt x="4337685" y="0"/>
                                </a:lnTo>
                                <a:lnTo>
                                  <a:pt x="0" y="0"/>
                                </a:lnTo>
                                <a:close/>
                              </a:path>
                            </a:pathLst>
                          </a:custGeom>
                          <a:solidFill>
                            <a:srgbClr val="1F3864"/>
                          </a:solidFill>
                          <a:ln w="9525" cap="flat"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s:wsp>
                        <wps:cNvPr id="11" name="Rectangle 11"/>
                        <wps:cNvSpPr/>
                        <wps:spPr>
                          <a:xfrm>
                            <a:off x="2263648" y="334898"/>
                            <a:ext cx="3804014" cy="344777"/>
                          </a:xfrm>
                          <a:prstGeom prst="rect">
                            <a:avLst/>
                          </a:prstGeom>
                          <a:noFill/>
                          <a:ln>
                            <a:noFill/>
                          </a:ln>
                        </wps:spPr>
                        <wps:txbx>
                          <w:txbxContent>
                            <w:p w:rsidR="00050882" w:rsidRDefault="004F6AE6">
                              <w:pPr>
                                <w:spacing w:line="311" w:lineRule="auto"/>
                                <w:textDirection w:val="btLr"/>
                              </w:pPr>
                              <w:r>
                                <w:rPr>
                                  <w:b/>
                                  <w:color w:val="FFFFFF"/>
                                  <w:sz w:val="40"/>
                                </w:rPr>
                                <w:t>Administrative Regulations</w:t>
                              </w:r>
                            </w:p>
                          </w:txbxContent>
                        </wps:txbx>
                        <wps:bodyPr spcFirstLastPara="1" wrap="square" lIns="0" tIns="0" rIns="0" bIns="0" anchor="t" anchorCtr="0">
                          <a:noAutofit/>
                        </wps:bodyPr>
                      </wps:wsp>
                      <wps:wsp>
                        <wps:cNvPr id="12" name="Rectangle 12"/>
                        <wps:cNvSpPr/>
                        <wps:spPr>
                          <a:xfrm>
                            <a:off x="5122926" y="334898"/>
                            <a:ext cx="76500" cy="344777"/>
                          </a:xfrm>
                          <a:prstGeom prst="rect">
                            <a:avLst/>
                          </a:prstGeom>
                          <a:noFill/>
                          <a:ln>
                            <a:noFill/>
                          </a:ln>
                        </wps:spPr>
                        <wps:txbx>
                          <w:txbxContent>
                            <w:p w:rsidR="00050882" w:rsidRDefault="004F6AE6">
                              <w:pPr>
                                <w:spacing w:line="311" w:lineRule="auto"/>
                                <w:textDirection w:val="btLr"/>
                              </w:pPr>
                              <w:r>
                                <w:rPr>
                                  <w:b/>
                                  <w:color w:val="000000"/>
                                  <w:sz w:val="40"/>
                                </w:rPr>
                                <w:t xml:space="preserve"> </w:t>
                              </w:r>
                            </w:p>
                          </w:txbxContent>
                        </wps:txbx>
                        <wps:bodyPr spcFirstLastPara="1" wrap="square" lIns="0" tIns="0" rIns="0" bIns="0" anchor="t" anchorCtr="0">
                          <a:noAutofit/>
                        </wps:bodyPr>
                      </wps:wsp>
                    </wpg:grpSp>
                  </wpg:wgp>
                </a:graphicData>
              </a:graphic>
            </wp:anchor>
          </w:drawing>
        </mc:Choice>
        <mc:Fallback>
          <w:pict>
            <v:group id="Group 6913" o:spid="_x0000_s1026" style="position:absolute;margin-left:0;margin-top:28.65pt;width:510pt;height:77.25pt;z-index:251658240;mso-position-horizontal:center;mso-position-horizontal-relative:margin;mso-position-vertical-relative:page" coordorigin="21074,32894" coordsize="64770,9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">
              <v:group id="Group 1" o:spid="_x0000_s1027" style="position:absolute;left:21075;top:32894;width:64770;height:9811" coordorigin=",716" coordsize="62970,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716;width:62970;height: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50882" w:rsidRDefault="00050882">
                        <w:pPr>
                          <w:spacing w:after="0" w:line="240" w:lineRule="auto"/>
                          <w:textDirection w:val="btLr"/>
                        </w:pPr>
                      </w:p>
                    </w:txbxContent>
                  </v:textbox>
                </v:rect>
                <v:rect id="Rectangle 3" o:spid="_x0000_s1029"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50882" w:rsidRDefault="004F6AE6">
                        <w:pPr>
                          <w:spacing w:line="311" w:lineRule="auto"/>
                          <w:textDirection w:val="btLr"/>
                        </w:pPr>
                        <w:r>
                          <w:rPr>
                            <w:color w:val="000000"/>
                          </w:rPr>
                          <w:t xml:space="preserve"> </w:t>
                        </w:r>
                      </w:p>
                    </w:txbxContent>
                  </v:textbox>
                </v:rect>
                <v:rect id="Rectangle 4" o:spid="_x0000_s1030"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050882" w:rsidRDefault="004F6AE6">
                        <w:pPr>
                          <w:spacing w:line="311" w:lineRule="auto"/>
                          <w:textDirection w:val="btLr"/>
                        </w:pPr>
                        <w:r>
                          <w:rPr>
                            <w:color w:val="000000"/>
                          </w:rPr>
                          <w:t xml:space="preserve"> </w:t>
                        </w:r>
                      </w:p>
                    </w:txbxContent>
                  </v:textbox>
                </v:rect>
                <v:rect id="Rectangle 5" o:spid="_x0000_s1031"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50882" w:rsidRDefault="004F6AE6">
                        <w:pPr>
                          <w:spacing w:line="311" w:lineRule="auto"/>
                          <w:textDirection w:val="btLr"/>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30143;top:7863;width:29367;height:14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">
                  <v:imagedata r:id="rId2" o:title=""/>
                </v:shape>
                <v:rect id="Rectangle 6" o:spid="_x0000_s1033"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50882" w:rsidRDefault="004F6AE6">
                        <w:pPr>
                          <w:spacing w:line="311" w:lineRule="auto"/>
                          <w:textDirection w:val="btLr"/>
                        </w:pPr>
                        <w:r>
                          <w:rPr>
                            <w:rFonts w:ascii="Arial" w:eastAsia="Arial" w:hAnsi="Arial" w:cs="Arial"/>
                            <w:b/>
                            <w:color w:val="1F3864"/>
                          </w:rPr>
                          <w:t>South San Antonio Independent School District</w:t>
                        </w:r>
                      </w:p>
                    </w:txbxContent>
                  </v:textbox>
                </v:rect>
                <v:rect id="Rectangle 8" o:spid="_x0000_s1034"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50882" w:rsidRDefault="004F6AE6">
                        <w:pPr>
                          <w:spacing w:line="311" w:lineRule="auto"/>
                          <w:textDirection w:val="btLr"/>
                        </w:pPr>
                        <w:r>
                          <w:rPr>
                            <w:rFonts w:ascii="Arial" w:eastAsia="Arial" w:hAnsi="Arial" w:cs="Arial"/>
                            <w:b/>
                            <w:color w:val="000000"/>
                          </w:rPr>
                          <w:t xml:space="preserve"> </w:t>
                        </w:r>
                      </w:p>
                    </w:txbxContent>
                  </v:textbox>
                </v:rect>
                <v:shape id="Freeform: Shape 9" o:spid="_x0000_s1035" style="position:absolute;top:9925;width:62230;height:133;visibility:visible;mso-wrap-style:square;v-text-anchor:middle"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" path="m,l6223000,13335e" filled="f" strokecolor="#1f3864" strokeweight="1.5pt">
                  <v:stroke startarrowwidth="narrow" startarrowlength="short" endarrowwidth="narrow" endarrowlength="short"/>
                  <v:path arrowok="t" o:extrusionok="f"/>
                </v:shape>
                <v:shape id="Freeform: Shape 10" o:spid="_x0000_s1036" style="position:absolute;left:15240;top:2353;width:43376;height:4026;visibility:visible;mso-wrap-style:square;v-text-anchor:middle"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" path="m,402590r4337685,l4337685,,,,,402590xe" fillcolor="#1f3864">
                  <v:stroke startarrowwidth="narrow" startarrowlength="short" endarrowwidth="narrow" endarrowlength="short" miterlimit="66585f" joinstyle="miter"/>
                  <v:path arrowok="t" o:extrusionok="f"/>
                </v:shape>
                <v:rect id="Rectangle 11" o:spid="_x0000_s1037"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50882" w:rsidRDefault="004F6AE6">
                        <w:pPr>
                          <w:spacing w:line="311" w:lineRule="auto"/>
                          <w:textDirection w:val="btLr"/>
                        </w:pPr>
                        <w:r>
                          <w:rPr>
                            <w:b/>
                            <w:color w:val="FFFFFF"/>
                            <w:sz w:val="40"/>
                          </w:rPr>
                          <w:t>Administrative Regulations</w:t>
                        </w:r>
                      </w:p>
                    </w:txbxContent>
                  </v:textbox>
                </v:rect>
                <v:rect id="Rectangle 12" o:spid="_x0000_s1038"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50882" w:rsidRDefault="004F6AE6">
                        <w:pPr>
                          <w:spacing w:line="311" w:lineRule="auto"/>
                          <w:textDirection w:val="btLr"/>
                        </w:pPr>
                        <w:r>
                          <w:rPr>
                            <w:b/>
                            <w:color w:val="000000"/>
                            <w:sz w:val="40"/>
                          </w:rPr>
                          <w:t xml:space="preserve"> </w:t>
                        </w:r>
                      </w:p>
                    </w:txbxContent>
                  </v:textbox>
                </v:rect>
              </v:group>
              <w10:wrap type="square" anchorx="margin" anchory="page"/>
            </v:group>
          </w:pict>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-84454</wp:posOffset>
          </wp:positionV>
          <wp:extent cx="838200" cy="838200"/>
          <wp:effectExtent l="0" t="0" r="0" b="0"/>
          <wp:wrapNone/>
          <wp:docPr id="69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38200" cy="838200"/>
                  </a:xfrm>
                  <a:prstGeom prst="rect">
                    <a:avLst/>
                  </a:prstGeom>
                  <a:ln/>
                </pic:spPr>
              </pic:pic>
            </a:graphicData>
          </a:graphic>
        </wp:anchor>
      </w:drawing>
    </w:r>
  </w:p>
  <w:p w:rsidR="00050882" w:rsidRDefault="0005088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05088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225CC"/>
    <w:multiLevelType w:val="multilevel"/>
    <w:tmpl w:val="22AE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7734C"/>
    <w:multiLevelType w:val="multilevel"/>
    <w:tmpl w:val="22AE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693775"/>
    <w:multiLevelType w:val="hybridMultilevel"/>
    <w:tmpl w:val="463E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E4B52"/>
    <w:multiLevelType w:val="multilevel"/>
    <w:tmpl w:val="22AE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907313"/>
    <w:multiLevelType w:val="multilevel"/>
    <w:tmpl w:val="22AE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82"/>
    <w:rsid w:val="00050882"/>
    <w:rsid w:val="00284F4D"/>
    <w:rsid w:val="00296D1B"/>
    <w:rsid w:val="002A1CA2"/>
    <w:rsid w:val="002A5FE2"/>
    <w:rsid w:val="003641AB"/>
    <w:rsid w:val="004B2267"/>
    <w:rsid w:val="004F6AE6"/>
    <w:rsid w:val="005159D3"/>
    <w:rsid w:val="00551789"/>
    <w:rsid w:val="00590118"/>
    <w:rsid w:val="00770E01"/>
    <w:rsid w:val="007F2525"/>
    <w:rsid w:val="00817793"/>
    <w:rsid w:val="00857FB9"/>
    <w:rsid w:val="009074F3"/>
    <w:rsid w:val="009304F1"/>
    <w:rsid w:val="00A05231"/>
    <w:rsid w:val="00A74BCC"/>
    <w:rsid w:val="00BC2A94"/>
    <w:rsid w:val="00BE3D58"/>
    <w:rsid w:val="00C05FBA"/>
    <w:rsid w:val="00E25B97"/>
    <w:rsid w:val="00E46E3F"/>
    <w:rsid w:val="00E9625C"/>
    <w:rsid w:val="00EA42F5"/>
    <w:rsid w:val="00EC6102"/>
    <w:rsid w:val="00F65D00"/>
    <w:rsid w:val="00F6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8E68"/>
  <w15:docId w15:val="{513CED0F-8962-42C3-BF0F-E7F1477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1">
    <w:name w:val="legal-1"/>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52526"/>
    <w:rPr>
      <w:i/>
      <w:iCs/>
    </w:rPr>
  </w:style>
  <w:style w:type="character" w:styleId="Hyperlink">
    <w:name w:val="Hyperlink"/>
    <w:basedOn w:val="DefaultParagraphFont"/>
    <w:uiPriority w:val="99"/>
    <w:semiHidden/>
    <w:unhideWhenUsed/>
    <w:rsid w:val="00B5252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0" w:type="dxa"/>
        <w:right w:w="8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915">
      <w:bodyDiv w:val="1"/>
      <w:marLeft w:val="0"/>
      <w:marRight w:val="0"/>
      <w:marTop w:val="0"/>
      <w:marBottom w:val="0"/>
      <w:divBdr>
        <w:top w:val="none" w:sz="0" w:space="0" w:color="auto"/>
        <w:left w:val="none" w:sz="0" w:space="0" w:color="auto"/>
        <w:bottom w:val="none" w:sz="0" w:space="0" w:color="auto"/>
        <w:right w:val="none" w:sz="0" w:space="0" w:color="auto"/>
      </w:divBdr>
    </w:div>
    <w:div w:id="386420153">
      <w:bodyDiv w:val="1"/>
      <w:marLeft w:val="0"/>
      <w:marRight w:val="0"/>
      <w:marTop w:val="0"/>
      <w:marBottom w:val="0"/>
      <w:divBdr>
        <w:top w:val="none" w:sz="0" w:space="0" w:color="auto"/>
        <w:left w:val="none" w:sz="0" w:space="0" w:color="auto"/>
        <w:bottom w:val="none" w:sz="0" w:space="0" w:color="auto"/>
        <w:right w:val="none" w:sz="0" w:space="0" w:color="auto"/>
      </w:divBdr>
    </w:div>
    <w:div w:id="895319921">
      <w:bodyDiv w:val="1"/>
      <w:marLeft w:val="0"/>
      <w:marRight w:val="0"/>
      <w:marTop w:val="0"/>
      <w:marBottom w:val="0"/>
      <w:divBdr>
        <w:top w:val="none" w:sz="0" w:space="0" w:color="auto"/>
        <w:left w:val="none" w:sz="0" w:space="0" w:color="auto"/>
        <w:bottom w:val="none" w:sz="0" w:space="0" w:color="auto"/>
        <w:right w:val="none" w:sz="0" w:space="0" w:color="auto"/>
      </w:divBdr>
    </w:div>
    <w:div w:id="909312460">
      <w:bodyDiv w:val="1"/>
      <w:marLeft w:val="0"/>
      <w:marRight w:val="0"/>
      <w:marTop w:val="0"/>
      <w:marBottom w:val="0"/>
      <w:divBdr>
        <w:top w:val="none" w:sz="0" w:space="0" w:color="auto"/>
        <w:left w:val="none" w:sz="0" w:space="0" w:color="auto"/>
        <w:bottom w:val="none" w:sz="0" w:space="0" w:color="auto"/>
        <w:right w:val="none" w:sz="0" w:space="0" w:color="auto"/>
      </w:divBdr>
    </w:div>
    <w:div w:id="1092245214">
      <w:bodyDiv w:val="1"/>
      <w:marLeft w:val="0"/>
      <w:marRight w:val="0"/>
      <w:marTop w:val="0"/>
      <w:marBottom w:val="0"/>
      <w:divBdr>
        <w:top w:val="none" w:sz="0" w:space="0" w:color="auto"/>
        <w:left w:val="none" w:sz="0" w:space="0" w:color="auto"/>
        <w:bottom w:val="none" w:sz="0" w:space="0" w:color="auto"/>
        <w:right w:val="none" w:sz="0" w:space="0" w:color="auto"/>
      </w:divBdr>
    </w:div>
    <w:div w:id="1540239720">
      <w:bodyDiv w:val="1"/>
      <w:marLeft w:val="0"/>
      <w:marRight w:val="0"/>
      <w:marTop w:val="0"/>
      <w:marBottom w:val="0"/>
      <w:divBdr>
        <w:top w:val="none" w:sz="0" w:space="0" w:color="auto"/>
        <w:left w:val="none" w:sz="0" w:space="0" w:color="auto"/>
        <w:bottom w:val="none" w:sz="0" w:space="0" w:color="auto"/>
        <w:right w:val="none" w:sz="0" w:space="0" w:color="auto"/>
      </w:divBdr>
    </w:div>
    <w:div w:id="1632402948">
      <w:bodyDiv w:val="1"/>
      <w:marLeft w:val="0"/>
      <w:marRight w:val="0"/>
      <w:marTop w:val="0"/>
      <w:marBottom w:val="0"/>
      <w:divBdr>
        <w:top w:val="none" w:sz="0" w:space="0" w:color="auto"/>
        <w:left w:val="none" w:sz="0" w:space="0" w:color="auto"/>
        <w:bottom w:val="none" w:sz="0" w:space="0" w:color="auto"/>
        <w:right w:val="none" w:sz="0" w:space="0" w:color="auto"/>
      </w:divBdr>
    </w:div>
    <w:div w:id="1855218019">
      <w:bodyDiv w:val="1"/>
      <w:marLeft w:val="0"/>
      <w:marRight w:val="0"/>
      <w:marTop w:val="0"/>
      <w:marBottom w:val="0"/>
      <w:divBdr>
        <w:top w:val="none" w:sz="0" w:space="0" w:color="auto"/>
        <w:left w:val="none" w:sz="0" w:space="0" w:color="auto"/>
        <w:bottom w:val="none" w:sz="0" w:space="0" w:color="auto"/>
        <w:right w:val="none" w:sz="0" w:space="0" w:color="auto"/>
      </w:divBdr>
    </w:div>
    <w:div w:id="20351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Ide7XUZMWMbl/z/Qc0ZJjEAtQ==">CgMxLjAyDmguejg3YW1vZDZrbHg3OAByITFneVdrWkt5WmtzRk9wd1o2TjdaTnd2M0hyQ2pNbUE1ZQ==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Fuery, Sharon G</dc:creator>
  <cp:lastModifiedBy>FUERY, SHARON</cp:lastModifiedBy>
  <cp:revision>18</cp:revision>
  <dcterms:created xsi:type="dcterms:W3CDTF">2025-06-16T19:22:00Z</dcterms:created>
  <dcterms:modified xsi:type="dcterms:W3CDTF">2025-06-16T22:02:00Z</dcterms:modified>
</cp:coreProperties>
</file>