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FC" w:rsidRDefault="005A23FC">
      <w:pPr>
        <w:widowControl w:val="0"/>
        <w:pBdr>
          <w:top w:val="nil"/>
          <w:left w:val="nil"/>
          <w:bottom w:val="nil"/>
          <w:right w:val="nil"/>
          <w:between w:val="nil"/>
        </w:pBdr>
        <w:spacing w:after="0" w:line="276" w:lineRule="auto"/>
        <w:rPr>
          <w:color w:val="000000"/>
          <w:sz w:val="22"/>
          <w:szCs w:val="22"/>
        </w:rPr>
      </w:pPr>
    </w:p>
    <w:tbl>
      <w:tblPr>
        <w:tblStyle w:val="a"/>
        <w:tblW w:w="3703" w:type="dxa"/>
        <w:tblInd w:w="-108" w:type="dxa"/>
        <w:tblLayout w:type="fixed"/>
        <w:tblLook w:val="0400" w:firstRow="0" w:lastRow="0" w:firstColumn="0" w:lastColumn="0" w:noHBand="0" w:noVBand="1"/>
      </w:tblPr>
      <w:tblGrid>
        <w:gridCol w:w="2713"/>
        <w:gridCol w:w="990"/>
      </w:tblGrid>
      <w:tr w:rsidR="005A23FC">
        <w:trPr>
          <w:trHeight w:val="252"/>
        </w:trPr>
        <w:tc>
          <w:tcPr>
            <w:tcW w:w="2713" w:type="dxa"/>
            <w:tcBorders>
              <w:top w:val="single" w:sz="4" w:space="0" w:color="000000"/>
              <w:left w:val="single" w:sz="4" w:space="0" w:color="000000"/>
              <w:bottom w:val="single" w:sz="4" w:space="0" w:color="000000"/>
              <w:right w:val="single" w:sz="4" w:space="0" w:color="000000"/>
            </w:tcBorders>
          </w:tcPr>
          <w:p w:rsidR="005A23FC" w:rsidRDefault="00C66999">
            <w:pPr>
              <w:spacing w:line="259" w:lineRule="auto"/>
              <w:rPr>
                <w:sz w:val="22"/>
                <w:szCs w:val="22"/>
              </w:rPr>
            </w:pPr>
            <w:r>
              <w:rPr>
                <w:sz w:val="22"/>
                <w:szCs w:val="22"/>
              </w:rPr>
              <w:t>E – Instructional Materials</w:t>
            </w:r>
          </w:p>
        </w:tc>
        <w:tc>
          <w:tcPr>
            <w:tcW w:w="990" w:type="dxa"/>
            <w:tcBorders>
              <w:top w:val="single" w:sz="4" w:space="0" w:color="000000"/>
              <w:left w:val="single" w:sz="4" w:space="0" w:color="000000"/>
              <w:bottom w:val="single" w:sz="4" w:space="0" w:color="000000"/>
              <w:right w:val="single" w:sz="4" w:space="0" w:color="000000"/>
            </w:tcBorders>
          </w:tcPr>
          <w:p w:rsidR="005A23FC" w:rsidRDefault="00C66999">
            <w:pPr>
              <w:spacing w:line="259" w:lineRule="auto"/>
              <w:rPr>
                <w:b/>
                <w:sz w:val="22"/>
                <w:szCs w:val="22"/>
              </w:rPr>
            </w:pPr>
            <w:r>
              <w:rPr>
                <w:b/>
                <w:sz w:val="22"/>
                <w:szCs w:val="22"/>
              </w:rPr>
              <w:t>EFA</w:t>
            </w:r>
          </w:p>
        </w:tc>
      </w:tr>
      <w:tr w:rsidR="005A23FC">
        <w:trPr>
          <w:trHeight w:val="254"/>
        </w:trPr>
        <w:tc>
          <w:tcPr>
            <w:tcW w:w="2713" w:type="dxa"/>
            <w:tcBorders>
              <w:top w:val="single" w:sz="4" w:space="0" w:color="000000"/>
              <w:left w:val="single" w:sz="4" w:space="0" w:color="000000"/>
              <w:bottom w:val="single" w:sz="4" w:space="0" w:color="000000"/>
              <w:right w:val="single" w:sz="4" w:space="0" w:color="000000"/>
            </w:tcBorders>
          </w:tcPr>
          <w:p w:rsidR="005A23FC" w:rsidRDefault="00C66999">
            <w:pPr>
              <w:spacing w:line="259" w:lineRule="auto"/>
              <w:rPr>
                <w:sz w:val="22"/>
                <w:szCs w:val="22"/>
              </w:rPr>
            </w:pPr>
            <w:r w:rsidRPr="004E38CB">
              <w:rPr>
                <w:sz w:val="22"/>
                <w:szCs w:val="22"/>
              </w:rPr>
              <w:t>Page 1 of 2</w:t>
            </w:r>
          </w:p>
        </w:tc>
        <w:tc>
          <w:tcPr>
            <w:tcW w:w="990" w:type="dxa"/>
            <w:tcBorders>
              <w:top w:val="single" w:sz="4" w:space="0" w:color="000000"/>
              <w:left w:val="single" w:sz="4" w:space="0" w:color="000000"/>
              <w:bottom w:val="single" w:sz="4" w:space="0" w:color="000000"/>
              <w:right w:val="single" w:sz="4" w:space="0" w:color="000000"/>
            </w:tcBorders>
          </w:tcPr>
          <w:p w:rsidR="005A23FC" w:rsidRDefault="00C66999">
            <w:pPr>
              <w:spacing w:line="259" w:lineRule="auto"/>
              <w:rPr>
                <w:sz w:val="22"/>
                <w:szCs w:val="22"/>
              </w:rPr>
            </w:pPr>
            <w:r>
              <w:rPr>
                <w:sz w:val="22"/>
                <w:szCs w:val="22"/>
              </w:rPr>
              <w:t xml:space="preserve"> </w:t>
            </w:r>
          </w:p>
        </w:tc>
      </w:tr>
      <w:tr w:rsidR="005A23FC">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5A23FC" w:rsidRDefault="00C66999">
            <w:pPr>
              <w:spacing w:line="259" w:lineRule="auto"/>
              <w:rPr>
                <w:sz w:val="22"/>
                <w:szCs w:val="22"/>
              </w:rPr>
            </w:pPr>
            <w:r>
              <w:rPr>
                <w:sz w:val="22"/>
                <w:szCs w:val="22"/>
              </w:rPr>
              <w:t>Instructional Materials - 202</w:t>
            </w:r>
            <w:r w:rsidR="004E38CB">
              <w:rPr>
                <w:sz w:val="22"/>
                <w:szCs w:val="22"/>
              </w:rPr>
              <w:t>4</w:t>
            </w:r>
          </w:p>
        </w:tc>
      </w:tr>
    </w:tbl>
    <w:p w:rsidR="005A23FC" w:rsidRDefault="005A23FC">
      <w:pPr>
        <w:rPr>
          <w:b/>
          <w:sz w:val="22"/>
          <w:szCs w:val="22"/>
        </w:rPr>
      </w:pPr>
    </w:p>
    <w:p w:rsidR="005A23FC" w:rsidRDefault="00C66999">
      <w:pPr>
        <w:pBdr>
          <w:top w:val="nil"/>
          <w:left w:val="nil"/>
          <w:bottom w:val="nil"/>
          <w:right w:val="nil"/>
          <w:between w:val="nil"/>
        </w:pBdr>
        <w:shd w:val="clear" w:color="auto" w:fill="FFFFFF"/>
        <w:spacing w:after="240" w:line="240" w:lineRule="auto"/>
        <w:rPr>
          <w:color w:val="212529"/>
          <w:sz w:val="22"/>
          <w:szCs w:val="22"/>
        </w:rPr>
      </w:pPr>
      <w:r>
        <w:rPr>
          <w:color w:val="212529"/>
          <w:sz w:val="22"/>
          <w:szCs w:val="22"/>
        </w:rPr>
        <w:t xml:space="preserve">For each subject and grade level the State Board of Education and the Commissioner of Education adopts a list of instructional materials.  </w:t>
      </w:r>
      <w:r>
        <w:rPr>
          <w:color w:val="212529"/>
          <w:sz w:val="22"/>
          <w:szCs w:val="22"/>
          <w:highlight w:val="white"/>
        </w:rPr>
        <w:t>The list includes each instructional material that meets applicable physical specifications and contains material covering at least half of the elements of the essential knowledge and skills of the subject and grade level.</w:t>
      </w:r>
    </w:p>
    <w:p w:rsidR="005A23FC" w:rsidRDefault="00C66999">
      <w:pPr>
        <w:pBdr>
          <w:top w:val="nil"/>
          <w:left w:val="nil"/>
          <w:bottom w:val="nil"/>
          <w:right w:val="nil"/>
          <w:between w:val="nil"/>
        </w:pBdr>
        <w:shd w:val="clear" w:color="auto" w:fill="FFFFFF"/>
        <w:spacing w:after="240" w:line="240" w:lineRule="auto"/>
        <w:rPr>
          <w:color w:val="212529"/>
          <w:sz w:val="22"/>
          <w:szCs w:val="22"/>
        </w:rPr>
      </w:pPr>
      <w:r>
        <w:rPr>
          <w:color w:val="212529"/>
          <w:sz w:val="22"/>
          <w:szCs w:val="22"/>
        </w:rPr>
        <w:t xml:space="preserve">"Instructional material" is defined as content that conveys the essential knowledge and skills of a subject in the public-school curriculum through a medium or a combination of media for conveying information to a student. </w:t>
      </w:r>
    </w:p>
    <w:p w:rsidR="005A23FC" w:rsidRDefault="00C66999">
      <w:pPr>
        <w:rPr>
          <w:b/>
          <w:i/>
          <w:sz w:val="22"/>
          <w:szCs w:val="22"/>
        </w:rPr>
      </w:pPr>
      <w:r>
        <w:rPr>
          <w:b/>
          <w:i/>
          <w:sz w:val="22"/>
          <w:szCs w:val="22"/>
        </w:rPr>
        <w:t>LOCAL SELECTION AND ADOPTION</w:t>
      </w:r>
    </w:p>
    <w:p w:rsidR="005A23FC" w:rsidRDefault="00C66999">
      <w:pPr>
        <w:widowControl w:val="0"/>
        <w:spacing w:before="338" w:after="0" w:line="236" w:lineRule="auto"/>
        <w:rPr>
          <w:b/>
          <w:i/>
          <w:sz w:val="22"/>
          <w:szCs w:val="22"/>
        </w:rPr>
      </w:pPr>
      <w:r>
        <w:rPr>
          <w:b/>
          <w:i/>
          <w:sz w:val="22"/>
          <w:szCs w:val="22"/>
        </w:rPr>
        <w:t>INSTRUCTIONAL MATERIALS ALLOTMENT TEAMS</w:t>
      </w:r>
    </w:p>
    <w:p w:rsidR="005A23FC" w:rsidRDefault="00C66999">
      <w:pPr>
        <w:widowControl w:val="0"/>
        <w:spacing w:before="338" w:after="0" w:line="236" w:lineRule="auto"/>
        <w:rPr>
          <w:sz w:val="22"/>
          <w:szCs w:val="22"/>
        </w:rPr>
      </w:pPr>
      <w:r>
        <w:rPr>
          <w:sz w:val="22"/>
          <w:szCs w:val="22"/>
        </w:rPr>
        <w:t>Campus-level and District-level instructional materials allotment teams (IMAT) will be established, as needed, to evaluate, select, and recommend instructional materials and technological equipment to be purchased with the District’s instructional materials allotment. The District will provide public transparency and access to the local instructional materials throughout the adoption process.</w:t>
      </w:r>
    </w:p>
    <w:p w:rsidR="005A23FC" w:rsidRPr="004E38CB" w:rsidRDefault="00C66999">
      <w:pPr>
        <w:widowControl w:val="0"/>
        <w:spacing w:before="338" w:after="0" w:line="236" w:lineRule="auto"/>
        <w:rPr>
          <w:b/>
          <w:i/>
          <w:sz w:val="22"/>
          <w:szCs w:val="22"/>
        </w:rPr>
      </w:pPr>
      <w:r w:rsidRPr="004E38CB">
        <w:rPr>
          <w:b/>
          <w:i/>
          <w:sz w:val="22"/>
          <w:szCs w:val="22"/>
        </w:rPr>
        <w:t>CAMPUS-LEVEL IMAT</w:t>
      </w:r>
    </w:p>
    <w:p w:rsidR="005A23FC" w:rsidRPr="004E38CB" w:rsidRDefault="00C66999">
      <w:pPr>
        <w:widowControl w:val="0"/>
        <w:spacing w:before="169" w:after="0" w:line="240" w:lineRule="auto"/>
        <w:rPr>
          <w:sz w:val="22"/>
          <w:szCs w:val="22"/>
        </w:rPr>
      </w:pPr>
      <w:r w:rsidRPr="004E38CB">
        <w:rPr>
          <w:sz w:val="22"/>
          <w:szCs w:val="22"/>
        </w:rPr>
        <w:t xml:space="preserve">Members of each campus-level IMAT </w:t>
      </w:r>
      <w:r w:rsidR="004E38CB">
        <w:rPr>
          <w:sz w:val="22"/>
          <w:szCs w:val="22"/>
        </w:rPr>
        <w:t>may</w:t>
      </w:r>
      <w:r w:rsidRPr="004E38CB">
        <w:rPr>
          <w:sz w:val="22"/>
          <w:szCs w:val="22"/>
        </w:rPr>
        <w:t xml:space="preserve"> include: </w:t>
      </w:r>
    </w:p>
    <w:p w:rsidR="005A23FC" w:rsidRPr="004E38CB" w:rsidRDefault="00C66999">
      <w:pPr>
        <w:widowControl w:val="0"/>
        <w:spacing w:before="159" w:after="0" w:line="240" w:lineRule="auto"/>
        <w:rPr>
          <w:sz w:val="22"/>
          <w:szCs w:val="22"/>
        </w:rPr>
      </w:pPr>
      <w:r w:rsidRPr="004E38CB">
        <w:rPr>
          <w:sz w:val="22"/>
          <w:szCs w:val="22"/>
        </w:rPr>
        <w:t xml:space="preserve">1. The principal; </w:t>
      </w:r>
    </w:p>
    <w:p w:rsidR="005A23FC" w:rsidRPr="004E38CB" w:rsidRDefault="00C66999">
      <w:pPr>
        <w:widowControl w:val="0"/>
        <w:spacing w:before="165" w:after="0" w:line="234" w:lineRule="auto"/>
        <w:rPr>
          <w:sz w:val="22"/>
          <w:szCs w:val="22"/>
        </w:rPr>
      </w:pPr>
      <w:r w:rsidRPr="004E38CB">
        <w:rPr>
          <w:sz w:val="22"/>
          <w:szCs w:val="22"/>
        </w:rPr>
        <w:t xml:space="preserve">2. Members of the campus site-based decision-making committee, which includes parents, campus staff, community members, and business representatives; </w:t>
      </w:r>
    </w:p>
    <w:p w:rsidR="005A23FC" w:rsidRPr="004E38CB" w:rsidRDefault="00C66999">
      <w:pPr>
        <w:widowControl w:val="0"/>
        <w:spacing w:before="164" w:after="0" w:line="239" w:lineRule="auto"/>
        <w:rPr>
          <w:sz w:val="22"/>
          <w:szCs w:val="22"/>
        </w:rPr>
      </w:pPr>
      <w:r w:rsidRPr="004E38CB">
        <w:rPr>
          <w:sz w:val="22"/>
          <w:szCs w:val="22"/>
        </w:rPr>
        <w:t xml:space="preserve">3. One or more classroom teachers with expertise teaching the </w:t>
      </w:r>
      <w:bookmarkStart w:id="0" w:name="_GoBack"/>
      <w:bookmarkEnd w:id="0"/>
      <w:r w:rsidRPr="004E38CB">
        <w:rPr>
          <w:sz w:val="22"/>
          <w:szCs w:val="22"/>
        </w:rPr>
        <w:t xml:space="preserve">subject under consideration;  </w:t>
      </w:r>
    </w:p>
    <w:p w:rsidR="005A23FC" w:rsidRPr="004E38CB" w:rsidRDefault="00C66999">
      <w:pPr>
        <w:widowControl w:val="0"/>
        <w:spacing w:before="161" w:after="0" w:line="240" w:lineRule="auto"/>
        <w:rPr>
          <w:b/>
          <w:i/>
          <w:sz w:val="22"/>
          <w:szCs w:val="22"/>
        </w:rPr>
      </w:pPr>
      <w:r w:rsidRPr="004E38CB">
        <w:rPr>
          <w:b/>
          <w:i/>
          <w:sz w:val="22"/>
          <w:szCs w:val="22"/>
        </w:rPr>
        <w:t xml:space="preserve">DUTIES OF THE CAMPUS-LEVEL IMAT </w:t>
      </w:r>
    </w:p>
    <w:p w:rsidR="005A23FC" w:rsidRPr="004E38CB" w:rsidRDefault="00C66999">
      <w:pPr>
        <w:widowControl w:val="0"/>
        <w:spacing w:before="161" w:after="0" w:line="240" w:lineRule="auto"/>
        <w:rPr>
          <w:sz w:val="22"/>
          <w:szCs w:val="22"/>
        </w:rPr>
      </w:pPr>
      <w:r w:rsidRPr="004E38CB">
        <w:rPr>
          <w:sz w:val="22"/>
          <w:szCs w:val="22"/>
        </w:rPr>
        <w:t xml:space="preserve">Each campus-level IMAT will: </w:t>
      </w:r>
    </w:p>
    <w:p w:rsidR="005A23FC" w:rsidRPr="004E38CB" w:rsidRDefault="00C66999">
      <w:pPr>
        <w:widowControl w:val="0"/>
        <w:spacing w:before="164" w:after="0" w:line="240" w:lineRule="auto"/>
        <w:rPr>
          <w:sz w:val="22"/>
          <w:szCs w:val="22"/>
        </w:rPr>
      </w:pPr>
      <w:r w:rsidRPr="004E38CB">
        <w:rPr>
          <w:sz w:val="22"/>
          <w:szCs w:val="22"/>
        </w:rPr>
        <w:t xml:space="preserve">1. Prioritize campus instructional needs; </w:t>
      </w:r>
    </w:p>
    <w:p w:rsidR="005A23FC" w:rsidRPr="004E38CB" w:rsidRDefault="00C66999">
      <w:pPr>
        <w:widowControl w:val="0"/>
        <w:spacing w:before="159" w:after="0" w:line="236" w:lineRule="auto"/>
        <w:rPr>
          <w:sz w:val="22"/>
          <w:szCs w:val="22"/>
        </w:rPr>
      </w:pPr>
      <w:r w:rsidRPr="004E38CB">
        <w:rPr>
          <w:sz w:val="22"/>
          <w:szCs w:val="22"/>
        </w:rPr>
        <w:t xml:space="preserve">2. Review requests for instructional materials and technological equipment from teachers and campus professional staff in accordance with District educational goals, strategic plans, and technology plans; </w:t>
      </w:r>
    </w:p>
    <w:p w:rsidR="005A23FC" w:rsidRPr="004E38CB" w:rsidRDefault="00C66999">
      <w:pPr>
        <w:widowControl w:val="0"/>
        <w:spacing w:before="163" w:after="0" w:line="240" w:lineRule="auto"/>
        <w:rPr>
          <w:sz w:val="22"/>
          <w:szCs w:val="22"/>
        </w:rPr>
      </w:pPr>
      <w:r w:rsidRPr="004E38CB">
        <w:rPr>
          <w:sz w:val="22"/>
          <w:szCs w:val="22"/>
        </w:rPr>
        <w:t xml:space="preserve">3. Apply district screening criteria/rubrics and select best fits;  </w:t>
      </w:r>
    </w:p>
    <w:p w:rsidR="005A23FC" w:rsidRPr="004E38CB" w:rsidRDefault="00C66999">
      <w:pPr>
        <w:widowControl w:val="0"/>
        <w:spacing w:before="164" w:after="0" w:line="234" w:lineRule="auto"/>
        <w:rPr>
          <w:sz w:val="22"/>
          <w:szCs w:val="22"/>
        </w:rPr>
      </w:pPr>
      <w:r w:rsidRPr="004E38CB">
        <w:rPr>
          <w:sz w:val="22"/>
          <w:szCs w:val="22"/>
        </w:rPr>
        <w:lastRenderedPageBreak/>
        <w:t xml:space="preserve">4. Allow an opportunity for a parent or guardian to review the instructional materials under consideration and to provide comments to the campus-level IMAT prior to the recommendations to the District-level IMAT; and </w:t>
      </w:r>
    </w:p>
    <w:p w:rsidR="005A23FC" w:rsidRPr="004E38CB" w:rsidRDefault="00C66999">
      <w:pPr>
        <w:widowControl w:val="0"/>
        <w:spacing w:before="169" w:after="0" w:line="234" w:lineRule="auto"/>
        <w:rPr>
          <w:sz w:val="22"/>
          <w:szCs w:val="22"/>
        </w:rPr>
      </w:pPr>
      <w:r w:rsidRPr="004E38CB">
        <w:rPr>
          <w:sz w:val="22"/>
          <w:szCs w:val="22"/>
        </w:rPr>
        <w:t>5. Recommend materials for campus use to the District-level IMAT.</w:t>
      </w:r>
    </w:p>
    <w:p w:rsidR="005A23FC" w:rsidRDefault="00C66999">
      <w:pPr>
        <w:widowControl w:val="0"/>
        <w:spacing w:before="169" w:after="0" w:line="234" w:lineRule="auto"/>
        <w:rPr>
          <w:b/>
          <w:i/>
          <w:sz w:val="22"/>
          <w:szCs w:val="22"/>
        </w:rPr>
      </w:pPr>
      <w:r>
        <w:rPr>
          <w:b/>
          <w:i/>
          <w:sz w:val="22"/>
          <w:szCs w:val="22"/>
        </w:rPr>
        <w:t xml:space="preserve">DISTRICT-LEVEL IMAT </w:t>
      </w:r>
    </w:p>
    <w:p w:rsidR="005A23FC" w:rsidRDefault="00C66999">
      <w:pPr>
        <w:widowControl w:val="0"/>
        <w:spacing w:before="169" w:after="0" w:line="234" w:lineRule="auto"/>
        <w:rPr>
          <w:sz w:val="22"/>
          <w:szCs w:val="22"/>
        </w:rPr>
      </w:pPr>
      <w:r>
        <w:rPr>
          <w:sz w:val="22"/>
          <w:szCs w:val="22"/>
        </w:rPr>
        <w:t xml:space="preserve">Members of the District-level IMAT </w:t>
      </w:r>
      <w:r w:rsidR="004E38CB">
        <w:rPr>
          <w:sz w:val="22"/>
          <w:szCs w:val="22"/>
        </w:rPr>
        <w:t>may</w:t>
      </w:r>
      <w:r>
        <w:rPr>
          <w:sz w:val="22"/>
          <w:szCs w:val="22"/>
        </w:rPr>
        <w:t xml:space="preserve"> include: </w:t>
      </w:r>
    </w:p>
    <w:p w:rsidR="005A23FC" w:rsidRDefault="00C66999">
      <w:pPr>
        <w:widowControl w:val="0"/>
        <w:spacing w:before="165" w:after="0" w:line="240" w:lineRule="auto"/>
        <w:rPr>
          <w:sz w:val="22"/>
          <w:szCs w:val="22"/>
        </w:rPr>
      </w:pPr>
      <w:r>
        <w:rPr>
          <w:sz w:val="22"/>
          <w:szCs w:val="22"/>
        </w:rPr>
        <w:t xml:space="preserve">1. Chair teaching and learning director;  </w:t>
      </w:r>
    </w:p>
    <w:p w:rsidR="005A23FC" w:rsidRDefault="00C66999">
      <w:pPr>
        <w:widowControl w:val="0"/>
        <w:spacing w:before="159" w:after="0" w:line="240" w:lineRule="auto"/>
        <w:rPr>
          <w:sz w:val="22"/>
          <w:szCs w:val="22"/>
        </w:rPr>
      </w:pPr>
      <w:r>
        <w:rPr>
          <w:sz w:val="22"/>
          <w:szCs w:val="22"/>
        </w:rPr>
        <w:t xml:space="preserve">2. The school improvement director; </w:t>
      </w:r>
    </w:p>
    <w:p w:rsidR="005A23FC" w:rsidRDefault="00C66999">
      <w:pPr>
        <w:widowControl w:val="0"/>
        <w:spacing w:before="164" w:after="0" w:line="240" w:lineRule="auto"/>
        <w:rPr>
          <w:sz w:val="22"/>
          <w:szCs w:val="22"/>
        </w:rPr>
      </w:pPr>
      <w:r>
        <w:rPr>
          <w:sz w:val="22"/>
          <w:szCs w:val="22"/>
        </w:rPr>
        <w:t>3. The CTE director;</w:t>
      </w:r>
    </w:p>
    <w:p w:rsidR="005A23FC" w:rsidRDefault="00C66999">
      <w:pPr>
        <w:widowControl w:val="0"/>
        <w:spacing w:before="164" w:after="0" w:line="240" w:lineRule="auto"/>
        <w:rPr>
          <w:sz w:val="22"/>
          <w:szCs w:val="22"/>
        </w:rPr>
      </w:pPr>
      <w:r>
        <w:rPr>
          <w:sz w:val="22"/>
          <w:szCs w:val="22"/>
        </w:rPr>
        <w:t xml:space="preserve">4. The bilingual/ESL director; </w:t>
      </w:r>
    </w:p>
    <w:p w:rsidR="005A23FC" w:rsidRDefault="00C66999">
      <w:pPr>
        <w:widowControl w:val="0"/>
        <w:spacing w:before="164" w:after="0" w:line="240" w:lineRule="auto"/>
        <w:rPr>
          <w:sz w:val="22"/>
          <w:szCs w:val="22"/>
        </w:rPr>
      </w:pPr>
      <w:r>
        <w:rPr>
          <w:sz w:val="22"/>
          <w:szCs w:val="22"/>
        </w:rPr>
        <w:t xml:space="preserve">5. The technology director; </w:t>
      </w:r>
    </w:p>
    <w:p w:rsidR="005A23FC" w:rsidRDefault="00C66999">
      <w:pPr>
        <w:widowControl w:val="0"/>
        <w:spacing w:before="164" w:after="0" w:line="240" w:lineRule="auto"/>
        <w:rPr>
          <w:sz w:val="22"/>
          <w:szCs w:val="22"/>
        </w:rPr>
      </w:pPr>
      <w:r>
        <w:rPr>
          <w:sz w:val="22"/>
          <w:szCs w:val="22"/>
        </w:rPr>
        <w:t xml:space="preserve">6. The athletic director; </w:t>
      </w:r>
    </w:p>
    <w:p w:rsidR="005A23FC" w:rsidRDefault="00C66999">
      <w:pPr>
        <w:widowControl w:val="0"/>
        <w:spacing w:before="159" w:after="0" w:line="234" w:lineRule="auto"/>
        <w:rPr>
          <w:sz w:val="22"/>
          <w:szCs w:val="22"/>
        </w:rPr>
      </w:pPr>
      <w:r>
        <w:rPr>
          <w:sz w:val="22"/>
          <w:szCs w:val="22"/>
        </w:rPr>
        <w:t>7. The special education director;</w:t>
      </w:r>
    </w:p>
    <w:p w:rsidR="005A23FC" w:rsidRDefault="00C66999">
      <w:pPr>
        <w:widowControl w:val="0"/>
        <w:spacing w:before="159" w:after="0" w:line="234" w:lineRule="auto"/>
        <w:rPr>
          <w:sz w:val="22"/>
          <w:szCs w:val="22"/>
        </w:rPr>
      </w:pPr>
      <w:r>
        <w:rPr>
          <w:sz w:val="22"/>
          <w:szCs w:val="22"/>
        </w:rPr>
        <w:t>8. The early childhood director</w:t>
      </w:r>
    </w:p>
    <w:p w:rsidR="005A23FC" w:rsidRDefault="00C66999">
      <w:pPr>
        <w:widowControl w:val="0"/>
        <w:spacing w:before="159" w:after="0" w:line="234" w:lineRule="auto"/>
        <w:rPr>
          <w:b/>
          <w:i/>
          <w:sz w:val="22"/>
          <w:szCs w:val="22"/>
        </w:rPr>
      </w:pPr>
      <w:r>
        <w:rPr>
          <w:b/>
          <w:i/>
          <w:sz w:val="22"/>
          <w:szCs w:val="22"/>
        </w:rPr>
        <w:t>DUTIES OF THE DISTRICT LEVEL IMAT</w:t>
      </w:r>
    </w:p>
    <w:p w:rsidR="005A23FC" w:rsidRDefault="00C66999">
      <w:pPr>
        <w:widowControl w:val="0"/>
        <w:spacing w:before="165" w:after="0" w:line="240" w:lineRule="auto"/>
        <w:rPr>
          <w:sz w:val="22"/>
          <w:szCs w:val="22"/>
        </w:rPr>
      </w:pPr>
      <w:r>
        <w:rPr>
          <w:sz w:val="22"/>
          <w:szCs w:val="22"/>
        </w:rPr>
        <w:t>The District IMAT will:</w:t>
      </w:r>
    </w:p>
    <w:p w:rsidR="005A23FC" w:rsidRDefault="00C66999">
      <w:pPr>
        <w:widowControl w:val="0"/>
        <w:spacing w:before="159" w:after="0" w:line="236" w:lineRule="auto"/>
        <w:rPr>
          <w:sz w:val="22"/>
          <w:szCs w:val="22"/>
        </w:rPr>
      </w:pPr>
      <w:r>
        <w:rPr>
          <w:sz w:val="22"/>
          <w:szCs w:val="22"/>
        </w:rPr>
        <w:t xml:space="preserve">1. Review requests for instructional materials and technological equipment from District-level administrators and professionals and campus-level IMATs in accordance with District educational goals, strategic plans, and technology plans; </w:t>
      </w:r>
    </w:p>
    <w:p w:rsidR="005A23FC" w:rsidRDefault="00C66999">
      <w:pPr>
        <w:widowControl w:val="0"/>
        <w:spacing w:before="163" w:after="0" w:line="380" w:lineRule="auto"/>
        <w:rPr>
          <w:sz w:val="22"/>
          <w:szCs w:val="22"/>
        </w:rPr>
      </w:pPr>
      <w:r>
        <w:rPr>
          <w:sz w:val="22"/>
          <w:szCs w:val="22"/>
        </w:rPr>
        <w:t>2. Apply screening criteria/rubrics and select best fits;</w:t>
      </w:r>
    </w:p>
    <w:p w:rsidR="005A23FC" w:rsidRDefault="00C66999">
      <w:pPr>
        <w:widowControl w:val="0"/>
        <w:spacing w:before="163" w:after="0" w:line="380" w:lineRule="auto"/>
        <w:rPr>
          <w:sz w:val="22"/>
          <w:szCs w:val="22"/>
        </w:rPr>
      </w:pPr>
      <w:r>
        <w:rPr>
          <w:sz w:val="22"/>
          <w:szCs w:val="22"/>
        </w:rPr>
        <w:t xml:space="preserve"> 3. Prioritize purchases per available IMA or local funds; </w:t>
      </w:r>
    </w:p>
    <w:p w:rsidR="005A23FC" w:rsidRDefault="00C66999">
      <w:pPr>
        <w:widowControl w:val="0"/>
        <w:spacing w:before="163" w:after="0" w:line="380" w:lineRule="auto"/>
        <w:rPr>
          <w:sz w:val="22"/>
          <w:szCs w:val="22"/>
        </w:rPr>
      </w:pPr>
      <w:r>
        <w:rPr>
          <w:sz w:val="22"/>
          <w:szCs w:val="22"/>
        </w:rPr>
        <w:t xml:space="preserve">4. Approve or deny requests; </w:t>
      </w:r>
    </w:p>
    <w:p w:rsidR="005A23FC" w:rsidRDefault="00C66999">
      <w:pPr>
        <w:widowControl w:val="0"/>
        <w:spacing w:before="36" w:after="0" w:line="240" w:lineRule="auto"/>
        <w:rPr>
          <w:sz w:val="22"/>
          <w:szCs w:val="22"/>
        </w:rPr>
      </w:pPr>
      <w:r>
        <w:rPr>
          <w:sz w:val="22"/>
          <w:szCs w:val="22"/>
        </w:rPr>
        <w:t xml:space="preserve">5. Prepare recommendations for Board approval; </w:t>
      </w:r>
    </w:p>
    <w:p w:rsidR="005A23FC" w:rsidRDefault="00C66999">
      <w:pPr>
        <w:widowControl w:val="0"/>
        <w:spacing w:before="159" w:after="0" w:line="234" w:lineRule="auto"/>
        <w:rPr>
          <w:sz w:val="22"/>
          <w:szCs w:val="22"/>
        </w:rPr>
      </w:pPr>
      <w:r>
        <w:rPr>
          <w:sz w:val="22"/>
          <w:szCs w:val="22"/>
        </w:rPr>
        <w:t xml:space="preserve">6. Prepare the IMA and Texas Essential Knowledge and Skills (TEKS) certification for Superintendent and Board signature;  </w:t>
      </w:r>
    </w:p>
    <w:p w:rsidR="005A23FC" w:rsidRDefault="00C66999">
      <w:pPr>
        <w:widowControl w:val="0"/>
        <w:spacing w:before="169" w:after="0" w:line="234" w:lineRule="auto"/>
        <w:rPr>
          <w:sz w:val="22"/>
          <w:szCs w:val="22"/>
        </w:rPr>
      </w:pPr>
      <w:r>
        <w:rPr>
          <w:sz w:val="22"/>
          <w:szCs w:val="22"/>
        </w:rPr>
        <w:t xml:space="preserve">7. Allow an opportunity for a parent or guardian to review the certification and instructional materials under consideration and to provide comments to the District-level IMAT prior to the IMAT making the top two recommendations to the Board; and </w:t>
      </w:r>
    </w:p>
    <w:p w:rsidR="005A23FC" w:rsidRDefault="00C66999">
      <w:pPr>
        <w:widowControl w:val="0"/>
        <w:spacing w:before="169" w:after="0" w:line="234" w:lineRule="auto"/>
        <w:rPr>
          <w:sz w:val="22"/>
          <w:szCs w:val="22"/>
        </w:rPr>
      </w:pPr>
      <w:r>
        <w:rPr>
          <w:sz w:val="22"/>
          <w:szCs w:val="22"/>
        </w:rPr>
        <w:t>8. After Board approval, send all necessary information to the purchasing</w:t>
      </w:r>
      <w:r w:rsidR="004E38CB">
        <w:rPr>
          <w:sz w:val="22"/>
          <w:szCs w:val="22"/>
        </w:rPr>
        <w:t xml:space="preserve"> department</w:t>
      </w:r>
      <w:r>
        <w:rPr>
          <w:sz w:val="22"/>
          <w:szCs w:val="22"/>
        </w:rPr>
        <w:t xml:space="preserve"> for requisition or disbursement request and purchase.  </w:t>
      </w:r>
    </w:p>
    <w:p w:rsidR="005A23FC" w:rsidRDefault="005A23FC">
      <w:pPr>
        <w:widowControl w:val="0"/>
        <w:spacing w:before="170" w:after="0" w:line="234" w:lineRule="auto"/>
        <w:rPr>
          <w:sz w:val="22"/>
          <w:szCs w:val="22"/>
        </w:rPr>
      </w:pPr>
    </w:p>
    <w:p w:rsidR="005A23FC" w:rsidRDefault="00C66999">
      <w:pPr>
        <w:widowControl w:val="0"/>
        <w:spacing w:before="170" w:after="0" w:line="234" w:lineRule="auto"/>
        <w:rPr>
          <w:sz w:val="22"/>
          <w:szCs w:val="22"/>
        </w:rPr>
      </w:pPr>
      <w:r>
        <w:rPr>
          <w:b/>
          <w:i/>
          <w:sz w:val="22"/>
          <w:szCs w:val="22"/>
        </w:rPr>
        <w:t>PUBLIC REVIEW AND COMMENT</w:t>
      </w:r>
    </w:p>
    <w:p w:rsidR="005A23FC" w:rsidRDefault="00C66999">
      <w:pPr>
        <w:widowControl w:val="0"/>
        <w:spacing w:before="170" w:after="0" w:line="234" w:lineRule="auto"/>
        <w:rPr>
          <w:sz w:val="22"/>
          <w:szCs w:val="22"/>
        </w:rPr>
      </w:pPr>
      <w:r>
        <w:rPr>
          <w:sz w:val="22"/>
          <w:szCs w:val="22"/>
        </w:rPr>
        <w:t xml:space="preserve">The District-level IMAT will provide 5 District business days for parents to review instructional materials under consideration by the IMAT. </w:t>
      </w:r>
    </w:p>
    <w:p w:rsidR="005A23FC" w:rsidRDefault="00C66999">
      <w:pPr>
        <w:widowControl w:val="0"/>
        <w:spacing w:before="170" w:after="0" w:line="234" w:lineRule="auto"/>
        <w:rPr>
          <w:b/>
          <w:i/>
          <w:sz w:val="22"/>
          <w:szCs w:val="22"/>
        </w:rPr>
      </w:pPr>
      <w:r>
        <w:rPr>
          <w:b/>
          <w:i/>
          <w:sz w:val="22"/>
          <w:szCs w:val="22"/>
        </w:rPr>
        <w:t>REQUESTING INSTRUCTIONAL MATERIALS</w:t>
      </w:r>
    </w:p>
    <w:p w:rsidR="005A23FC" w:rsidRDefault="00C66999">
      <w:pPr>
        <w:widowControl w:val="0"/>
        <w:spacing w:before="164" w:after="0" w:line="236" w:lineRule="auto"/>
        <w:rPr>
          <w:sz w:val="22"/>
          <w:szCs w:val="22"/>
        </w:rPr>
      </w:pPr>
      <w:r w:rsidRPr="004E38CB">
        <w:rPr>
          <w:sz w:val="22"/>
          <w:szCs w:val="22"/>
        </w:rPr>
        <w:t>Teachers, principals, and other campus- and</w:t>
      </w:r>
      <w:r>
        <w:rPr>
          <w:sz w:val="22"/>
          <w:szCs w:val="22"/>
        </w:rPr>
        <w:t xml:space="preserve"> District-level professional staff may make requests for instructional materials and technological equipment for the following school year in accordance with the following: </w:t>
      </w:r>
    </w:p>
    <w:p w:rsidR="005A23FC" w:rsidRDefault="00C66999">
      <w:pPr>
        <w:widowControl w:val="0"/>
        <w:spacing w:before="163" w:after="0" w:line="239" w:lineRule="auto"/>
        <w:rPr>
          <w:sz w:val="22"/>
          <w:szCs w:val="22"/>
        </w:rPr>
      </w:pPr>
      <w:r w:rsidRPr="004E38CB">
        <w:rPr>
          <w:sz w:val="22"/>
          <w:szCs w:val="22"/>
        </w:rPr>
        <w:t>Campus-based professional staff should submit requests for instructional materials and technological equipment for use in the next school year to the principal by February 29 of the current school year</w:t>
      </w:r>
      <w:r w:rsidRPr="006644FB">
        <w:rPr>
          <w:sz w:val="22"/>
          <w:szCs w:val="22"/>
        </w:rPr>
        <w:t xml:space="preserve">. </w:t>
      </w:r>
      <w:r>
        <w:rPr>
          <w:sz w:val="22"/>
          <w:szCs w:val="22"/>
        </w:rPr>
        <w:t xml:space="preserve"> </w:t>
      </w:r>
    </w:p>
    <w:p w:rsidR="005A23FC" w:rsidRDefault="00C66999">
      <w:pPr>
        <w:widowControl w:val="0"/>
        <w:spacing w:before="169" w:after="0" w:line="234" w:lineRule="auto"/>
        <w:rPr>
          <w:sz w:val="22"/>
          <w:szCs w:val="22"/>
        </w:rPr>
      </w:pPr>
      <w:r>
        <w:rPr>
          <w:sz w:val="22"/>
          <w:szCs w:val="22"/>
        </w:rPr>
        <w:t xml:space="preserve">If approved by the campus-level IMAT, the request will be forwarded to the District-level IMAT for consideration during the appropriate selection and adoption cycle. </w:t>
      </w:r>
    </w:p>
    <w:p w:rsidR="005A23FC" w:rsidRDefault="00C66999">
      <w:pPr>
        <w:widowControl w:val="0"/>
        <w:spacing w:before="170" w:after="0" w:line="234" w:lineRule="auto"/>
        <w:rPr>
          <w:sz w:val="22"/>
          <w:szCs w:val="22"/>
        </w:rPr>
      </w:pPr>
      <w:r>
        <w:rPr>
          <w:sz w:val="22"/>
          <w:szCs w:val="22"/>
        </w:rPr>
        <w:t xml:space="preserve">District-level professional staff should submit requests for instructional materials and technological equipment for use in the next school year directly to the District-level IMAT by February 29 of the current school year. </w:t>
      </w:r>
    </w:p>
    <w:p w:rsidR="005A23FC" w:rsidRDefault="005A23FC">
      <w:pPr>
        <w:widowControl w:val="0"/>
        <w:spacing w:before="169" w:after="0" w:line="234" w:lineRule="auto"/>
        <w:rPr>
          <w:rFonts w:ascii="Arial" w:eastAsia="Arial" w:hAnsi="Arial" w:cs="Arial"/>
          <w:sz w:val="22"/>
          <w:szCs w:val="22"/>
        </w:rPr>
      </w:pPr>
    </w:p>
    <w:sectPr w:rsidR="005A23FC">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447" w:rsidRDefault="00577447">
      <w:pPr>
        <w:spacing w:after="0" w:line="240" w:lineRule="auto"/>
      </w:pPr>
      <w:r>
        <w:separator/>
      </w:r>
    </w:p>
  </w:endnote>
  <w:endnote w:type="continuationSeparator" w:id="0">
    <w:p w:rsidR="00577447" w:rsidRDefault="0057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C" w:rsidRDefault="005A23F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C" w:rsidRDefault="00C66999">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A53E17">
      <w:rPr>
        <w:noProof/>
        <w:color w:val="000000"/>
      </w:rPr>
      <w:t>1</w:t>
    </w:r>
    <w:r>
      <w:rPr>
        <w:color w:val="000000"/>
      </w:rPr>
      <w:fldChar w:fldCharType="end"/>
    </w:r>
  </w:p>
  <w:p w:rsidR="005A23FC" w:rsidRDefault="005A23F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C" w:rsidRDefault="005A23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447" w:rsidRDefault="00577447">
      <w:pPr>
        <w:spacing w:after="0" w:line="240" w:lineRule="auto"/>
      </w:pPr>
      <w:r>
        <w:separator/>
      </w:r>
    </w:p>
  </w:footnote>
  <w:footnote w:type="continuationSeparator" w:id="0">
    <w:p w:rsidR="00577447" w:rsidRDefault="0057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C" w:rsidRDefault="005A23F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C" w:rsidRDefault="00C66999">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simplePos x="0" y="0"/>
              <wp:positionH relativeFrom="margin">
                <wp:align>center</wp:align>
              </wp:positionH>
              <wp:positionV relativeFrom="page">
                <wp:posOffset>363612</wp:posOffset>
              </wp:positionV>
              <wp:extent cx="6477000" cy="981075"/>
              <wp:effectExtent l="0" t="0" r="0" b="0"/>
              <wp:wrapSquare wrapText="bothSides" distT="0" distB="0" distL="114300" distR="114300"/>
              <wp:docPr id="6913" name="Group 6913"/>
              <wp:cNvGraphicFramePr/>
              <a:graphic xmlns:a="http://schemas.openxmlformats.org/drawingml/2006/main">
                <a:graphicData uri="http://schemas.microsoft.com/office/word/2010/wordprocessingGroup">
                  <wpg:wgp>
                    <wpg:cNvGrpSpPr/>
                    <wpg:grpSpPr>
                      <a:xfrm>
                        <a:off x="0" y="0"/>
                        <a:ext cx="6477000" cy="981075"/>
                        <a:chOff x="2107475" y="3289450"/>
                        <a:chExt cx="6477025" cy="981100"/>
                      </a:xfrm>
                    </wpg:grpSpPr>
                    <wpg:grpSp>
                      <wpg:cNvPr id="1" name="Group 1"/>
                      <wpg:cNvGrpSpPr/>
                      <wpg:grpSpPr>
                        <a:xfrm>
                          <a:off x="2107500" y="3289463"/>
                          <a:ext cx="6477000" cy="981075"/>
                          <a:chOff x="0" y="71628"/>
                          <a:chExt cx="6297083" cy="981212"/>
                        </a:xfrm>
                      </wpg:grpSpPr>
                      <wps:wsp>
                        <wps:cNvPr id="2" name="Rectangle 2"/>
                        <wps:cNvSpPr/>
                        <wps:spPr>
                          <a:xfrm>
                            <a:off x="0" y="71628"/>
                            <a:ext cx="6297075" cy="981200"/>
                          </a:xfrm>
                          <a:prstGeom prst="rect">
                            <a:avLst/>
                          </a:prstGeom>
                          <a:noFill/>
                          <a:ln>
                            <a:noFill/>
                          </a:ln>
                        </wps:spPr>
                        <wps:txbx>
                          <w:txbxContent>
                            <w:p w:rsidR="005A23FC" w:rsidRDefault="005A23FC">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484810" y="71628"/>
                            <a:ext cx="42144" cy="189937"/>
                          </a:xfrm>
                          <a:prstGeom prst="rect">
                            <a:avLst/>
                          </a:prstGeom>
                          <a:noFill/>
                          <a:ln>
                            <a:noFill/>
                          </a:ln>
                        </wps:spPr>
                        <wps:txbx>
                          <w:txbxContent>
                            <w:p w:rsidR="005A23FC" w:rsidRDefault="00C66999">
                              <w:pPr>
                                <w:spacing w:line="311" w:lineRule="auto"/>
                                <w:textDirection w:val="btLr"/>
                              </w:pPr>
                              <w:r>
                                <w:rPr>
                                  <w:color w:val="000000"/>
                                </w:rPr>
                                <w:t xml:space="preserve"> </w:t>
                              </w:r>
                            </w:p>
                          </w:txbxContent>
                        </wps:txbx>
                        <wps:bodyPr spcFirstLastPara="1" wrap="square" lIns="0" tIns="0" rIns="0" bIns="0" anchor="t" anchorCtr="0">
                          <a:noAutofit/>
                        </wps:bodyPr>
                      </wps:wsp>
                      <wps:wsp>
                        <wps:cNvPr id="4" name="Rectangle 4"/>
                        <wps:cNvSpPr/>
                        <wps:spPr>
                          <a:xfrm>
                            <a:off x="484810" y="243840"/>
                            <a:ext cx="42144" cy="189937"/>
                          </a:xfrm>
                          <a:prstGeom prst="rect">
                            <a:avLst/>
                          </a:prstGeom>
                          <a:noFill/>
                          <a:ln>
                            <a:noFill/>
                          </a:ln>
                        </wps:spPr>
                        <wps:txbx>
                          <w:txbxContent>
                            <w:p w:rsidR="005A23FC" w:rsidRDefault="00C66999">
                              <w:pPr>
                                <w:spacing w:line="311" w:lineRule="auto"/>
                                <w:textDirection w:val="btLr"/>
                              </w:pPr>
                              <w:r>
                                <w:rPr>
                                  <w:color w:val="000000"/>
                                </w:rPr>
                                <w:t xml:space="preserve"> </w:t>
                              </w:r>
                            </w:p>
                          </w:txbxContent>
                        </wps:txbx>
                        <wps:bodyPr spcFirstLastPara="1" wrap="square" lIns="0" tIns="0" rIns="0" bIns="0" anchor="t" anchorCtr="0">
                          <a:noAutofit/>
                        </wps:bodyPr>
                      </wps:wsp>
                      <wps:wsp>
                        <wps:cNvPr id="5" name="Rectangle 5"/>
                        <wps:cNvSpPr/>
                        <wps:spPr>
                          <a:xfrm>
                            <a:off x="484810" y="565404"/>
                            <a:ext cx="42144" cy="189937"/>
                          </a:xfrm>
                          <a:prstGeom prst="rect">
                            <a:avLst/>
                          </a:prstGeom>
                          <a:noFill/>
                          <a:ln>
                            <a:noFill/>
                          </a:ln>
                        </wps:spPr>
                        <wps:txbx>
                          <w:txbxContent>
                            <w:p w:rsidR="005A23FC" w:rsidRDefault="00C66999">
                              <w:pPr>
                                <w:spacing w:line="311" w:lineRule="auto"/>
                                <w:textDirection w:val="btLr"/>
                              </w:pPr>
                              <w:r>
                                <w:rPr>
                                  <w:color w:val="000000"/>
                                </w:rPr>
                                <w:t xml:space="preserve"> </w:t>
                              </w:r>
                            </w:p>
                          </w:txbxContent>
                        </wps:txbx>
                        <wps:bodyPr spcFirstLastPara="1" wrap="square" lIns="0" tIns="0" rIns="0" bIns="0" anchor="t"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3014345" y="786384"/>
                            <a:ext cx="2936748" cy="144780"/>
                          </a:xfrm>
                          <a:prstGeom prst="rect">
                            <a:avLst/>
                          </a:prstGeom>
                          <a:noFill/>
                          <a:ln>
                            <a:noFill/>
                          </a:ln>
                        </pic:spPr>
                      </pic:pic>
                      <wps:wsp>
                        <wps:cNvPr id="6" name="Rectangle 6"/>
                        <wps:cNvSpPr/>
                        <wps:spPr>
                          <a:xfrm>
                            <a:off x="2831609" y="786384"/>
                            <a:ext cx="3465474" cy="266456"/>
                          </a:xfrm>
                          <a:prstGeom prst="rect">
                            <a:avLst/>
                          </a:prstGeom>
                          <a:noFill/>
                          <a:ln>
                            <a:noFill/>
                          </a:ln>
                        </wps:spPr>
                        <wps:txbx>
                          <w:txbxContent>
                            <w:p w:rsidR="005A23FC" w:rsidRDefault="00C66999">
                              <w:pPr>
                                <w:spacing w:line="311" w:lineRule="auto"/>
                                <w:textDirection w:val="btLr"/>
                              </w:pPr>
                              <w:r>
                                <w:rPr>
                                  <w:rFonts w:ascii="Arial" w:eastAsia="Arial" w:hAnsi="Arial" w:cs="Arial"/>
                                  <w:b/>
                                  <w:color w:val="1F3864"/>
                                </w:rPr>
                                <w:t>South San Antonio Independent School District</w:t>
                              </w:r>
                            </w:p>
                          </w:txbxContent>
                        </wps:txbx>
                        <wps:bodyPr spcFirstLastPara="1" wrap="square" lIns="0" tIns="0" rIns="0" bIns="0" anchor="t" anchorCtr="0">
                          <a:noAutofit/>
                        </wps:bodyPr>
                      </wps:wsp>
                      <wps:wsp>
                        <wps:cNvPr id="8" name="Rectangle 8"/>
                        <wps:cNvSpPr/>
                        <wps:spPr>
                          <a:xfrm>
                            <a:off x="5767959" y="787765"/>
                            <a:ext cx="51809" cy="207922"/>
                          </a:xfrm>
                          <a:prstGeom prst="rect">
                            <a:avLst/>
                          </a:prstGeom>
                          <a:noFill/>
                          <a:ln>
                            <a:noFill/>
                          </a:ln>
                        </wps:spPr>
                        <wps:txbx>
                          <w:txbxContent>
                            <w:p w:rsidR="005A23FC" w:rsidRDefault="00C66999">
                              <w:pPr>
                                <w:spacing w:line="311" w:lineRule="auto"/>
                                <w:textDirection w:val="btLr"/>
                              </w:pPr>
                              <w:r>
                                <w:rPr>
                                  <w:rFonts w:ascii="Arial" w:eastAsia="Arial" w:hAnsi="Arial" w:cs="Arial"/>
                                  <w:b/>
                                  <w:color w:val="000000"/>
                                </w:rPr>
                                <w:t xml:space="preserve"> </w:t>
                              </w:r>
                            </w:p>
                          </w:txbxContent>
                        </wps:txbx>
                        <wps:bodyPr spcFirstLastPara="1" wrap="square" lIns="0" tIns="0" rIns="0" bIns="0" anchor="t" anchorCtr="0">
                          <a:noAutofit/>
                        </wps:bodyPr>
                      </wps:wsp>
                      <wps:wsp>
                        <wps:cNvPr id="9" name="Freeform: Shape 9"/>
                        <wps:cNvSpPr/>
                        <wps:spPr>
                          <a:xfrm>
                            <a:off x="0" y="992505"/>
                            <a:ext cx="6223000" cy="13335"/>
                          </a:xfrm>
                          <a:custGeom>
                            <a:avLst/>
                            <a:gdLst/>
                            <a:ahLst/>
                            <a:cxnLst/>
                            <a:rect l="l" t="t" r="r" b="b"/>
                            <a:pathLst>
                              <a:path w="6223000" h="13335" extrusionOk="0">
                                <a:moveTo>
                                  <a:pt x="0" y="0"/>
                                </a:moveTo>
                                <a:lnTo>
                                  <a:pt x="6223000" y="13335"/>
                                </a:lnTo>
                              </a:path>
                            </a:pathLst>
                          </a:custGeom>
                          <a:noFill/>
                          <a:ln w="19050" cap="flat" cmpd="sng">
                            <a:solidFill>
                              <a:srgbClr val="1F3864"/>
                            </a:solidFill>
                            <a:prstDash val="solid"/>
                            <a:round/>
                            <a:headEnd type="none" w="sm" len="sm"/>
                            <a:tailEnd type="none" w="sm" len="sm"/>
                          </a:ln>
                        </wps:spPr>
                        <wps:bodyPr spcFirstLastPara="1" wrap="square" lIns="91425" tIns="91425" rIns="91425" bIns="91425" anchor="ctr" anchorCtr="0">
                          <a:noAutofit/>
                        </wps:bodyPr>
                      </wps:wsp>
                      <wps:wsp>
                        <wps:cNvPr id="10" name="Freeform: Shape 10"/>
                        <wps:cNvSpPr/>
                        <wps:spPr>
                          <a:xfrm>
                            <a:off x="1524000" y="235331"/>
                            <a:ext cx="4337685" cy="402590"/>
                          </a:xfrm>
                          <a:custGeom>
                            <a:avLst/>
                            <a:gdLst/>
                            <a:ahLst/>
                            <a:cxnLst/>
                            <a:rect l="l" t="t" r="r" b="b"/>
                            <a:pathLst>
                              <a:path w="4337685" h="402590" extrusionOk="0">
                                <a:moveTo>
                                  <a:pt x="0" y="402590"/>
                                </a:moveTo>
                                <a:lnTo>
                                  <a:pt x="4337685" y="402590"/>
                                </a:lnTo>
                                <a:lnTo>
                                  <a:pt x="4337685" y="0"/>
                                </a:lnTo>
                                <a:lnTo>
                                  <a:pt x="0" y="0"/>
                                </a:lnTo>
                                <a:close/>
                              </a:path>
                            </a:pathLst>
                          </a:custGeom>
                          <a:solidFill>
                            <a:srgbClr val="1F3864"/>
                          </a:solidFill>
                          <a:ln w="9525" cap="flat" cmpd="sng">
                            <a:solidFill>
                              <a:srgbClr val="000000"/>
                            </a:solidFill>
                            <a:prstDash val="solid"/>
                            <a:miter lim="101600"/>
                            <a:headEnd type="none" w="sm" len="sm"/>
                            <a:tailEnd type="none" w="sm" len="sm"/>
                          </a:ln>
                        </wps:spPr>
                        <wps:bodyPr spcFirstLastPara="1" wrap="square" lIns="91425" tIns="91425" rIns="91425" bIns="91425" anchor="ctr" anchorCtr="0">
                          <a:noAutofit/>
                        </wps:bodyPr>
                      </wps:wsp>
                      <wps:wsp>
                        <wps:cNvPr id="11" name="Rectangle 11"/>
                        <wps:cNvSpPr/>
                        <wps:spPr>
                          <a:xfrm>
                            <a:off x="2263648" y="334898"/>
                            <a:ext cx="3804014" cy="344777"/>
                          </a:xfrm>
                          <a:prstGeom prst="rect">
                            <a:avLst/>
                          </a:prstGeom>
                          <a:noFill/>
                          <a:ln>
                            <a:noFill/>
                          </a:ln>
                        </wps:spPr>
                        <wps:txbx>
                          <w:txbxContent>
                            <w:p w:rsidR="005A23FC" w:rsidRDefault="00C66999">
                              <w:pPr>
                                <w:spacing w:line="311" w:lineRule="auto"/>
                                <w:textDirection w:val="btLr"/>
                              </w:pPr>
                              <w:r>
                                <w:rPr>
                                  <w:b/>
                                  <w:color w:val="FFFFFF"/>
                                  <w:sz w:val="40"/>
                                </w:rPr>
                                <w:t>Administrative Regulations</w:t>
                              </w:r>
                            </w:p>
                          </w:txbxContent>
                        </wps:txbx>
                        <wps:bodyPr spcFirstLastPara="1" wrap="square" lIns="0" tIns="0" rIns="0" bIns="0" anchor="t" anchorCtr="0">
                          <a:noAutofit/>
                        </wps:bodyPr>
                      </wps:wsp>
                      <wps:wsp>
                        <wps:cNvPr id="12" name="Rectangle 12"/>
                        <wps:cNvSpPr/>
                        <wps:spPr>
                          <a:xfrm>
                            <a:off x="5122926" y="334898"/>
                            <a:ext cx="76500" cy="344777"/>
                          </a:xfrm>
                          <a:prstGeom prst="rect">
                            <a:avLst/>
                          </a:prstGeom>
                          <a:noFill/>
                          <a:ln>
                            <a:noFill/>
                          </a:ln>
                        </wps:spPr>
                        <wps:txbx>
                          <w:txbxContent>
                            <w:p w:rsidR="005A23FC" w:rsidRDefault="00C66999">
                              <w:pPr>
                                <w:spacing w:line="311" w:lineRule="auto"/>
                                <w:textDirection w:val="btLr"/>
                              </w:pPr>
                              <w:r>
                                <w:rPr>
                                  <w:b/>
                                  <w:color w:val="000000"/>
                                  <w:sz w:val="40"/>
                                </w:rPr>
                                <w:t xml:space="preserve"> </w:t>
                              </w:r>
                            </w:p>
                          </w:txbxContent>
                        </wps:txbx>
                        <wps:bodyPr spcFirstLastPara="1" wrap="square" lIns="0" tIns="0" rIns="0" bIns="0" anchor="t" anchorCtr="0">
                          <a:noAutofit/>
                        </wps:bodyPr>
                      </wps:wsp>
                    </wpg:grpSp>
                  </wpg:wgp>
                </a:graphicData>
              </a:graphic>
            </wp:anchor>
          </w:drawing>
        </mc:Choice>
        <mc:Fallback>
          <w:pict>
            <v:group id="Group 6913" o:spid="_x0000_s1026" style="position:absolute;margin-left:0;margin-top:28.65pt;width:510pt;height:77.25pt;z-index:251658240;mso-position-horizontal:center;mso-position-horizontal-relative:margin;mso-position-vertical-relative:page" coordorigin="21074,32894" coordsize="64770,9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ZiNAYAAP0cAAAOAAAAZHJzL2Uyb0RvYy54bWzsWVlv3DYQfi/Q/yDo&#10;PVndF7IOijgOArSNkaToM1fLXQnRVZJ7uL++35CS9rDd7Lqw47R98JqkRuTMfHNSr15v68pacyHL&#10;tpna7kvHtniTt/OyWU7t3z5fvUhsSyrWzFnVNnxq33Bpv7748YdXmy7jXlu01ZwLC5s0Mtt0U7tQ&#10;qssmE5kXvGbyZdvxBg8XraiZwlQsJ3PBNti9riae40STTSvmnWhzLiVWL81D+0Lvv1jwXH1YLCRX&#10;VjW1wZvSv0L/zuh3cvGKZUvBuqLMezbYA7ioWdng0HGrS6aYtRLlra3qMhetbBfqZd7Wk3axKHOu&#10;ZYA0rnMkzTvRrjotyzLbLLtRTVDtkZ4evG3+6/paWOV8akep69tWw2qgpA+29AoUtOmWGejeie5T&#10;dy36haWZkczbhajpP6Sxtlq1N6Nq+VZZORajII4dBwjkeJYmrhOHRvd5AYDoNQ9rAVYtEPhekgZh&#10;j05evN3fxANJv4mLDcHOZGBhQpyOjI2TUYJeUvdQTJf2OFNGYjYkcQZmI9+Ic7q85uXYjbxk0MQo&#10;p5fGTgI0ejk91/tbOeE6cmcd8p9Zx6eCdVwbnSTUe515g84+wqVYs6y4pXnadJpqNAyZSdjIvVax&#10;J+6oKRKWcB+EPQKVZZ2Q6h1va4sGU1uAA+1rbP2zVAb/gYQObtqrsqqwzrKqOViAodAKzGRgk0Zq&#10;O9tqC5DZrJ3fQGDZ5VclzvqZSXXNBAICTGaDIDG15R8rJrhtVe8b6Dl1AzJHtT8R+5PZ/oQ1edEi&#10;9uRK2JaZvFE6Fhkuf1qpdlFqiYgvw0zPLgAmI30CpMcgsENa2zYdDnv4OtJBEsC/tWvcAXfguUFg&#10;wHaTNPXjA8t+ErB1uOu9flDz6ZhDMoM3BgZrDAzOGAwYq2H4DBGG+k2Y3yEcEAoPQdgL/CToA/Xg&#10;0c8F4jFAnevW3z/ECErHEOt8+xCIwygMHG0gLHtuEI+R6VlB3JV5hr++XsPoVkb+el2Lt9SKMo2p&#10;jeuT9qiZ+LLqXqC07JgqZ2VVqhtdJiNfElPN+rrMKT3TZJfc48FadO63dEgeKIgeiZcvuPjIK+y6&#10;5h+5LP9ElWiKr1v7zqqyowxsiVb9XqpCb0oplLIcPexFQuY7qmLv0IqpkC/bfFXzRpmSX2g+2kYW&#10;ZScRhDNezzgqWPF+bg5hVVewX9r5VUmJHVmfTqXTpcgp5unaQCrBVV4QAYkwcG10c08R4ztu4Adw&#10;LpR9cRIh9JnSbXALL/WjOEDLQ7UM8lycHBaoj5DeiHfDrRYD0yeqE6LBaHZZJDori3iJ70ZOeq8y&#10;/QCBJ+5rBS+KglDvP1b7j6BMCo9GmTSiwlDXCmN2fFZRhlh89LoftnycSHS7cnIiCeMoTsMB5TiO&#10;+r5vcJnQTcgGyGE8J069w07n6TAe0+N/D2Oo32B8JTinq5bMMokgPcufUTUBxDT1QucI48jz/LH5&#10;d33f18/3HDlfmQ6PYvTQ1eEuZW76O6wVwyjfNsNQIJLTtU6lr3VQcCOhoLGaTe2ZicrIgfQebUpD&#10;a4NriIGTAvFZM2LBEMWKrq8+fKGURtR1u+afW/2eOrrRANO7p1WzTzXuTbF/T0hDhReJCZ2ORsaw&#10;uC/6QedK7Lqpg1sQK6fOc4Hki2HdIdPJZqkZlW1VIstVFfEqxXL2phLWmkEp7pWfRDpu4YwDMmqV&#10;L5ksDJ1+ZNSFy6ZmrlNjwdn8bTO31E2HNN/g4g7tL06t0fdyXPNhoOkUK6uv04GBO7ruc93s39hq&#10;U5d8t+fhCTR8cpB1Qy/QDkZR1A99X3e3e+W678dRgrqFwmzgeGF6XJfsm+GjemAwsAIP7Dk53QUP&#10;WL/PD8cTjmUd3HX432nn3icftDJQDP8NpQlwxzR51UoOsE5x8ANHPNFfq4Z8Lw31vef5gQBmQZZh&#10;GDw4/95AUJcKd/JVWSOMOCjR9Nss+z8qPM0FnDveT+8qa6ydEw88L/Ij6kPgAr4fJGl/xTwUXX7i&#10;BGhlTDzw0afE3+oabmwZzs0HcMbv/BoOl/q3amtz0X9y3A9dz0s9dGL34Ixqmz5SUNT/pihr6yKp&#10;nhXKu89FiN70AQjf2HQc778H0ke8/bmm2n21vPg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DiLbi3gAAAAgBAAAPAAAAZHJzL2Rvd25yZXYueG1sTI9Ba8JAFITvhf6H5Qm91c0q&#10;thKzEZG2JylUC6W3Z/aZBLNvQ3ZN4r/veqrHYYaZb7L1aBvRU+drxxrUNAFBXDhTc6nh+/D+vATh&#10;A7LBxjFpuJKHdf74kGFq3MBf1O9DKWIJ+xQ1VCG0qZS+qMiin7qWOHon11kMUXalNB0Osdw2cpYk&#10;L9JizXGhwpa2FRXn/cVq+Bhw2MzVW787n7bX38Pi82enSOunybhZgQg0hv8w3PAjOuSR6egubLxo&#10;NMQjQcPidQ7i5iZxDcRRw0ypJcg8k/cH8j8AAAD//wMAUEsDBAoAAAAAAAAAIQCeNEUPzwAAAM8A&#10;AAAUAAAAZHJzL21lZGlhL2ltYWdlMS5wbmeJUE5HDQoaCgAAAA1JSERSAAACggAAAB8IBgAAAHOX&#10;rKEAAAABc1JHQgCuzhzpAAAABGdBTUEAALGPC/xhBQAAAAlwSFlzAAAOwwAADsMBx2+oZAAAAGRJ&#10;REFUeF7twQENAAAAwqD3T20ONyAAAAAAAAAAAAAAAAAAAAAAAAAAAAAAAAAAAAAAAAAAAAAAAAAA&#10;AAAAAAAAAAAAAAAAAAAAAAAAAAAAAAAAAAAAAAAAAAAAAAAAAAAAgCc1NyYAAZs3v08AAAAASUVO&#10;RK5CYIJQSwECLQAUAAYACAAAACEAsYJntgoBAAATAgAAEwAAAAAAAAAAAAAAAAAAAAAAW0NvbnRl&#10;bnRfVHlwZXNdLnhtbFBLAQItABQABgAIAAAAIQA4/SH/1gAAAJQBAAALAAAAAAAAAAAAAAAAADsB&#10;AABfcmVscy8ucmVsc1BLAQItABQABgAIAAAAIQD/yUZiNAYAAP0cAAAOAAAAAAAAAAAAAAAAADoC&#10;AABkcnMvZTJvRG9jLnhtbFBLAQItABQABgAIAAAAIQCqJg6+vAAAACEBAAAZAAAAAAAAAAAAAAAA&#10;AJoIAABkcnMvX3JlbHMvZTJvRG9jLnhtbC5yZWxzUEsBAi0AFAAGAAgAAAAhAEOItuLeAAAACAEA&#10;AA8AAAAAAAAAAAAAAAAAjQkAAGRycy9kb3ducmV2LnhtbFBLAQItAAoAAAAAAAAAIQCeNEUPzwAA&#10;AM8AAAAUAAAAAAAAAAAAAAAAAJgKAABkcnMvbWVkaWEvaW1hZ2UxLnBuZ1BLBQYAAAAABgAGAHwB&#10;AACZCwAAAAA=&#10;">
              <v:group id="Group 1" o:spid="_x0000_s1027" style="position:absolute;left:21075;top:32894;width:64770;height:9811" coordorigin=",716" coordsize="62970,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716;width:62970;height: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A23FC" w:rsidRDefault="005A23FC">
                        <w:pPr>
                          <w:spacing w:after="0" w:line="240" w:lineRule="auto"/>
                          <w:textDirection w:val="btLr"/>
                        </w:pPr>
                      </w:p>
                    </w:txbxContent>
                  </v:textbox>
                </v:rect>
                <v:rect id="Rectangle 3" o:spid="_x0000_s1029"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5A23FC" w:rsidRDefault="00C66999">
                        <w:pPr>
                          <w:spacing w:line="311" w:lineRule="auto"/>
                          <w:textDirection w:val="btLr"/>
                        </w:pPr>
                        <w:r>
                          <w:rPr>
                            <w:color w:val="000000"/>
                          </w:rPr>
                          <w:t xml:space="preserve"> </w:t>
                        </w:r>
                      </w:p>
                    </w:txbxContent>
                  </v:textbox>
                </v:rect>
                <v:rect id="Rectangle 4" o:spid="_x0000_s1030"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5A23FC" w:rsidRDefault="00C66999">
                        <w:pPr>
                          <w:spacing w:line="311" w:lineRule="auto"/>
                          <w:textDirection w:val="btLr"/>
                        </w:pPr>
                        <w:r>
                          <w:rPr>
                            <w:color w:val="000000"/>
                          </w:rPr>
                          <w:t xml:space="preserve"> </w:t>
                        </w:r>
                      </w:p>
                    </w:txbxContent>
                  </v:textbox>
                </v:rect>
                <v:rect id="Rectangle 5" o:spid="_x0000_s1031"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5A23FC" w:rsidRDefault="00C66999">
                        <w:pPr>
                          <w:spacing w:line="311" w:lineRule="auto"/>
                          <w:textDirection w:val="btLr"/>
                        </w:pPr>
                        <w:r>
                          <w:rPr>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30143;top:7863;width:29367;height:14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MwwwAAANoAAAAPAAAAZHJzL2Rvd25yZXYueG1sRI/NasMw&#10;EITvhbyD2EBvtdwc2sSxEkogkFNpbae9Ltb6h1grY6m2m6ePCoUch5n5hkn3s+nESINrLSt4jmIQ&#10;xKXVLdcKivz4tAbhPLLGzjIp+CUH+93iIcVE24k/acx8LQKEXYIKGu/7REpXNmTQRbYnDl5lB4M+&#10;yKGWesApwE0nV3H8Ig22HBYa7OnQUHnJfoyC6+ZblsUhH/kDuXv/Oo3FdK6UelzOb1sQnmZ/D/+3&#10;T1rBK/xdCTdA7m4AAAD//wMAUEsBAi0AFAAGAAgAAAAhANvh9svuAAAAhQEAABMAAAAAAAAAAAAA&#10;AAAAAAAAAFtDb250ZW50X1R5cGVzXS54bWxQSwECLQAUAAYACAAAACEAWvQsW78AAAAVAQAACwAA&#10;AAAAAAAAAAAAAAAfAQAAX3JlbHMvLnJlbHNQSwECLQAUAAYACAAAACEAIyijMMMAAADaAAAADwAA&#10;AAAAAAAAAAAAAAAHAgAAZHJzL2Rvd25yZXYueG1sUEsFBgAAAAADAAMAtwAAAPcCAAAAAA==&#10;">
                  <v:imagedata r:id="rId2" o:title=""/>
                </v:shape>
                <v:rect id="Rectangle 6" o:spid="_x0000_s1033"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A23FC" w:rsidRDefault="00C66999">
                        <w:pPr>
                          <w:spacing w:line="311" w:lineRule="auto"/>
                          <w:textDirection w:val="btLr"/>
                        </w:pPr>
                        <w:r>
                          <w:rPr>
                            <w:rFonts w:ascii="Arial" w:eastAsia="Arial" w:hAnsi="Arial" w:cs="Arial"/>
                            <w:b/>
                            <w:color w:val="1F3864"/>
                          </w:rPr>
                          <w:t>South San Antonio Independent School District</w:t>
                        </w:r>
                      </w:p>
                    </w:txbxContent>
                  </v:textbox>
                </v:rect>
                <v:rect id="Rectangle 8" o:spid="_x0000_s1034"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A23FC" w:rsidRDefault="00C66999">
                        <w:pPr>
                          <w:spacing w:line="311" w:lineRule="auto"/>
                          <w:textDirection w:val="btLr"/>
                        </w:pPr>
                        <w:r>
                          <w:rPr>
                            <w:rFonts w:ascii="Arial" w:eastAsia="Arial" w:hAnsi="Arial" w:cs="Arial"/>
                            <w:b/>
                            <w:color w:val="000000"/>
                          </w:rPr>
                          <w:t xml:space="preserve"> </w:t>
                        </w:r>
                      </w:p>
                    </w:txbxContent>
                  </v:textbox>
                </v:rect>
                <v:shape id="Freeform: Shape 9" o:spid="_x0000_s1035" style="position:absolute;top:9925;width:62230;height:133;visibility:visible;mso-wrap-style:square;v-text-anchor:middle"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6wwAAANoAAAAPAAAAZHJzL2Rvd25yZXYueG1sRI/RasJA&#10;FETfC/7DcgXf6kYpNUZXEUEo1FJM/IBL9posZu+G7JrEv+8WCn0cZuYMs92PthE9dd44VrCYJyCI&#10;S6cNVwquxek1BeEDssbGMSl4kof9bvKyxUy7gS/U56ESEcI+QwV1CG0mpS9rsujnriWO3s11FkOU&#10;XSV1h0OE20Yuk+RdWjQcF2ps6VhTec8fVsH9/Fae7S39LMzX6vhYGrmy12+lZtPxsAERaAz/4b/2&#10;h1awht8r8QbI3Q8AAAD//wMAUEsBAi0AFAAGAAgAAAAhANvh9svuAAAAhQEAABMAAAAAAAAAAAAA&#10;AAAAAAAAAFtDb250ZW50X1R5cGVzXS54bWxQSwECLQAUAAYACAAAACEAWvQsW78AAAAVAQAACwAA&#10;AAAAAAAAAAAAAAAfAQAAX3JlbHMvLnJlbHNQSwECLQAUAAYACAAAACEA1/h1usMAAADaAAAADwAA&#10;AAAAAAAAAAAAAAAHAgAAZHJzL2Rvd25yZXYueG1sUEsFBgAAAAADAAMAtwAAAPcCAAAAAA==&#10;" path="m,l6223000,13335e" filled="f" strokecolor="#1f3864" strokeweight="1.5pt">
                  <v:stroke startarrowwidth="narrow" startarrowlength="short" endarrowwidth="narrow" endarrowlength="short"/>
                  <v:path arrowok="t" o:extrusionok="f"/>
                </v:shape>
                <v:shape id="Freeform: Shape 10" o:spid="_x0000_s1036" style="position:absolute;left:15240;top:2353;width:43376;height:4026;visibility:visible;mso-wrap-style:square;v-text-anchor:middle"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13+wwAAANsAAAAPAAAAZHJzL2Rvd25yZXYueG1sRI9Pb8Iw&#10;DMXvk/YdIk/abaRwYKgjIISExAmJbocdTeO1hcapkkD/fPr5MGk3W+/5vZ/X28G16kEhNp4NzGcZ&#10;KOLS24YrA1+fh7cVqJiQLbaeycBIEbab56c15tb3fKZHkSolIRxzNFCn1OVax7Imh3HmO2LRfnxw&#10;mGQNlbYBewl3rV5k2VI7bFgaauxoX1N5K+7OwDf6qa0GG67+Mrn3A472tNob8/oy7D5AJRrSv/nv&#10;+mgFX+jlFxlAb34BAAD//wMAUEsBAi0AFAAGAAgAAAAhANvh9svuAAAAhQEAABMAAAAAAAAAAAAA&#10;AAAAAAAAAFtDb250ZW50X1R5cGVzXS54bWxQSwECLQAUAAYACAAAACEAWvQsW78AAAAVAQAACwAA&#10;AAAAAAAAAAAAAAAfAQAAX3JlbHMvLnJlbHNQSwECLQAUAAYACAAAACEAs2Nd/sMAAADbAAAADwAA&#10;AAAAAAAAAAAAAAAHAgAAZHJzL2Rvd25yZXYueG1sUEsFBgAAAAADAAMAtwAAAPcCAAAAAA==&#10;" path="m,402590r4337685,l4337685,,,,,402590xe" fillcolor="#1f3864">
                  <v:stroke startarrowwidth="narrow" startarrowlength="short" endarrowwidth="narrow" endarrowlength="short" miterlimit="66585f" joinstyle="miter"/>
                  <v:path arrowok="t" o:extrusionok="f"/>
                </v:shape>
                <v:rect id="Rectangle 11" o:spid="_x0000_s1037"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A23FC" w:rsidRDefault="00C66999">
                        <w:pPr>
                          <w:spacing w:line="311" w:lineRule="auto"/>
                          <w:textDirection w:val="btLr"/>
                        </w:pPr>
                        <w:r>
                          <w:rPr>
                            <w:b/>
                            <w:color w:val="FFFFFF"/>
                            <w:sz w:val="40"/>
                          </w:rPr>
                          <w:t>Administrative Regulations</w:t>
                        </w:r>
                      </w:p>
                    </w:txbxContent>
                  </v:textbox>
                </v:rect>
                <v:rect id="Rectangle 12" o:spid="_x0000_s1038"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A23FC" w:rsidRDefault="00C66999">
                        <w:pPr>
                          <w:spacing w:line="311" w:lineRule="auto"/>
                          <w:textDirection w:val="btLr"/>
                        </w:pPr>
                        <w:r>
                          <w:rPr>
                            <w:b/>
                            <w:color w:val="000000"/>
                            <w:sz w:val="40"/>
                          </w:rPr>
                          <w:t xml:space="preserve"> </w:t>
                        </w:r>
                      </w:p>
                    </w:txbxContent>
                  </v:textbox>
                </v:rect>
              </v:group>
              <w10:wrap type="square" anchorx="margin" anchory="page"/>
            </v:group>
          </w:pict>
        </mc:Fallback>
      </mc:AlternateConten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-84454</wp:posOffset>
          </wp:positionV>
          <wp:extent cx="838200" cy="838200"/>
          <wp:effectExtent l="0" t="0" r="0" b="0"/>
          <wp:wrapNone/>
          <wp:docPr id="69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38200" cy="838200"/>
                  </a:xfrm>
                  <a:prstGeom prst="rect">
                    <a:avLst/>
                  </a:prstGeom>
                  <a:ln/>
                </pic:spPr>
              </pic:pic>
            </a:graphicData>
          </a:graphic>
        </wp:anchor>
      </w:drawing>
    </w:r>
  </w:p>
  <w:p w:rsidR="005A23FC" w:rsidRDefault="005A23F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C" w:rsidRDefault="005A23F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FC"/>
    <w:rsid w:val="00256070"/>
    <w:rsid w:val="00454CEE"/>
    <w:rsid w:val="004E38CB"/>
    <w:rsid w:val="00577447"/>
    <w:rsid w:val="005A23FC"/>
    <w:rsid w:val="006644FB"/>
    <w:rsid w:val="007468D7"/>
    <w:rsid w:val="009F2869"/>
    <w:rsid w:val="00A53E17"/>
    <w:rsid w:val="00C66999"/>
    <w:rsid w:val="00CA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5926"/>
  <w15:docId w15:val="{2E3BEB3F-7032-4622-9EEA-0F053902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1">
    <w:name w:val="legal-1"/>
    <w:basedOn w:val="Normal"/>
    <w:rsid w:val="00B8055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80554"/>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0" w:type="dxa"/>
        <w:right w:w="8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uNRXSIy22G6mJiS1bexvf9Cztg==">CgMxLjA4AHIhMXkxUkpvSndMNUh4ZjNYRnMzMEU5LWlGdGV4R291Sm5w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Fuery, Sharon G</dc:creator>
  <cp:lastModifiedBy>FUERY, SHARON</cp:lastModifiedBy>
  <cp:revision>6</cp:revision>
  <dcterms:created xsi:type="dcterms:W3CDTF">2024-02-05T18:04:00Z</dcterms:created>
  <dcterms:modified xsi:type="dcterms:W3CDTF">2024-09-25T20:23:00Z</dcterms:modified>
</cp:coreProperties>
</file>