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173"/>
        <w:gridCol w:w="1530"/>
      </w:tblGrid>
      <w:tr w:rsidR="00852517" w:rsidTr="00583910">
        <w:trPr>
          <w:trHeight w:val="252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Pr="002C4503" w:rsidRDefault="00241761" w:rsidP="00C70DA7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D</w:t>
            </w:r>
            <w:r w:rsidR="00852517">
              <w:rPr>
                <w:sz w:val="18"/>
              </w:rPr>
              <w:t xml:space="preserve"> – </w:t>
            </w:r>
            <w:r w:rsidR="00583910">
              <w:rPr>
                <w:sz w:val="18"/>
              </w:rPr>
              <w:t>Performance Appraisals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Pr="00123FA9" w:rsidRDefault="00583910" w:rsidP="00C70DA7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DN, DNA, DNB</w:t>
            </w:r>
          </w:p>
        </w:tc>
      </w:tr>
      <w:tr w:rsidR="00852517" w:rsidTr="00583910">
        <w:trPr>
          <w:trHeight w:val="254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Default="00852517" w:rsidP="00C70DA7">
            <w:pPr>
              <w:spacing w:line="259" w:lineRule="auto"/>
            </w:pPr>
            <w:r>
              <w:rPr>
                <w:sz w:val="18"/>
              </w:rPr>
              <w:t xml:space="preserve">Page 1 of </w:t>
            </w:r>
            <w:r w:rsidR="00B86C7E">
              <w:rPr>
                <w:sz w:val="18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Default="00852517" w:rsidP="00C70DA7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852517" w:rsidTr="00C70DA7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17" w:rsidRPr="008032BB" w:rsidRDefault="00583910" w:rsidP="00C70DA7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Performance Appraisals </w:t>
            </w:r>
            <w:r w:rsidR="00852517">
              <w:rPr>
                <w:sz w:val="18"/>
              </w:rPr>
              <w:t>- 2023</w:t>
            </w:r>
          </w:p>
        </w:tc>
      </w:tr>
    </w:tbl>
    <w:p w:rsidR="00852517" w:rsidRDefault="00852517" w:rsidP="00852517">
      <w:pPr>
        <w:rPr>
          <w:b/>
          <w:sz w:val="22"/>
          <w:szCs w:val="22"/>
        </w:rPr>
      </w:pPr>
    </w:p>
    <w:p w:rsidR="001E7DA4" w:rsidRDefault="001E7DA4" w:rsidP="001E7DA4">
      <w:pPr>
        <w:rPr>
          <w:sz w:val="22"/>
          <w:szCs w:val="22"/>
        </w:rPr>
      </w:pPr>
      <w:r w:rsidRPr="001E7DA4">
        <w:rPr>
          <w:sz w:val="22"/>
          <w:szCs w:val="22"/>
        </w:rPr>
        <w:t>All District employees shall be periodically appraised in the performance of their duties. Supervisors should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review and discuss the appraisal process with all employees under their supervision no later than May of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each year or sooner, if applicable.</w:t>
      </w:r>
    </w:p>
    <w:p w:rsidR="001E7DA4" w:rsidRPr="001E7DA4" w:rsidRDefault="001E7DA4" w:rsidP="001E7DA4">
      <w:pPr>
        <w:rPr>
          <w:b/>
          <w:sz w:val="22"/>
          <w:szCs w:val="22"/>
        </w:rPr>
      </w:pPr>
      <w:r w:rsidRPr="001E7DA4">
        <w:rPr>
          <w:b/>
          <w:sz w:val="22"/>
          <w:szCs w:val="22"/>
        </w:rPr>
        <w:t>EMPLOYEE CAMPUS/DEPARTMENT FILE</w:t>
      </w:r>
    </w:p>
    <w:p w:rsidR="001E7DA4" w:rsidRDefault="001E7DA4" w:rsidP="001E7DA4">
      <w:pPr>
        <w:rPr>
          <w:sz w:val="22"/>
          <w:szCs w:val="22"/>
        </w:rPr>
      </w:pPr>
      <w:r w:rsidRPr="001E7DA4">
        <w:rPr>
          <w:sz w:val="22"/>
          <w:szCs w:val="22"/>
        </w:rPr>
        <w:t>Each employee shall have a campus/department file in addition to the employee’s official personnel file. Copies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of all evaluations and other pertinent documents as well as contact information should be in each employee’s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department/campus file.</w:t>
      </w:r>
    </w:p>
    <w:p w:rsidR="001E7DA4" w:rsidRPr="001E7DA4" w:rsidRDefault="001E7DA4" w:rsidP="001E7DA4">
      <w:pPr>
        <w:rPr>
          <w:b/>
          <w:sz w:val="22"/>
          <w:szCs w:val="22"/>
        </w:rPr>
      </w:pPr>
      <w:r w:rsidRPr="001E7DA4">
        <w:rPr>
          <w:b/>
          <w:sz w:val="22"/>
          <w:szCs w:val="22"/>
        </w:rPr>
        <w:t>CONFIDENTIALITY</w:t>
      </w:r>
    </w:p>
    <w:p w:rsidR="001E7DA4" w:rsidRPr="001E7DA4" w:rsidRDefault="001E7DA4" w:rsidP="001E7DA4">
      <w:pPr>
        <w:rPr>
          <w:sz w:val="22"/>
          <w:szCs w:val="22"/>
        </w:rPr>
      </w:pPr>
      <w:r w:rsidRPr="001E7DA4">
        <w:rPr>
          <w:sz w:val="22"/>
          <w:szCs w:val="22"/>
        </w:rPr>
        <w:t>A document evaluating the performance of a teacher is confidential and is not subject to disclosure under the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Public Information Act, Government Code 552. [See GBA]</w:t>
      </w:r>
    </w:p>
    <w:p w:rsidR="001E7DA4" w:rsidRPr="001E7DA4" w:rsidRDefault="001E7DA4" w:rsidP="001E7DA4">
      <w:pPr>
        <w:rPr>
          <w:sz w:val="22"/>
          <w:szCs w:val="22"/>
        </w:rPr>
      </w:pPr>
      <w:r w:rsidRPr="001E7DA4">
        <w:rPr>
          <w:sz w:val="22"/>
          <w:szCs w:val="22"/>
        </w:rPr>
        <w:t>A district may give TEA a document evaluating the performance of a teacher employed by the district for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purposes of an investigation conducted by TEA. A document provided to TEA remains confidential unless the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document becomes part of the record in a contested case under the Administrative Procedures Act, Government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Code, Chapter 2001.</w:t>
      </w:r>
    </w:p>
    <w:p w:rsidR="001E7DA4" w:rsidRDefault="001E7DA4" w:rsidP="001E7DA4">
      <w:pPr>
        <w:rPr>
          <w:sz w:val="22"/>
          <w:szCs w:val="22"/>
        </w:rPr>
      </w:pPr>
      <w:r w:rsidRPr="001E7DA4">
        <w:rPr>
          <w:sz w:val="22"/>
          <w:szCs w:val="22"/>
        </w:rPr>
        <w:t>Except as provided by a court order prohibiting disclosure, a document provided to TEA may be used in a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disciplinary proceeding against a teacher if the document may be admitted under rules of evidence applicable to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a contested case under Government Code 2001.081.</w:t>
      </w:r>
    </w:p>
    <w:p w:rsidR="001E7DA4" w:rsidRPr="001E7DA4" w:rsidRDefault="001E7DA4" w:rsidP="001E7DA4">
      <w:pPr>
        <w:rPr>
          <w:b/>
          <w:sz w:val="22"/>
          <w:szCs w:val="22"/>
        </w:rPr>
      </w:pPr>
      <w:r w:rsidRPr="001E7DA4">
        <w:rPr>
          <w:b/>
          <w:sz w:val="22"/>
          <w:szCs w:val="22"/>
        </w:rPr>
        <w:t>APPRAISAL CALENDAR</w:t>
      </w:r>
      <w:r>
        <w:rPr>
          <w:b/>
          <w:sz w:val="22"/>
          <w:szCs w:val="22"/>
        </w:rPr>
        <w:t>S</w:t>
      </w:r>
    </w:p>
    <w:p w:rsidR="001E7DA4" w:rsidRDefault="001E7DA4" w:rsidP="001E7DA4">
      <w:pPr>
        <w:rPr>
          <w:sz w:val="22"/>
          <w:szCs w:val="22"/>
        </w:rPr>
      </w:pPr>
      <w:r w:rsidRPr="001E7DA4">
        <w:rPr>
          <w:sz w:val="22"/>
          <w:szCs w:val="22"/>
        </w:rPr>
        <w:t>The Human Resources Department (HR) will notify supervisors of the dates that performance appraisals are due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each school year. Additionally, a calendar associated with teacher and principal performance appraisals will be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published b</w:t>
      </w:r>
      <w:r w:rsidR="001E7E01">
        <w:rPr>
          <w:sz w:val="22"/>
          <w:szCs w:val="22"/>
        </w:rPr>
        <w:t>y the Division of Academics</w:t>
      </w:r>
      <w:bookmarkStart w:id="0" w:name="_GoBack"/>
      <w:bookmarkEnd w:id="0"/>
      <w:r w:rsidRPr="001E7DA4">
        <w:rPr>
          <w:sz w:val="22"/>
          <w:szCs w:val="22"/>
        </w:rPr>
        <w:t xml:space="preserve"> with approved observation dates as applicable.</w:t>
      </w:r>
    </w:p>
    <w:p w:rsidR="001E7DA4" w:rsidRPr="001E7DA4" w:rsidRDefault="001E7DA4" w:rsidP="001E7DA4">
      <w:pPr>
        <w:rPr>
          <w:b/>
          <w:sz w:val="22"/>
          <w:szCs w:val="22"/>
        </w:rPr>
      </w:pPr>
      <w:r w:rsidRPr="001E7DA4">
        <w:rPr>
          <w:b/>
          <w:sz w:val="22"/>
          <w:szCs w:val="22"/>
        </w:rPr>
        <w:t>TEACHER and ALL OTHER NON-ADMINISTRATIVE PROFESSIONAL PERSONNEL (See Policy DNA LEGAL)</w:t>
      </w:r>
    </w:p>
    <w:p w:rsidR="001E7DA4" w:rsidRPr="001E7DA4" w:rsidRDefault="001E7DA4" w:rsidP="001E7DA4">
      <w:pPr>
        <w:rPr>
          <w:sz w:val="22"/>
          <w:szCs w:val="22"/>
        </w:rPr>
      </w:pPr>
      <w:r w:rsidRPr="001E7DA4">
        <w:rPr>
          <w:sz w:val="22"/>
          <w:szCs w:val="22"/>
        </w:rPr>
        <w:t>Appraisals and summary conferences are to be completed for teachers, counselors, librarians, nurses,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diagnosticians, psychologists, therapists, special education counselors, and grant-funded non-teaching</w:t>
      </w:r>
    </w:p>
    <w:p w:rsidR="001E7DA4" w:rsidRPr="001E7DA4" w:rsidRDefault="001E7DA4" w:rsidP="001E7DA4">
      <w:pPr>
        <w:rPr>
          <w:sz w:val="22"/>
          <w:szCs w:val="22"/>
        </w:rPr>
      </w:pPr>
      <w:r w:rsidRPr="001E7DA4">
        <w:rPr>
          <w:sz w:val="22"/>
          <w:szCs w:val="22"/>
        </w:rPr>
        <w:lastRenderedPageBreak/>
        <w:t>professionals.</w:t>
      </w:r>
    </w:p>
    <w:p w:rsidR="001E7DA4" w:rsidRDefault="001E7DA4" w:rsidP="001E7DA4">
      <w:pPr>
        <w:rPr>
          <w:sz w:val="22"/>
          <w:szCs w:val="22"/>
        </w:rPr>
      </w:pPr>
      <w:r w:rsidRPr="001E7DA4">
        <w:rPr>
          <w:sz w:val="22"/>
          <w:szCs w:val="22"/>
        </w:rPr>
        <w:t>One copy of the completed signed appraisal is due in the office of Human Resources for all teachers, counselors,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librarians, nurses, and special education professional personnel, technologists, instructional strategists, and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grant-funded non-teacher professional as determined by HR each year.</w:t>
      </w:r>
    </w:p>
    <w:p w:rsidR="005B54D9" w:rsidRDefault="001E7DA4" w:rsidP="001E7DA4">
      <w:pPr>
        <w:rPr>
          <w:sz w:val="22"/>
          <w:szCs w:val="22"/>
        </w:rPr>
      </w:pPr>
      <w:r w:rsidRPr="001E7DA4">
        <w:rPr>
          <w:sz w:val="22"/>
          <w:szCs w:val="22"/>
        </w:rPr>
        <w:t>An end-of-year conference shall be held within a time frame specified on the district calendar, no later than 15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 xml:space="preserve">working days before the last day of instruction for students. </w:t>
      </w:r>
    </w:p>
    <w:p w:rsidR="001E7DA4" w:rsidRPr="001E7DA4" w:rsidRDefault="001E7DA4" w:rsidP="001E7DA4">
      <w:pPr>
        <w:rPr>
          <w:b/>
          <w:sz w:val="22"/>
          <w:szCs w:val="22"/>
        </w:rPr>
      </w:pPr>
      <w:r w:rsidRPr="001E7DA4">
        <w:rPr>
          <w:b/>
          <w:sz w:val="22"/>
          <w:szCs w:val="22"/>
        </w:rPr>
        <w:t>PRINCIPALS</w:t>
      </w:r>
    </w:p>
    <w:p w:rsidR="001E7DA4" w:rsidRDefault="001E7DA4" w:rsidP="001E7DA4">
      <w:pPr>
        <w:rPr>
          <w:sz w:val="22"/>
          <w:szCs w:val="22"/>
        </w:rPr>
      </w:pPr>
      <w:r w:rsidRPr="001E7DA4">
        <w:rPr>
          <w:sz w:val="22"/>
          <w:szCs w:val="22"/>
        </w:rPr>
        <w:t>Appraisals and conferences are to be completed on all principals using the District adopted instrument. One copy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of each completed and signed appraisal is due in the office of Human Resources by the due date as determined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by HR.</w:t>
      </w:r>
    </w:p>
    <w:p w:rsidR="001E7DA4" w:rsidRPr="001E7DA4" w:rsidRDefault="001E7DA4" w:rsidP="001E7DA4">
      <w:pPr>
        <w:rPr>
          <w:b/>
          <w:sz w:val="22"/>
          <w:szCs w:val="22"/>
        </w:rPr>
      </w:pPr>
      <w:r w:rsidRPr="001E7DA4">
        <w:rPr>
          <w:b/>
          <w:sz w:val="22"/>
          <w:szCs w:val="22"/>
        </w:rPr>
        <w:t>ADMINISTRATORS OTHER THAN PRINCIPALS</w:t>
      </w:r>
    </w:p>
    <w:p w:rsidR="001E7DA4" w:rsidRDefault="001E7DA4" w:rsidP="001E7DA4">
      <w:pPr>
        <w:rPr>
          <w:sz w:val="22"/>
          <w:szCs w:val="22"/>
        </w:rPr>
      </w:pPr>
      <w:r w:rsidRPr="001E7DA4">
        <w:rPr>
          <w:sz w:val="22"/>
          <w:szCs w:val="22"/>
        </w:rPr>
        <w:t>Appraisals and conferences are to be completed on all other administrators using the District adopted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instrument. One copy of each completed and signed appraisal is due in the office of Human Resources by the due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date as determined by HR.</w:t>
      </w:r>
    </w:p>
    <w:p w:rsidR="001E7DA4" w:rsidRPr="001E7DA4" w:rsidRDefault="001E7DA4" w:rsidP="001E7DA4">
      <w:pPr>
        <w:rPr>
          <w:b/>
          <w:sz w:val="22"/>
          <w:szCs w:val="22"/>
        </w:rPr>
      </w:pPr>
      <w:r w:rsidRPr="001E7DA4">
        <w:rPr>
          <w:b/>
          <w:sz w:val="22"/>
          <w:szCs w:val="22"/>
        </w:rPr>
        <w:t>PARAPROFESSIONAL AND AUXILIARY PERSONNEL</w:t>
      </w:r>
    </w:p>
    <w:p w:rsidR="001E7DA4" w:rsidRDefault="001E7DA4" w:rsidP="001E7DA4">
      <w:pPr>
        <w:rPr>
          <w:sz w:val="22"/>
          <w:szCs w:val="22"/>
        </w:rPr>
      </w:pPr>
      <w:r w:rsidRPr="001E7DA4">
        <w:rPr>
          <w:sz w:val="22"/>
          <w:szCs w:val="22"/>
        </w:rPr>
        <w:t>Appraisals and conferences are to be completed for all paraprofessional and auxiliary personnel.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Paraprofessionals are appraised using the designated appraisal form. Auxiliary staff members are appraised using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 xml:space="preserve">the designated appraisal form. 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One copy of each completed and signed appraisal is due to HR by the date as</w:t>
      </w:r>
      <w:r>
        <w:rPr>
          <w:sz w:val="22"/>
          <w:szCs w:val="22"/>
        </w:rPr>
        <w:t xml:space="preserve"> </w:t>
      </w:r>
      <w:r w:rsidRPr="001E7DA4">
        <w:rPr>
          <w:sz w:val="22"/>
          <w:szCs w:val="22"/>
        </w:rPr>
        <w:t>determined each year.</w:t>
      </w:r>
    </w:p>
    <w:p w:rsidR="00905747" w:rsidRPr="00905747" w:rsidRDefault="00905747" w:rsidP="00905747">
      <w:pPr>
        <w:rPr>
          <w:b/>
          <w:sz w:val="22"/>
          <w:szCs w:val="22"/>
        </w:rPr>
      </w:pPr>
      <w:r w:rsidRPr="00905747">
        <w:rPr>
          <w:b/>
          <w:sz w:val="22"/>
          <w:szCs w:val="22"/>
        </w:rPr>
        <w:t>EXTENUATING CIRCUMSTANCES</w:t>
      </w:r>
    </w:p>
    <w:p w:rsidR="00905747" w:rsidRPr="00905747" w:rsidRDefault="00905747" w:rsidP="00905747">
      <w:pPr>
        <w:rPr>
          <w:sz w:val="22"/>
          <w:szCs w:val="22"/>
        </w:rPr>
      </w:pPr>
      <w:r w:rsidRPr="00905747">
        <w:rPr>
          <w:sz w:val="22"/>
          <w:szCs w:val="22"/>
        </w:rPr>
        <w:t>If a staff member is not appraised due to an extended absence or similar reason, a memorandum must be</w:t>
      </w:r>
      <w:r>
        <w:rPr>
          <w:sz w:val="22"/>
          <w:szCs w:val="22"/>
        </w:rPr>
        <w:t xml:space="preserve"> </w:t>
      </w:r>
      <w:r w:rsidRPr="00905747">
        <w:rPr>
          <w:sz w:val="22"/>
          <w:szCs w:val="22"/>
        </w:rPr>
        <w:t>submitted in the place of the appraisal explaining why the individual could not be appraised.</w:t>
      </w:r>
    </w:p>
    <w:p w:rsidR="00905747" w:rsidRDefault="00905747" w:rsidP="00905747">
      <w:pPr>
        <w:rPr>
          <w:sz w:val="22"/>
          <w:szCs w:val="22"/>
        </w:rPr>
      </w:pPr>
      <w:r w:rsidRPr="00905747">
        <w:rPr>
          <w:sz w:val="22"/>
          <w:szCs w:val="22"/>
        </w:rPr>
        <w:t>Questions concerning these types of situations should be directed to the Human Resources Department.</w:t>
      </w:r>
    </w:p>
    <w:p w:rsidR="001E7DA4" w:rsidRPr="001E7DA4" w:rsidRDefault="001E7DA4" w:rsidP="001E7DA4">
      <w:pPr>
        <w:rPr>
          <w:sz w:val="22"/>
          <w:szCs w:val="22"/>
        </w:rPr>
      </w:pPr>
    </w:p>
    <w:sectPr w:rsidR="001E7DA4" w:rsidRPr="001E7DA4" w:rsidSect="00341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B76" w:rsidRDefault="00644B76" w:rsidP="0011111B">
      <w:pPr>
        <w:spacing w:after="0" w:line="240" w:lineRule="auto"/>
      </w:pPr>
      <w:r>
        <w:separator/>
      </w:r>
    </w:p>
  </w:endnote>
  <w:endnote w:type="continuationSeparator" w:id="0">
    <w:p w:rsidR="00644B76" w:rsidRDefault="00644B76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B76" w:rsidRDefault="00644B76" w:rsidP="0011111B">
      <w:pPr>
        <w:spacing w:after="0" w:line="240" w:lineRule="auto"/>
      </w:pPr>
      <w:r>
        <w:separator/>
      </w:r>
    </w:p>
  </w:footnote>
  <w:footnote w:type="continuationSeparator" w:id="0">
    <w:p w:rsidR="00644B76" w:rsidRDefault="00644B76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11E"/>
    <w:multiLevelType w:val="hybridMultilevel"/>
    <w:tmpl w:val="BA7A67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5E6207A"/>
    <w:multiLevelType w:val="hybridMultilevel"/>
    <w:tmpl w:val="43904AB4"/>
    <w:lvl w:ilvl="0" w:tplc="E222E1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54D0"/>
    <w:multiLevelType w:val="hybridMultilevel"/>
    <w:tmpl w:val="1298C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91024"/>
    <w:multiLevelType w:val="hybridMultilevel"/>
    <w:tmpl w:val="45C60E00"/>
    <w:lvl w:ilvl="0" w:tplc="E222E1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B16C2"/>
    <w:multiLevelType w:val="hybridMultilevel"/>
    <w:tmpl w:val="76644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96C1D"/>
    <w:multiLevelType w:val="hybridMultilevel"/>
    <w:tmpl w:val="BAAE5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76604"/>
    <w:multiLevelType w:val="hybridMultilevel"/>
    <w:tmpl w:val="0E567E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8A4E55"/>
    <w:multiLevelType w:val="hybridMultilevel"/>
    <w:tmpl w:val="B0F8B8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7A3E"/>
    <w:multiLevelType w:val="hybridMultilevel"/>
    <w:tmpl w:val="DDAE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A6B06"/>
    <w:multiLevelType w:val="hybridMultilevel"/>
    <w:tmpl w:val="0B12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520A6"/>
    <w:multiLevelType w:val="hybridMultilevel"/>
    <w:tmpl w:val="61B4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029DE"/>
    <w:rsid w:val="000550BB"/>
    <w:rsid w:val="00065494"/>
    <w:rsid w:val="0011111B"/>
    <w:rsid w:val="00145C00"/>
    <w:rsid w:val="00153553"/>
    <w:rsid w:val="001B0BB7"/>
    <w:rsid w:val="001E1239"/>
    <w:rsid w:val="001E7DA4"/>
    <w:rsid w:val="001E7E01"/>
    <w:rsid w:val="00227177"/>
    <w:rsid w:val="00241761"/>
    <w:rsid w:val="00263EEA"/>
    <w:rsid w:val="003417BE"/>
    <w:rsid w:val="003505AA"/>
    <w:rsid w:val="003604D5"/>
    <w:rsid w:val="004C5382"/>
    <w:rsid w:val="00583910"/>
    <w:rsid w:val="005B54D9"/>
    <w:rsid w:val="005F3BF4"/>
    <w:rsid w:val="00644B76"/>
    <w:rsid w:val="0067079D"/>
    <w:rsid w:val="006A10E8"/>
    <w:rsid w:val="006D1B11"/>
    <w:rsid w:val="006E647E"/>
    <w:rsid w:val="00730FF9"/>
    <w:rsid w:val="00754D5F"/>
    <w:rsid w:val="007927C3"/>
    <w:rsid w:val="00852517"/>
    <w:rsid w:val="0085697E"/>
    <w:rsid w:val="008F73EB"/>
    <w:rsid w:val="00905747"/>
    <w:rsid w:val="009848F0"/>
    <w:rsid w:val="009C7084"/>
    <w:rsid w:val="00A31D27"/>
    <w:rsid w:val="00A74F88"/>
    <w:rsid w:val="00A762AD"/>
    <w:rsid w:val="00A915FF"/>
    <w:rsid w:val="00AB16DA"/>
    <w:rsid w:val="00AC08EB"/>
    <w:rsid w:val="00B755B9"/>
    <w:rsid w:val="00B86C7E"/>
    <w:rsid w:val="00B92532"/>
    <w:rsid w:val="00C1082C"/>
    <w:rsid w:val="00D312F0"/>
    <w:rsid w:val="00D82ACD"/>
    <w:rsid w:val="00E139D2"/>
    <w:rsid w:val="00E607FA"/>
    <w:rsid w:val="00E910AF"/>
    <w:rsid w:val="00F4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FE1F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6707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cal-1">
    <w:name w:val="local-1"/>
    <w:basedOn w:val="Normal"/>
    <w:rsid w:val="00B9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1">
    <w:name w:val="list-1"/>
    <w:basedOn w:val="Normal"/>
    <w:rsid w:val="00B9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2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517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85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8</cp:revision>
  <dcterms:created xsi:type="dcterms:W3CDTF">2023-02-15T15:29:00Z</dcterms:created>
  <dcterms:modified xsi:type="dcterms:W3CDTF">2023-09-08T14:07:00Z</dcterms:modified>
</cp:coreProperties>
</file>