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194EBF" w:rsidTr="00D07E42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BF" w:rsidRPr="002C4503" w:rsidRDefault="00194EBF" w:rsidP="00D07E42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BF" w:rsidRDefault="00194EBF" w:rsidP="00D07E42">
            <w:pPr>
              <w:spacing w:line="259" w:lineRule="auto"/>
            </w:pPr>
            <w:r>
              <w:t>DEC</w:t>
            </w:r>
          </w:p>
        </w:tc>
      </w:tr>
      <w:tr w:rsidR="00194EBF" w:rsidTr="00D07E42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BF" w:rsidRDefault="00194EBF" w:rsidP="00D07E42">
            <w:pPr>
              <w:spacing w:line="259" w:lineRule="auto"/>
            </w:pPr>
            <w:r>
              <w:rPr>
                <w:sz w:val="18"/>
              </w:rPr>
              <w:t>Page 1 of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BF" w:rsidRDefault="00194EBF" w:rsidP="00D07E42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194EBF" w:rsidTr="00D07E42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BF" w:rsidRDefault="00194EBF" w:rsidP="00D07E42">
            <w:pPr>
              <w:spacing w:line="259" w:lineRule="auto"/>
            </w:pPr>
            <w:r>
              <w:rPr>
                <w:sz w:val="18"/>
              </w:rPr>
              <w:t>Non-</w:t>
            </w:r>
            <w:r w:rsidR="003B03C6">
              <w:rPr>
                <w:sz w:val="18"/>
              </w:rPr>
              <w:t>D</w:t>
            </w:r>
            <w:r>
              <w:rPr>
                <w:sz w:val="18"/>
              </w:rPr>
              <w:t>uty</w:t>
            </w:r>
            <w:r w:rsidR="00AA6248">
              <w:rPr>
                <w:sz w:val="18"/>
              </w:rPr>
              <w:t>/Vacation</w:t>
            </w:r>
            <w:r>
              <w:rPr>
                <w:sz w:val="18"/>
              </w:rPr>
              <w:t xml:space="preserve"> </w:t>
            </w:r>
            <w:r w:rsidR="003B03C6">
              <w:rPr>
                <w:sz w:val="18"/>
              </w:rPr>
              <w:t xml:space="preserve">Days </w:t>
            </w:r>
            <w:r>
              <w:rPr>
                <w:sz w:val="18"/>
              </w:rPr>
              <w:t>- 2023</w:t>
            </w:r>
          </w:p>
        </w:tc>
      </w:tr>
    </w:tbl>
    <w:p w:rsidR="00194EBF" w:rsidRDefault="00194EBF" w:rsidP="007927C3">
      <w:pPr>
        <w:rPr>
          <w:rFonts w:ascii="Calibri" w:hAnsi="Calibri" w:cs="Calibri"/>
          <w:sz w:val="22"/>
          <w:szCs w:val="22"/>
        </w:rPr>
      </w:pPr>
    </w:p>
    <w:p w:rsidR="007927C3" w:rsidRDefault="007927C3" w:rsidP="007927C3">
      <w:pPr>
        <w:rPr>
          <w:rFonts w:ascii="Calibri" w:hAnsi="Calibri" w:cs="Calibri"/>
          <w:sz w:val="22"/>
          <w:szCs w:val="22"/>
        </w:rPr>
      </w:pPr>
      <w:r w:rsidRPr="00EE5375">
        <w:rPr>
          <w:rFonts w:ascii="Calibri" w:hAnsi="Calibri" w:cs="Calibri"/>
          <w:sz w:val="22"/>
          <w:szCs w:val="22"/>
        </w:rPr>
        <w:t xml:space="preserve">The following guidelines govern the use of </w:t>
      </w:r>
      <w:r w:rsidR="003B03C6">
        <w:rPr>
          <w:rFonts w:ascii="Calibri" w:hAnsi="Calibri" w:cs="Calibri"/>
          <w:sz w:val="22"/>
          <w:szCs w:val="22"/>
        </w:rPr>
        <w:t>N</w:t>
      </w:r>
      <w:r w:rsidRPr="00EE5375">
        <w:rPr>
          <w:rFonts w:ascii="Calibri" w:hAnsi="Calibri" w:cs="Calibri"/>
          <w:sz w:val="22"/>
          <w:szCs w:val="22"/>
        </w:rPr>
        <w:t>on-</w:t>
      </w:r>
      <w:r w:rsidR="003B03C6">
        <w:rPr>
          <w:rFonts w:ascii="Calibri" w:hAnsi="Calibri" w:cs="Calibri"/>
          <w:sz w:val="22"/>
          <w:szCs w:val="22"/>
        </w:rPr>
        <w:t>D</w:t>
      </w:r>
      <w:r w:rsidRPr="00EE5375">
        <w:rPr>
          <w:rFonts w:ascii="Calibri" w:hAnsi="Calibri" w:cs="Calibri"/>
          <w:sz w:val="22"/>
          <w:szCs w:val="22"/>
        </w:rPr>
        <w:t>uty</w:t>
      </w:r>
      <w:r w:rsidR="003B03C6">
        <w:rPr>
          <w:rFonts w:ascii="Calibri" w:hAnsi="Calibri" w:cs="Calibri"/>
          <w:sz w:val="22"/>
          <w:szCs w:val="22"/>
        </w:rPr>
        <w:t>/Vacation</w:t>
      </w:r>
      <w:r w:rsidRPr="00EE5375">
        <w:rPr>
          <w:rFonts w:ascii="Calibri" w:hAnsi="Calibri" w:cs="Calibri"/>
          <w:sz w:val="22"/>
          <w:szCs w:val="22"/>
        </w:rPr>
        <w:t xml:space="preserve"> days:</w:t>
      </w:r>
    </w:p>
    <w:p w:rsidR="007927C3" w:rsidRDefault="007927C3" w:rsidP="007927C3">
      <w:pPr>
        <w:rPr>
          <w:rFonts w:ascii="Calibri" w:hAnsi="Calibri" w:cs="Calibri"/>
          <w:sz w:val="22"/>
          <w:szCs w:val="22"/>
        </w:rPr>
      </w:pPr>
      <w:r w:rsidRPr="00037F4A">
        <w:rPr>
          <w:rFonts w:ascii="Calibri" w:hAnsi="Calibri" w:cs="Calibri"/>
          <w:sz w:val="22"/>
          <w:szCs w:val="22"/>
        </w:rPr>
        <w:t>Employees in a position requiring 226 or more</w:t>
      </w:r>
      <w:r>
        <w:rPr>
          <w:rFonts w:ascii="Calibri" w:hAnsi="Calibri" w:cs="Calibri"/>
          <w:sz w:val="22"/>
          <w:szCs w:val="22"/>
        </w:rPr>
        <w:t xml:space="preserve"> work</w:t>
      </w:r>
      <w:r w:rsidRPr="00037F4A">
        <w:rPr>
          <w:rFonts w:ascii="Calibri" w:hAnsi="Calibri" w:cs="Calibri"/>
          <w:sz w:val="22"/>
          <w:szCs w:val="22"/>
        </w:rPr>
        <w:t xml:space="preserve"> days of service shall receive </w:t>
      </w:r>
      <w:r w:rsidR="003B03C6">
        <w:rPr>
          <w:rFonts w:ascii="Calibri" w:hAnsi="Calibri" w:cs="Calibri"/>
          <w:sz w:val="22"/>
          <w:szCs w:val="22"/>
        </w:rPr>
        <w:t>N</w:t>
      </w:r>
      <w:r w:rsidRPr="00037F4A">
        <w:rPr>
          <w:rFonts w:ascii="Calibri" w:hAnsi="Calibri" w:cs="Calibri"/>
          <w:sz w:val="22"/>
          <w:szCs w:val="22"/>
        </w:rPr>
        <w:t>on-</w:t>
      </w:r>
      <w:r w:rsidR="003B03C6">
        <w:rPr>
          <w:rFonts w:ascii="Calibri" w:hAnsi="Calibri" w:cs="Calibri"/>
          <w:sz w:val="22"/>
          <w:szCs w:val="22"/>
        </w:rPr>
        <w:t>D</w:t>
      </w:r>
      <w:r w:rsidRPr="00037F4A">
        <w:rPr>
          <w:rFonts w:ascii="Calibri" w:hAnsi="Calibri" w:cs="Calibri"/>
          <w:sz w:val="22"/>
          <w:szCs w:val="22"/>
        </w:rPr>
        <w:t>uty days each school year.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037F4A">
        <w:rPr>
          <w:rFonts w:ascii="Calibri" w:hAnsi="Calibri" w:cs="Calibri"/>
          <w:sz w:val="22"/>
          <w:szCs w:val="22"/>
        </w:rPr>
        <w:t>specific number of non-duty days shall be determined each school year based on the approved District calendar</w:t>
      </w:r>
      <w:r>
        <w:rPr>
          <w:rFonts w:ascii="Calibri" w:hAnsi="Calibri" w:cs="Calibri"/>
          <w:sz w:val="22"/>
          <w:szCs w:val="22"/>
        </w:rPr>
        <w:t xml:space="preserve"> </w:t>
      </w:r>
      <w:r w:rsidRPr="00037F4A">
        <w:rPr>
          <w:rFonts w:ascii="Calibri" w:hAnsi="Calibri" w:cs="Calibri"/>
          <w:sz w:val="22"/>
          <w:szCs w:val="22"/>
        </w:rPr>
        <w:t xml:space="preserve">and communicated by the Superintendent or designee. </w:t>
      </w:r>
      <w:r>
        <w:rPr>
          <w:rFonts w:ascii="Calibri" w:hAnsi="Calibri" w:cs="Calibri"/>
          <w:sz w:val="22"/>
          <w:szCs w:val="22"/>
        </w:rPr>
        <w:t xml:space="preserve"> The total amount of non-duty days may range from 3 to 10 depending on the number of holidays in the approved District calendar.  </w:t>
      </w:r>
      <w:r w:rsidRPr="00037F4A">
        <w:rPr>
          <w:rFonts w:ascii="Calibri" w:hAnsi="Calibri" w:cs="Calibri"/>
          <w:sz w:val="22"/>
          <w:szCs w:val="22"/>
        </w:rPr>
        <w:t>A “</w:t>
      </w:r>
      <w:r w:rsidR="003B03C6">
        <w:rPr>
          <w:rFonts w:ascii="Calibri" w:hAnsi="Calibri" w:cs="Calibri"/>
          <w:sz w:val="22"/>
          <w:szCs w:val="22"/>
        </w:rPr>
        <w:t>N</w:t>
      </w:r>
      <w:r w:rsidRPr="00037F4A">
        <w:rPr>
          <w:rFonts w:ascii="Calibri" w:hAnsi="Calibri" w:cs="Calibri"/>
          <w:sz w:val="22"/>
          <w:szCs w:val="22"/>
        </w:rPr>
        <w:t>on-</w:t>
      </w:r>
      <w:r w:rsidR="003B03C6">
        <w:rPr>
          <w:rFonts w:ascii="Calibri" w:hAnsi="Calibri" w:cs="Calibri"/>
          <w:sz w:val="22"/>
          <w:szCs w:val="22"/>
        </w:rPr>
        <w:t>D</w:t>
      </w:r>
      <w:r w:rsidRPr="00037F4A">
        <w:rPr>
          <w:rFonts w:ascii="Calibri" w:hAnsi="Calibri" w:cs="Calibri"/>
          <w:sz w:val="22"/>
          <w:szCs w:val="22"/>
        </w:rPr>
        <w:t>uty</w:t>
      </w:r>
      <w:r w:rsidR="003B03C6">
        <w:rPr>
          <w:rFonts w:ascii="Calibri" w:hAnsi="Calibri" w:cs="Calibri"/>
          <w:sz w:val="22"/>
          <w:szCs w:val="22"/>
        </w:rPr>
        <w:t>/Vacation</w:t>
      </w:r>
      <w:r w:rsidRPr="00037F4A">
        <w:rPr>
          <w:rFonts w:ascii="Calibri" w:hAnsi="Calibri" w:cs="Calibri"/>
          <w:sz w:val="22"/>
          <w:szCs w:val="22"/>
        </w:rPr>
        <w:t xml:space="preserve"> day” shall be defined as the total number of</w:t>
      </w:r>
      <w:r>
        <w:rPr>
          <w:rFonts w:ascii="Calibri" w:hAnsi="Calibri" w:cs="Calibri"/>
          <w:sz w:val="22"/>
          <w:szCs w:val="22"/>
        </w:rPr>
        <w:t xml:space="preserve"> </w:t>
      </w:r>
      <w:r w:rsidRPr="00037F4A">
        <w:rPr>
          <w:rFonts w:ascii="Calibri" w:hAnsi="Calibri" w:cs="Calibri"/>
          <w:sz w:val="22"/>
          <w:szCs w:val="22"/>
        </w:rPr>
        <w:t>workdays in the District calendar less the employee has contracted or assigned number of workdays as follows:</w:t>
      </w:r>
    </w:p>
    <w:p w:rsidR="007927C3" w:rsidRDefault="007927C3" w:rsidP="007927C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A4496">
        <w:rPr>
          <w:rFonts w:ascii="Calibri" w:hAnsi="Calibri" w:cs="Calibri"/>
          <w:sz w:val="22"/>
          <w:szCs w:val="22"/>
        </w:rPr>
        <w:t>Non-</w:t>
      </w:r>
      <w:r w:rsidR="003B03C6">
        <w:rPr>
          <w:rFonts w:ascii="Calibri" w:hAnsi="Calibri" w:cs="Calibri"/>
          <w:sz w:val="22"/>
          <w:szCs w:val="22"/>
        </w:rPr>
        <w:t>D</w:t>
      </w:r>
      <w:r w:rsidRPr="000A4496">
        <w:rPr>
          <w:rFonts w:ascii="Calibri" w:hAnsi="Calibri" w:cs="Calibri"/>
          <w:sz w:val="22"/>
          <w:szCs w:val="22"/>
        </w:rPr>
        <w:t>uty</w:t>
      </w:r>
      <w:r w:rsidR="003B03C6">
        <w:rPr>
          <w:rFonts w:ascii="Calibri" w:hAnsi="Calibri" w:cs="Calibri"/>
          <w:sz w:val="22"/>
          <w:szCs w:val="22"/>
        </w:rPr>
        <w:t>/Vacation</w:t>
      </w:r>
      <w:r w:rsidRPr="000A4496">
        <w:rPr>
          <w:rFonts w:ascii="Calibri" w:hAnsi="Calibri" w:cs="Calibri"/>
          <w:sz w:val="22"/>
          <w:szCs w:val="22"/>
        </w:rPr>
        <w:t xml:space="preserve"> days shall be taken during the year accrued.</w:t>
      </w:r>
    </w:p>
    <w:p w:rsidR="007927C3" w:rsidRDefault="007927C3" w:rsidP="007927C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A4496">
        <w:rPr>
          <w:rFonts w:ascii="Calibri" w:hAnsi="Calibri" w:cs="Calibri"/>
          <w:sz w:val="22"/>
          <w:szCs w:val="22"/>
        </w:rPr>
        <w:t>Non-</w:t>
      </w:r>
      <w:r w:rsidR="003B03C6">
        <w:rPr>
          <w:rFonts w:ascii="Calibri" w:hAnsi="Calibri" w:cs="Calibri"/>
          <w:sz w:val="22"/>
          <w:szCs w:val="22"/>
        </w:rPr>
        <w:t>D</w:t>
      </w:r>
      <w:r w:rsidRPr="000A4496">
        <w:rPr>
          <w:rFonts w:ascii="Calibri" w:hAnsi="Calibri" w:cs="Calibri"/>
          <w:sz w:val="22"/>
          <w:szCs w:val="22"/>
        </w:rPr>
        <w:t>uty</w:t>
      </w:r>
      <w:r w:rsidR="003B03C6">
        <w:rPr>
          <w:rFonts w:ascii="Calibri" w:hAnsi="Calibri" w:cs="Calibri"/>
          <w:sz w:val="22"/>
          <w:szCs w:val="22"/>
        </w:rPr>
        <w:t>/Vacation</w:t>
      </w:r>
      <w:r w:rsidRPr="000A4496">
        <w:rPr>
          <w:rFonts w:ascii="Calibri" w:hAnsi="Calibri" w:cs="Calibri"/>
          <w:sz w:val="22"/>
          <w:szCs w:val="22"/>
        </w:rPr>
        <w:t xml:space="preserve"> days shall not be worked for additional pay.</w:t>
      </w:r>
    </w:p>
    <w:p w:rsidR="007927C3" w:rsidRDefault="007927C3" w:rsidP="007927C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A4496">
        <w:rPr>
          <w:rFonts w:ascii="Calibri" w:hAnsi="Calibri" w:cs="Calibri"/>
          <w:sz w:val="22"/>
          <w:szCs w:val="22"/>
        </w:rPr>
        <w:t>Non-</w:t>
      </w:r>
      <w:r w:rsidR="003B03C6">
        <w:rPr>
          <w:rFonts w:ascii="Calibri" w:hAnsi="Calibri" w:cs="Calibri"/>
          <w:sz w:val="22"/>
          <w:szCs w:val="22"/>
        </w:rPr>
        <w:t>D</w:t>
      </w:r>
      <w:r w:rsidRPr="000A4496">
        <w:rPr>
          <w:rFonts w:ascii="Calibri" w:hAnsi="Calibri" w:cs="Calibri"/>
          <w:sz w:val="22"/>
          <w:szCs w:val="22"/>
        </w:rPr>
        <w:t>uty</w:t>
      </w:r>
      <w:r w:rsidR="003B03C6">
        <w:rPr>
          <w:rFonts w:ascii="Calibri" w:hAnsi="Calibri" w:cs="Calibri"/>
          <w:sz w:val="22"/>
          <w:szCs w:val="22"/>
        </w:rPr>
        <w:t>/Vacation</w:t>
      </w:r>
      <w:r w:rsidRPr="000A4496">
        <w:rPr>
          <w:rFonts w:ascii="Calibri" w:hAnsi="Calibri" w:cs="Calibri"/>
          <w:sz w:val="22"/>
          <w:szCs w:val="22"/>
        </w:rPr>
        <w:t xml:space="preserve"> days shall be forfeited upon separation or termination from the District.</w:t>
      </w:r>
    </w:p>
    <w:p w:rsidR="007927C3" w:rsidRPr="000A4496" w:rsidRDefault="007927C3" w:rsidP="007927C3">
      <w:pPr>
        <w:rPr>
          <w:rFonts w:ascii="Calibri" w:hAnsi="Calibri" w:cs="Calibri"/>
          <w:sz w:val="22"/>
          <w:szCs w:val="22"/>
        </w:rPr>
      </w:pPr>
      <w:r w:rsidRPr="000A4496">
        <w:rPr>
          <w:rFonts w:ascii="Calibri" w:hAnsi="Calibri" w:cs="Calibri"/>
          <w:sz w:val="22"/>
          <w:szCs w:val="22"/>
        </w:rPr>
        <w:t>All requests for use of Non-Duty</w:t>
      </w:r>
      <w:r w:rsidR="003B03C6">
        <w:rPr>
          <w:rFonts w:ascii="Calibri" w:hAnsi="Calibri" w:cs="Calibri"/>
          <w:sz w:val="22"/>
          <w:szCs w:val="22"/>
        </w:rPr>
        <w:t>/Vacation</w:t>
      </w:r>
      <w:r w:rsidRPr="000A4496">
        <w:rPr>
          <w:rFonts w:ascii="Calibri" w:hAnsi="Calibri" w:cs="Calibri"/>
          <w:sz w:val="22"/>
          <w:szCs w:val="22"/>
        </w:rPr>
        <w:t xml:space="preserve"> days shall be subject to the approval of the employee’s immediate supervisor.</w:t>
      </w:r>
    </w:p>
    <w:p w:rsidR="007927C3" w:rsidRDefault="007927C3" w:rsidP="007927C3">
      <w:pPr>
        <w:rPr>
          <w:rFonts w:ascii="Calibri" w:hAnsi="Calibri" w:cs="Calibri"/>
          <w:sz w:val="22"/>
          <w:szCs w:val="22"/>
        </w:rPr>
      </w:pPr>
      <w:r w:rsidRPr="000A4496">
        <w:rPr>
          <w:rFonts w:ascii="Calibri" w:hAnsi="Calibri" w:cs="Calibri"/>
          <w:sz w:val="22"/>
          <w:szCs w:val="22"/>
        </w:rPr>
        <w:t xml:space="preserve">The number of </w:t>
      </w:r>
      <w:r w:rsidR="00B34640">
        <w:rPr>
          <w:rFonts w:ascii="Calibri" w:hAnsi="Calibri" w:cs="Calibri"/>
          <w:sz w:val="22"/>
          <w:szCs w:val="22"/>
        </w:rPr>
        <w:t>N</w:t>
      </w:r>
      <w:r w:rsidRPr="000A4496">
        <w:rPr>
          <w:rFonts w:ascii="Calibri" w:hAnsi="Calibri" w:cs="Calibri"/>
          <w:sz w:val="22"/>
          <w:szCs w:val="22"/>
        </w:rPr>
        <w:t>on-</w:t>
      </w:r>
      <w:r w:rsidR="00B34640">
        <w:rPr>
          <w:rFonts w:ascii="Calibri" w:hAnsi="Calibri" w:cs="Calibri"/>
          <w:sz w:val="22"/>
          <w:szCs w:val="22"/>
        </w:rPr>
        <w:t>D</w:t>
      </w:r>
      <w:r w:rsidRPr="000A4496">
        <w:rPr>
          <w:rFonts w:ascii="Calibri" w:hAnsi="Calibri" w:cs="Calibri"/>
          <w:sz w:val="22"/>
          <w:szCs w:val="22"/>
        </w:rPr>
        <w:t>uty</w:t>
      </w:r>
      <w:r w:rsidR="00B34640">
        <w:rPr>
          <w:rFonts w:ascii="Calibri" w:hAnsi="Calibri" w:cs="Calibri"/>
          <w:sz w:val="22"/>
          <w:szCs w:val="22"/>
        </w:rPr>
        <w:t>/Vacation</w:t>
      </w:r>
      <w:r w:rsidRPr="000A4496">
        <w:rPr>
          <w:rFonts w:ascii="Calibri" w:hAnsi="Calibri" w:cs="Calibri"/>
          <w:sz w:val="22"/>
          <w:szCs w:val="22"/>
        </w:rPr>
        <w:t xml:space="preserve"> days varies according to the number of workdays assigned each year based on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0A4496">
        <w:rPr>
          <w:rFonts w:ascii="Calibri" w:hAnsi="Calibri" w:cs="Calibri"/>
          <w:sz w:val="22"/>
          <w:szCs w:val="22"/>
        </w:rPr>
        <w:t xml:space="preserve">approved District calendar. District employees who annually work 226 or more days may take </w:t>
      </w:r>
      <w:r w:rsidR="00B34640">
        <w:rPr>
          <w:rFonts w:ascii="Calibri" w:hAnsi="Calibri" w:cs="Calibri"/>
          <w:sz w:val="22"/>
          <w:szCs w:val="22"/>
        </w:rPr>
        <w:t>N</w:t>
      </w:r>
      <w:r w:rsidRPr="000A4496">
        <w:rPr>
          <w:rFonts w:ascii="Calibri" w:hAnsi="Calibri" w:cs="Calibri"/>
          <w:sz w:val="22"/>
          <w:szCs w:val="22"/>
        </w:rPr>
        <w:t>on-</w:t>
      </w:r>
      <w:r w:rsidR="00B34640">
        <w:rPr>
          <w:rFonts w:ascii="Calibri" w:hAnsi="Calibri" w:cs="Calibri"/>
          <w:sz w:val="22"/>
          <w:szCs w:val="22"/>
        </w:rPr>
        <w:t>D</w:t>
      </w:r>
      <w:r w:rsidRPr="000A4496">
        <w:rPr>
          <w:rFonts w:ascii="Calibri" w:hAnsi="Calibri" w:cs="Calibri"/>
          <w:sz w:val="22"/>
          <w:szCs w:val="22"/>
        </w:rPr>
        <w:t>uty days at</w:t>
      </w:r>
      <w:r>
        <w:rPr>
          <w:rFonts w:ascii="Calibri" w:hAnsi="Calibri" w:cs="Calibri"/>
          <w:sz w:val="22"/>
          <w:szCs w:val="22"/>
        </w:rPr>
        <w:t xml:space="preserve"> </w:t>
      </w:r>
      <w:r w:rsidRPr="000A4496">
        <w:rPr>
          <w:rFonts w:ascii="Calibri" w:hAnsi="Calibri" w:cs="Calibri"/>
          <w:sz w:val="22"/>
          <w:szCs w:val="22"/>
        </w:rPr>
        <w:t xml:space="preserve">any time during the year. </w:t>
      </w:r>
      <w:r w:rsidR="00B34640">
        <w:rPr>
          <w:rFonts w:ascii="Calibri" w:hAnsi="Calibri" w:cs="Calibri"/>
          <w:sz w:val="22"/>
          <w:szCs w:val="22"/>
        </w:rPr>
        <w:t>N</w:t>
      </w:r>
      <w:r w:rsidRPr="000A4496">
        <w:rPr>
          <w:rFonts w:ascii="Calibri" w:hAnsi="Calibri" w:cs="Calibri"/>
          <w:sz w:val="22"/>
          <w:szCs w:val="22"/>
        </w:rPr>
        <w:t>on-</w:t>
      </w:r>
      <w:r w:rsidR="00B34640">
        <w:rPr>
          <w:rFonts w:ascii="Calibri" w:hAnsi="Calibri" w:cs="Calibri"/>
          <w:sz w:val="22"/>
          <w:szCs w:val="22"/>
        </w:rPr>
        <w:t>D</w:t>
      </w:r>
      <w:r w:rsidRPr="000A4496">
        <w:rPr>
          <w:rFonts w:ascii="Calibri" w:hAnsi="Calibri" w:cs="Calibri"/>
          <w:sz w:val="22"/>
          <w:szCs w:val="22"/>
        </w:rPr>
        <w:t>uty</w:t>
      </w:r>
      <w:r w:rsidR="00B34640">
        <w:rPr>
          <w:rFonts w:ascii="Calibri" w:hAnsi="Calibri" w:cs="Calibri"/>
          <w:sz w:val="22"/>
          <w:szCs w:val="22"/>
        </w:rPr>
        <w:t>/Vacation</w:t>
      </w:r>
      <w:r w:rsidRPr="000A4496">
        <w:rPr>
          <w:rFonts w:ascii="Calibri" w:hAnsi="Calibri" w:cs="Calibri"/>
          <w:sz w:val="22"/>
          <w:szCs w:val="22"/>
        </w:rPr>
        <w:t xml:space="preserve"> days are not earned. However, if an employee resigns or</w:t>
      </w:r>
      <w:r>
        <w:rPr>
          <w:rFonts w:ascii="Calibri" w:hAnsi="Calibri" w:cs="Calibri"/>
          <w:sz w:val="22"/>
          <w:szCs w:val="22"/>
        </w:rPr>
        <w:t xml:space="preserve"> </w:t>
      </w:r>
      <w:r w:rsidRPr="000A4496">
        <w:rPr>
          <w:rFonts w:ascii="Calibri" w:hAnsi="Calibri" w:cs="Calibri"/>
          <w:sz w:val="22"/>
          <w:szCs w:val="22"/>
        </w:rPr>
        <w:t xml:space="preserve">is terminated prior to completion of the assigned workdays, he or she will be docked for any </w:t>
      </w:r>
      <w:r w:rsidR="00B34640">
        <w:rPr>
          <w:rFonts w:ascii="Calibri" w:hAnsi="Calibri" w:cs="Calibri"/>
          <w:sz w:val="22"/>
          <w:szCs w:val="22"/>
        </w:rPr>
        <w:t>N</w:t>
      </w:r>
      <w:r w:rsidRPr="000A4496">
        <w:rPr>
          <w:rFonts w:ascii="Calibri" w:hAnsi="Calibri" w:cs="Calibri"/>
          <w:sz w:val="22"/>
          <w:szCs w:val="22"/>
        </w:rPr>
        <w:t>on-</w:t>
      </w:r>
      <w:r w:rsidR="00B34640">
        <w:rPr>
          <w:rFonts w:ascii="Calibri" w:hAnsi="Calibri" w:cs="Calibri"/>
          <w:sz w:val="22"/>
          <w:szCs w:val="22"/>
        </w:rPr>
        <w:t>D</w:t>
      </w:r>
      <w:r w:rsidRPr="000A4496">
        <w:rPr>
          <w:rFonts w:ascii="Calibri" w:hAnsi="Calibri" w:cs="Calibri"/>
          <w:sz w:val="22"/>
          <w:szCs w:val="22"/>
        </w:rPr>
        <w:t>uty</w:t>
      </w:r>
      <w:r w:rsidR="00B34640">
        <w:rPr>
          <w:rFonts w:ascii="Calibri" w:hAnsi="Calibri" w:cs="Calibri"/>
          <w:sz w:val="22"/>
          <w:szCs w:val="22"/>
        </w:rPr>
        <w:t>/Vacation</w:t>
      </w:r>
      <w:r w:rsidRPr="000A4496">
        <w:rPr>
          <w:rFonts w:ascii="Calibri" w:hAnsi="Calibri" w:cs="Calibri"/>
          <w:sz w:val="22"/>
          <w:szCs w:val="22"/>
        </w:rPr>
        <w:t xml:space="preserve"> days</w:t>
      </w:r>
      <w:r>
        <w:rPr>
          <w:rFonts w:ascii="Calibri" w:hAnsi="Calibri" w:cs="Calibri"/>
          <w:sz w:val="22"/>
          <w:szCs w:val="22"/>
        </w:rPr>
        <w:t xml:space="preserve"> taken.</w:t>
      </w:r>
    </w:p>
    <w:p w:rsidR="007927C3" w:rsidRPr="00FA73F8" w:rsidRDefault="007927C3" w:rsidP="007927C3">
      <w:pPr>
        <w:rPr>
          <w:rFonts w:ascii="Calibri" w:hAnsi="Calibri" w:cs="Calibri"/>
          <w:b/>
          <w:bCs/>
          <w:sz w:val="22"/>
          <w:szCs w:val="22"/>
        </w:rPr>
      </w:pPr>
      <w:r w:rsidRPr="00FA73F8">
        <w:rPr>
          <w:rFonts w:ascii="Calibri" w:hAnsi="Calibri" w:cs="Calibri"/>
          <w:b/>
          <w:bCs/>
          <w:sz w:val="22"/>
          <w:szCs w:val="22"/>
        </w:rPr>
        <w:t>CARRYOVER DAYS</w:t>
      </w:r>
    </w:p>
    <w:p w:rsidR="007927C3" w:rsidRDefault="007927C3" w:rsidP="007927C3">
      <w:pPr>
        <w:rPr>
          <w:rFonts w:ascii="Calibri" w:hAnsi="Calibri" w:cs="Calibri"/>
          <w:sz w:val="22"/>
          <w:szCs w:val="22"/>
        </w:rPr>
      </w:pPr>
      <w:r w:rsidRPr="005120CF">
        <w:rPr>
          <w:rFonts w:ascii="Calibri" w:hAnsi="Calibri" w:cs="Calibri"/>
          <w:sz w:val="22"/>
          <w:szCs w:val="22"/>
        </w:rPr>
        <w:t>All non-duty days accumulated during the designated work calendar must be taken no later than June 30th. If</w:t>
      </w:r>
      <w:r>
        <w:rPr>
          <w:rFonts w:ascii="Calibri" w:hAnsi="Calibri" w:cs="Calibri"/>
          <w:sz w:val="22"/>
          <w:szCs w:val="22"/>
        </w:rPr>
        <w:t xml:space="preserve"> </w:t>
      </w:r>
      <w:r w:rsidRPr="005120CF">
        <w:rPr>
          <w:rFonts w:ascii="Calibri" w:hAnsi="Calibri" w:cs="Calibri"/>
          <w:sz w:val="22"/>
          <w:szCs w:val="22"/>
        </w:rPr>
        <w:t xml:space="preserve">they are not used by June 30th, they will be lost. </w:t>
      </w:r>
      <w:r>
        <w:rPr>
          <w:rFonts w:ascii="Calibri" w:hAnsi="Calibri" w:cs="Calibri"/>
          <w:sz w:val="22"/>
          <w:szCs w:val="22"/>
        </w:rPr>
        <w:t xml:space="preserve">Supervisors may approve up to </w:t>
      </w:r>
      <w:r w:rsidR="003B03C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="00B34640">
        <w:rPr>
          <w:rFonts w:ascii="Calibri" w:hAnsi="Calibri" w:cs="Calibri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>n-</w:t>
      </w:r>
      <w:r w:rsidR="00B34640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uty</w:t>
      </w:r>
      <w:r w:rsidR="00B34640">
        <w:rPr>
          <w:rFonts w:ascii="Calibri" w:hAnsi="Calibri" w:cs="Calibri"/>
          <w:sz w:val="22"/>
          <w:szCs w:val="22"/>
        </w:rPr>
        <w:t>/Vacation</w:t>
      </w:r>
      <w:r>
        <w:rPr>
          <w:rFonts w:ascii="Calibri" w:hAnsi="Calibri" w:cs="Calibri"/>
          <w:sz w:val="22"/>
          <w:szCs w:val="22"/>
        </w:rPr>
        <w:t xml:space="preserve"> days for carryover up until July 15</w:t>
      </w:r>
      <w:r w:rsidRPr="007927C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of the next calendar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year.  </w:t>
      </w:r>
      <w:r w:rsidRPr="005120CF">
        <w:rPr>
          <w:rFonts w:ascii="Calibri" w:hAnsi="Calibri" w:cs="Calibri"/>
          <w:sz w:val="22"/>
          <w:szCs w:val="22"/>
        </w:rPr>
        <w:t>Records of non-duty days and when they are taken by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5120CF">
        <w:rPr>
          <w:rFonts w:ascii="Calibri" w:hAnsi="Calibri" w:cs="Calibri"/>
          <w:sz w:val="22"/>
          <w:szCs w:val="22"/>
        </w:rPr>
        <w:t>employee must be maintained by their supervisor.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7927C3" w:rsidRPr="000A4496" w:rsidRDefault="007927C3" w:rsidP="007927C3">
      <w:pPr>
        <w:rPr>
          <w:rFonts w:ascii="Calibri" w:hAnsi="Calibri" w:cs="Calibri"/>
          <w:sz w:val="22"/>
          <w:szCs w:val="22"/>
        </w:rPr>
      </w:pPr>
    </w:p>
    <w:p w:rsidR="007927C3" w:rsidRPr="000A4496" w:rsidRDefault="007927C3" w:rsidP="007927C3">
      <w:pPr>
        <w:rPr>
          <w:rFonts w:ascii="Calibri" w:hAnsi="Calibri" w:cs="Calibri"/>
          <w:sz w:val="22"/>
          <w:szCs w:val="22"/>
        </w:rPr>
      </w:pPr>
    </w:p>
    <w:p w:rsidR="00E145B3" w:rsidRDefault="005B5943"/>
    <w:sectPr w:rsidR="00E14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943" w:rsidRDefault="005B5943" w:rsidP="0011111B">
      <w:pPr>
        <w:spacing w:after="0" w:line="240" w:lineRule="auto"/>
      </w:pPr>
      <w:r>
        <w:separator/>
      </w:r>
    </w:p>
  </w:endnote>
  <w:endnote w:type="continuationSeparator" w:id="0">
    <w:p w:rsidR="005B5943" w:rsidRDefault="005B5943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943" w:rsidRDefault="005B5943" w:rsidP="0011111B">
      <w:pPr>
        <w:spacing w:after="0" w:line="240" w:lineRule="auto"/>
      </w:pPr>
      <w:r>
        <w:separator/>
      </w:r>
    </w:p>
  </w:footnote>
  <w:footnote w:type="continuationSeparator" w:id="0">
    <w:p w:rsidR="005B5943" w:rsidRDefault="005B5943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11111B"/>
    <w:rsid w:val="00153553"/>
    <w:rsid w:val="00194EBF"/>
    <w:rsid w:val="00227177"/>
    <w:rsid w:val="003B03C6"/>
    <w:rsid w:val="005B5943"/>
    <w:rsid w:val="006A10E8"/>
    <w:rsid w:val="006E647E"/>
    <w:rsid w:val="007927C3"/>
    <w:rsid w:val="007B3060"/>
    <w:rsid w:val="008669B9"/>
    <w:rsid w:val="00970BA7"/>
    <w:rsid w:val="00A915FF"/>
    <w:rsid w:val="00AA6248"/>
    <w:rsid w:val="00B34640"/>
    <w:rsid w:val="00E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2F7F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194EB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6</cp:revision>
  <dcterms:created xsi:type="dcterms:W3CDTF">2023-01-05T14:50:00Z</dcterms:created>
  <dcterms:modified xsi:type="dcterms:W3CDTF">2023-01-26T15:23:00Z</dcterms:modified>
</cp:coreProperties>
</file>