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625" w14:textId="16CF06A6" w:rsidR="009454E7" w:rsidRDefault="00BF7FCC">
      <w:r>
        <w:t>Article 3</w:t>
      </w:r>
      <w:r>
        <w:tab/>
      </w:r>
      <w:r>
        <w:tab/>
      </w:r>
      <w:r>
        <w:tab/>
      </w:r>
      <w:r>
        <w:tab/>
        <w:t>PERSONNEL                                   Policy No. 3012</w:t>
      </w:r>
    </w:p>
    <w:p w14:paraId="4893C530" w14:textId="77777777" w:rsidR="00BF7FCC" w:rsidRDefault="00BF7FCC"/>
    <w:p w14:paraId="7855FA09" w14:textId="77777777" w:rsidR="00BF7FCC" w:rsidRDefault="00BF7FCC"/>
    <w:p w14:paraId="08293A8A" w14:textId="630B3044" w:rsidR="00BF7FCC" w:rsidRPr="00BF7FCC" w:rsidRDefault="00BF7FCC">
      <w:pPr>
        <w:rPr>
          <w:u w:val="single"/>
        </w:rPr>
      </w:pPr>
      <w:r w:rsidRPr="00BF7FCC">
        <w:rPr>
          <w:u w:val="single"/>
        </w:rPr>
        <w:t>Business Operations</w:t>
      </w:r>
    </w:p>
    <w:p w14:paraId="34CD5151" w14:textId="77777777" w:rsidR="00BF7FCC" w:rsidRDefault="00BF7FCC"/>
    <w:p w14:paraId="1DACD310" w14:textId="671AAD99" w:rsidR="00BF7FCC" w:rsidRPr="00BF7FCC" w:rsidRDefault="00BF7FCC">
      <w:pPr>
        <w:rPr>
          <w:u w:val="single"/>
        </w:rPr>
      </w:pPr>
      <w:r w:rsidRPr="00BF7FCC">
        <w:rPr>
          <w:u w:val="single"/>
        </w:rPr>
        <w:t>Operational Finance – Management of Capital Reserves</w:t>
      </w:r>
    </w:p>
    <w:p w14:paraId="02BAF998" w14:textId="77777777" w:rsidR="00BF7FCC" w:rsidRDefault="00BF7FCC"/>
    <w:p w14:paraId="32B1FB5B" w14:textId="77777777" w:rsidR="00BF7FCC" w:rsidRDefault="00BF7FCC"/>
    <w:p w14:paraId="5763B4D8" w14:textId="46C8E819" w:rsidR="00BF7FCC" w:rsidRDefault="00BF7FCC">
      <w:r>
        <w:t>Capital reserve funds are to be managed in the best interest of the district.  All capital reserve accounts shall be initiated by a resolution of the board.  The Superintendent and/or Business Manager will report to the Board on a regular basis regarding rates of return and make recommendations as needed to best utilize the district’s reserves. The Superintendent and/or Business Manager shall specifically report to the Board at any time the reserves fall below 15% or above 30% of the general fund budget. The sum of all reserves, including contingency funds, depreciation funds, and cash reserves should not exceed 35% of the general fund budget.</w:t>
      </w:r>
    </w:p>
    <w:p w14:paraId="0E0E8FA4" w14:textId="77777777" w:rsidR="00BF7FCC" w:rsidRDefault="00BF7FCC"/>
    <w:p w14:paraId="7C7801FC" w14:textId="7985465B" w:rsidR="00BF7FCC" w:rsidRDefault="00BF7FCC">
      <w:r>
        <w:t>Adopted: June 10, 2024</w:t>
      </w:r>
    </w:p>
    <w:p w14:paraId="34A56D97" w14:textId="48999927" w:rsidR="00E222DB" w:rsidRPr="004C6759" w:rsidRDefault="00E222DB" w:rsidP="00E222DB">
      <w:pPr>
        <w:widowControl w:val="0"/>
        <w:spacing w:line="0" w:lineRule="atLeast"/>
        <w:jc w:val="both"/>
      </w:pPr>
      <w:r>
        <w:t xml:space="preserve">Reviewed: </w:t>
      </w:r>
      <w:r>
        <w:t>June 9, 2025</w:t>
      </w:r>
    </w:p>
    <w:p w14:paraId="41D567B2" w14:textId="496A0276" w:rsidR="00E222DB" w:rsidRDefault="00E222DB"/>
    <w:sectPr w:rsidR="00E2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CC"/>
    <w:rsid w:val="00310D4B"/>
    <w:rsid w:val="004A16A7"/>
    <w:rsid w:val="00872B1F"/>
    <w:rsid w:val="009454E7"/>
    <w:rsid w:val="00B7270B"/>
    <w:rsid w:val="00BF7FCC"/>
    <w:rsid w:val="00D97687"/>
    <w:rsid w:val="00E222DB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30082"/>
  <w15:chartTrackingRefBased/>
  <w15:docId w15:val="{14D9CE5A-0CFD-C04B-9729-946A97C7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F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Baker</dc:creator>
  <cp:keywords/>
  <dc:description/>
  <cp:lastModifiedBy>Morlan, Emily (eemorlan)</cp:lastModifiedBy>
  <cp:revision>2</cp:revision>
  <dcterms:created xsi:type="dcterms:W3CDTF">2024-06-11T16:48:00Z</dcterms:created>
  <dcterms:modified xsi:type="dcterms:W3CDTF">2025-05-16T20:04:00Z</dcterms:modified>
</cp:coreProperties>
</file>