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C76" w:rsidRDefault="00000000">
      <w:pPr>
        <w:widowControl w:val="0"/>
        <w:pBdr>
          <w:top w:val="nil"/>
          <w:left w:val="nil"/>
          <w:bottom w:val="nil"/>
          <w:right w:val="nil"/>
          <w:between w:val="nil"/>
        </w:pBdr>
        <w:spacing w:line="240" w:lineRule="auto"/>
        <w:ind w:right="797"/>
        <w:jc w:val="right"/>
        <w:rPr>
          <w:color w:val="000000"/>
          <w:sz w:val="18"/>
          <w:szCs w:val="18"/>
        </w:rPr>
      </w:pPr>
      <w:r>
        <w:rPr>
          <w:color w:val="000000"/>
          <w:sz w:val="18"/>
          <w:szCs w:val="18"/>
        </w:rPr>
        <w:t xml:space="preserve">MISSOURI DEPARTMENT OF ELEMENTARY AND SECONDARY EDUCATION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26289</wp:posOffset>
            </wp:positionV>
            <wp:extent cx="1452245" cy="488950"/>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52245" cy="488950"/>
                    </a:xfrm>
                    <a:prstGeom prst="rect">
                      <a:avLst/>
                    </a:prstGeom>
                    <a:ln/>
                  </pic:spPr>
                </pic:pic>
              </a:graphicData>
            </a:graphic>
          </wp:anchor>
        </w:drawing>
      </w:r>
    </w:p>
    <w:p w:rsidR="004D7C76" w:rsidRDefault="00000000">
      <w:pPr>
        <w:widowControl w:val="0"/>
        <w:pBdr>
          <w:top w:val="nil"/>
          <w:left w:val="nil"/>
          <w:bottom w:val="nil"/>
          <w:right w:val="nil"/>
          <w:between w:val="nil"/>
        </w:pBdr>
        <w:spacing w:line="240" w:lineRule="auto"/>
        <w:ind w:right="2434"/>
        <w:jc w:val="right"/>
        <w:rPr>
          <w:color w:val="000000"/>
          <w:sz w:val="18"/>
          <w:szCs w:val="18"/>
        </w:rPr>
      </w:pPr>
      <w:r>
        <w:rPr>
          <w:color w:val="000000"/>
          <w:sz w:val="18"/>
          <w:szCs w:val="18"/>
        </w:rPr>
        <w:t xml:space="preserve">OFFICE OF QUALITY SCHOOLS – FEDERAL PROGRAMS  </w:t>
      </w:r>
    </w:p>
    <w:p w:rsidR="004D7C76" w:rsidRDefault="00000000">
      <w:pPr>
        <w:widowControl w:val="0"/>
        <w:pBdr>
          <w:top w:val="nil"/>
          <w:left w:val="nil"/>
          <w:bottom w:val="nil"/>
          <w:right w:val="nil"/>
          <w:between w:val="nil"/>
        </w:pBdr>
        <w:spacing w:before="226" w:line="240" w:lineRule="auto"/>
        <w:ind w:right="1862"/>
        <w:jc w:val="right"/>
        <w:rPr>
          <w:b/>
          <w:i/>
          <w:color w:val="000000"/>
          <w:sz w:val="19"/>
          <w:szCs w:val="19"/>
        </w:rPr>
      </w:pPr>
      <w:r>
        <w:rPr>
          <w:b/>
          <w:i/>
          <w:color w:val="000000"/>
          <w:sz w:val="19"/>
          <w:szCs w:val="19"/>
        </w:rPr>
        <w:t xml:space="preserve">PUBLIC/PRIVATE DESIGN FOR EDUCATIONAL SERVICE  </w:t>
      </w:r>
    </w:p>
    <w:p w:rsidR="004D7C76" w:rsidRDefault="00000000">
      <w:pPr>
        <w:widowControl w:val="0"/>
        <w:pBdr>
          <w:top w:val="nil"/>
          <w:left w:val="nil"/>
          <w:bottom w:val="nil"/>
          <w:right w:val="nil"/>
          <w:between w:val="nil"/>
        </w:pBdr>
        <w:spacing w:line="240" w:lineRule="auto"/>
        <w:ind w:right="3812"/>
        <w:jc w:val="right"/>
        <w:rPr>
          <w:b/>
          <w:color w:val="000000"/>
          <w:sz w:val="19"/>
          <w:szCs w:val="19"/>
        </w:rPr>
      </w:pPr>
      <w:r>
        <w:rPr>
          <w:b/>
          <w:color w:val="000000"/>
          <w:sz w:val="19"/>
          <w:szCs w:val="19"/>
        </w:rPr>
        <w:t xml:space="preserve">FOR TITLES IA, IC, IIA, IIIA, AND IVA </w:t>
      </w:r>
    </w:p>
    <w:tbl>
      <w:tblPr>
        <w:tblStyle w:val="a"/>
        <w:tblW w:w="1143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gridCol w:w="2400"/>
      </w:tblGrid>
      <w:tr w:rsidR="004D7C76">
        <w:trPr>
          <w:trHeight w:val="194"/>
        </w:trPr>
        <w:tc>
          <w:tcPr>
            <w:tcW w:w="11430" w:type="dxa"/>
            <w:gridSpan w:val="2"/>
            <w:shd w:val="clear" w:color="auto" w:fill="000000"/>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23"/>
              <w:rPr>
                <w:b/>
                <w:color w:val="FFFFFF"/>
                <w:sz w:val="16"/>
                <w:szCs w:val="16"/>
              </w:rPr>
            </w:pPr>
            <w:r>
              <w:rPr>
                <w:b/>
                <w:color w:val="FFFFFF"/>
                <w:sz w:val="16"/>
                <w:szCs w:val="16"/>
              </w:rPr>
              <w:t xml:space="preserve">INSTRUCTIONS </w:t>
            </w:r>
          </w:p>
        </w:tc>
      </w:tr>
      <w:tr w:rsidR="004D7C76">
        <w:trPr>
          <w:trHeight w:val="2265"/>
        </w:trPr>
        <w:tc>
          <w:tcPr>
            <w:tcW w:w="11430"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rPr>
                <w:b/>
                <w:color w:val="000000"/>
                <w:sz w:val="14"/>
                <w:szCs w:val="14"/>
              </w:rPr>
            </w:pPr>
            <w:proofErr w:type="gramStart"/>
            <w:r>
              <w:rPr>
                <w:b/>
                <w:color w:val="000000"/>
                <w:sz w:val="14"/>
                <w:szCs w:val="14"/>
              </w:rPr>
              <w:t>The Every</w:t>
            </w:r>
            <w:proofErr w:type="gramEnd"/>
            <w:r>
              <w:rPr>
                <w:b/>
                <w:color w:val="000000"/>
                <w:sz w:val="14"/>
                <w:szCs w:val="14"/>
              </w:rPr>
              <w:t xml:space="preserve"> Student Succeeds Act (ESSA) requires timely and meaningful consultation between the local educational agency (LEA) and</w:t>
            </w:r>
            <w:r>
              <w:rPr>
                <w:b/>
                <w:sz w:val="14"/>
                <w:szCs w:val="14"/>
              </w:rPr>
              <w:t xml:space="preserve"> </w:t>
            </w:r>
            <w:r>
              <w:rPr>
                <w:b/>
                <w:color w:val="000000"/>
                <w:sz w:val="14"/>
                <w:szCs w:val="14"/>
              </w:rPr>
              <w:t>appropriate nonpublic school officials during the design and development of each federally funded program. The LEA and nonpublic school</w:t>
            </w:r>
            <w:r>
              <w:rPr>
                <w:b/>
                <w:sz w:val="14"/>
                <w:szCs w:val="14"/>
              </w:rPr>
              <w:t xml:space="preserve"> </w:t>
            </w:r>
            <w:r>
              <w:rPr>
                <w:b/>
                <w:color w:val="000000"/>
                <w:sz w:val="14"/>
                <w:szCs w:val="14"/>
              </w:rPr>
              <w:t>officials shall both have the goal of reaching agreement on how to provide equitable and effective programs for eligible nonpublic school</w:t>
            </w:r>
            <w:r>
              <w:rPr>
                <w:b/>
                <w:sz w:val="14"/>
                <w:szCs w:val="14"/>
              </w:rPr>
              <w:t xml:space="preserve"> </w:t>
            </w:r>
            <w:r>
              <w:rPr>
                <w:b/>
                <w:color w:val="000000"/>
                <w:sz w:val="14"/>
                <w:szCs w:val="14"/>
              </w:rPr>
              <w:t xml:space="preserve">children. In addition to the signed </w:t>
            </w:r>
            <w:r>
              <w:rPr>
                <w:b/>
                <w:i/>
                <w:color w:val="000000"/>
                <w:sz w:val="14"/>
                <w:szCs w:val="14"/>
              </w:rPr>
              <w:t xml:space="preserve">Affirmation of Consultation with Nonpublic School Officials, </w:t>
            </w:r>
            <w:r>
              <w:rPr>
                <w:b/>
                <w:color w:val="000000"/>
                <w:sz w:val="14"/>
                <w:szCs w:val="14"/>
              </w:rPr>
              <w:t xml:space="preserve">an LEA should keep detailed records of </w:t>
            </w:r>
            <w:r>
              <w:rPr>
                <w:b/>
                <w:sz w:val="14"/>
                <w:szCs w:val="14"/>
              </w:rPr>
              <w:t>any interactions</w:t>
            </w:r>
            <w:r>
              <w:rPr>
                <w:b/>
                <w:color w:val="000000"/>
                <w:sz w:val="14"/>
                <w:szCs w:val="14"/>
              </w:rPr>
              <w:t xml:space="preserve"> throughout the on-going consultation process with nonpublic schools. To ensure this consultation meets the needs of students</w:t>
            </w:r>
            <w:r>
              <w:rPr>
                <w:b/>
                <w:sz w:val="14"/>
                <w:szCs w:val="14"/>
              </w:rPr>
              <w:t xml:space="preserve"> a</w:t>
            </w:r>
            <w:r>
              <w:rPr>
                <w:b/>
                <w:color w:val="000000"/>
                <w:sz w:val="14"/>
                <w:szCs w:val="14"/>
              </w:rPr>
              <w:t>nd teachers in either type of school, it is required that administrators from public and nonpublic schools answer the questions written on the following pages. The LEA must complete one planning document with EACH nonpublic school it serves. When completed, this plan for services must be signed by officials from both parties and kept in the central office of each entity. The completed document must be available</w:t>
            </w:r>
            <w:r>
              <w:rPr>
                <w:b/>
                <w:sz w:val="14"/>
                <w:szCs w:val="14"/>
              </w:rPr>
              <w:t xml:space="preserve"> </w:t>
            </w:r>
            <w:r>
              <w:rPr>
                <w:b/>
                <w:color w:val="000000"/>
                <w:sz w:val="14"/>
                <w:szCs w:val="14"/>
              </w:rPr>
              <w:t>to parents of both public and nonpublic school students and the general public. This planning document will also be requested during a district’s federal programs’ monitoring and as part of the Consolidated Application process.</w:t>
            </w:r>
          </w:p>
          <w:p w:rsidR="004D7C76" w:rsidRDefault="004D7C76">
            <w:pPr>
              <w:widowControl w:val="0"/>
              <w:pBdr>
                <w:top w:val="nil"/>
                <w:left w:val="nil"/>
                <w:bottom w:val="nil"/>
                <w:right w:val="nil"/>
                <w:between w:val="nil"/>
              </w:pBdr>
              <w:spacing w:line="240" w:lineRule="auto"/>
              <w:rPr>
                <w:b/>
                <w:sz w:val="14"/>
                <w:szCs w:val="14"/>
              </w:rPr>
            </w:pPr>
          </w:p>
          <w:p w:rsidR="004D7C76" w:rsidRDefault="00000000">
            <w:pPr>
              <w:widowControl w:val="0"/>
              <w:pBdr>
                <w:top w:val="nil"/>
                <w:left w:val="nil"/>
                <w:bottom w:val="nil"/>
                <w:right w:val="nil"/>
                <w:between w:val="nil"/>
              </w:pBdr>
              <w:spacing w:line="240" w:lineRule="auto"/>
              <w:rPr>
                <w:b/>
                <w:color w:val="000000"/>
                <w:sz w:val="16"/>
                <w:szCs w:val="16"/>
              </w:rPr>
            </w:pPr>
            <w:r>
              <w:rPr>
                <w:b/>
                <w:color w:val="000000"/>
                <w:sz w:val="14"/>
                <w:szCs w:val="14"/>
              </w:rPr>
              <w:t>Required consultation shall include meetings of LEA personnel and nonpublic school officials, and must take place before the LEA makes any decision that affects the opportunities of eligible nonpublic school children to participate. The required consultation also must take place before the Consolidated Application will be approved and payment can be requested. Meetings between LEA and nonpublic school officials</w:t>
            </w:r>
            <w:r>
              <w:rPr>
                <w:b/>
                <w:sz w:val="14"/>
                <w:szCs w:val="14"/>
              </w:rPr>
              <w:t xml:space="preserve"> </w:t>
            </w:r>
            <w:r>
              <w:rPr>
                <w:b/>
                <w:color w:val="000000"/>
                <w:sz w:val="14"/>
                <w:szCs w:val="14"/>
              </w:rPr>
              <w:t>must continue throughout the implementation and assessment of services provided and shall be</w:t>
            </w:r>
            <w:r>
              <w:rPr>
                <w:b/>
                <w:sz w:val="14"/>
                <w:szCs w:val="14"/>
              </w:rPr>
              <w:t xml:space="preserve"> d</w:t>
            </w:r>
            <w:r>
              <w:rPr>
                <w:b/>
                <w:color w:val="000000"/>
                <w:sz w:val="14"/>
                <w:szCs w:val="14"/>
              </w:rPr>
              <w:t xml:space="preserve">ocumented.  </w:t>
            </w:r>
            <w:r>
              <w:rPr>
                <w:b/>
                <w:color w:val="000000"/>
                <w:sz w:val="16"/>
                <w:szCs w:val="16"/>
              </w:rPr>
              <w:t xml:space="preserve"> </w:t>
            </w:r>
          </w:p>
        </w:tc>
      </w:tr>
      <w:tr w:rsidR="004D7C76">
        <w:trPr>
          <w:trHeight w:val="170"/>
        </w:trPr>
        <w:tc>
          <w:tcPr>
            <w:tcW w:w="11430" w:type="dxa"/>
            <w:gridSpan w:val="2"/>
            <w:shd w:val="clear" w:color="auto" w:fill="000000"/>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18"/>
              <w:rPr>
                <w:b/>
                <w:color w:val="FFFFFF"/>
                <w:sz w:val="13"/>
                <w:szCs w:val="13"/>
              </w:rPr>
            </w:pPr>
            <w:r>
              <w:rPr>
                <w:b/>
                <w:color w:val="FFFFFF"/>
                <w:sz w:val="13"/>
                <w:szCs w:val="13"/>
              </w:rPr>
              <w:t xml:space="preserve">SECTION I LEA INFORMATION </w:t>
            </w:r>
            <w:r>
              <w:rPr>
                <w:b/>
                <w:color w:val="FFFFFF"/>
                <w:sz w:val="13"/>
                <w:szCs w:val="13"/>
                <w:highlight w:val="black"/>
              </w:rPr>
              <w:t>-</w:t>
            </w:r>
            <w:r>
              <w:rPr>
                <w:b/>
                <w:color w:val="FFFFFF"/>
                <w:sz w:val="13"/>
                <w:szCs w:val="13"/>
              </w:rPr>
              <w:t xml:space="preserve"> </w:t>
            </w:r>
          </w:p>
        </w:tc>
      </w:tr>
      <w:tr w:rsidR="004D7C76" w:rsidTr="005E4190">
        <w:trPr>
          <w:trHeight w:val="467"/>
        </w:trPr>
        <w:tc>
          <w:tcPr>
            <w:tcW w:w="9030" w:type="dxa"/>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23"/>
              <w:rPr>
                <w:color w:val="000000"/>
                <w:sz w:val="13"/>
                <w:szCs w:val="13"/>
              </w:rPr>
            </w:pPr>
            <w:r>
              <w:rPr>
                <w:color w:val="000000"/>
                <w:sz w:val="13"/>
                <w:szCs w:val="13"/>
              </w:rPr>
              <w:t xml:space="preserve">LEA NAME </w:t>
            </w:r>
          </w:p>
          <w:p w:rsidR="004D7C76" w:rsidRDefault="00000000">
            <w:pPr>
              <w:widowControl w:val="0"/>
              <w:pBdr>
                <w:top w:val="nil"/>
                <w:left w:val="nil"/>
                <w:bottom w:val="nil"/>
                <w:right w:val="nil"/>
                <w:between w:val="nil"/>
              </w:pBdr>
              <w:spacing w:before="9" w:line="240" w:lineRule="auto"/>
              <w:ind w:left="89"/>
              <w:rPr>
                <w:color w:val="000000"/>
                <w:sz w:val="20"/>
                <w:szCs w:val="20"/>
              </w:rPr>
            </w:pPr>
            <w:r>
              <w:rPr>
                <w:color w:val="000000"/>
                <w:sz w:val="20"/>
                <w:szCs w:val="20"/>
              </w:rPr>
              <w:t xml:space="preserve">FERGUSON-FLORISSANT SCHOOL DISTRICT </w:t>
            </w:r>
          </w:p>
        </w:tc>
        <w:tc>
          <w:tcPr>
            <w:tcW w:w="2400" w:type="dxa"/>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18"/>
              <w:rPr>
                <w:color w:val="000000"/>
                <w:sz w:val="13"/>
                <w:szCs w:val="13"/>
              </w:rPr>
            </w:pPr>
            <w:r>
              <w:rPr>
                <w:color w:val="000000"/>
                <w:sz w:val="13"/>
                <w:szCs w:val="13"/>
              </w:rPr>
              <w:t xml:space="preserve">COUNTY-DISTRICT CODE  </w:t>
            </w:r>
          </w:p>
          <w:p w:rsidR="004D7C76" w:rsidRDefault="00000000">
            <w:pPr>
              <w:widowControl w:val="0"/>
              <w:pBdr>
                <w:top w:val="nil"/>
                <w:left w:val="nil"/>
                <w:bottom w:val="nil"/>
                <w:right w:val="nil"/>
                <w:between w:val="nil"/>
              </w:pBdr>
              <w:spacing w:before="9" w:line="240" w:lineRule="auto"/>
              <w:ind w:left="81"/>
              <w:rPr>
                <w:color w:val="000000"/>
                <w:sz w:val="20"/>
                <w:szCs w:val="20"/>
              </w:rPr>
            </w:pPr>
            <w:r>
              <w:rPr>
                <w:color w:val="000000"/>
                <w:sz w:val="20"/>
                <w:szCs w:val="20"/>
              </w:rPr>
              <w:t xml:space="preserve">096-089 </w:t>
            </w:r>
          </w:p>
        </w:tc>
      </w:tr>
      <w:tr w:rsidR="004D7C76">
        <w:trPr>
          <w:trHeight w:val="448"/>
        </w:trPr>
        <w:tc>
          <w:tcPr>
            <w:tcW w:w="9030" w:type="dxa"/>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19"/>
              <w:rPr>
                <w:color w:val="000000"/>
                <w:sz w:val="13"/>
                <w:szCs w:val="13"/>
              </w:rPr>
            </w:pPr>
            <w:proofErr w:type="spellStart"/>
            <w:r>
              <w:rPr>
                <w:sz w:val="13"/>
                <w:szCs w:val="13"/>
              </w:rPr>
              <w:t>e</w:t>
            </w:r>
            <w:r>
              <w:rPr>
                <w:color w:val="000000"/>
                <w:sz w:val="13"/>
                <w:szCs w:val="13"/>
              </w:rPr>
              <w:t>SIGNATURE</w:t>
            </w:r>
            <w:proofErr w:type="spellEnd"/>
            <w:r>
              <w:rPr>
                <w:color w:val="000000"/>
                <w:sz w:val="13"/>
                <w:szCs w:val="13"/>
              </w:rPr>
              <w:t xml:space="preserve"> OF LEA AUTHORIZED REPRESENTATIVE </w:t>
            </w:r>
          </w:p>
          <w:p w:rsidR="004D7C76" w:rsidRPr="005E4190" w:rsidRDefault="00000000">
            <w:pPr>
              <w:widowControl w:val="0"/>
              <w:pBdr>
                <w:top w:val="nil"/>
                <w:left w:val="nil"/>
                <w:bottom w:val="nil"/>
                <w:right w:val="nil"/>
                <w:between w:val="nil"/>
              </w:pBdr>
              <w:spacing w:line="240" w:lineRule="auto"/>
              <w:ind w:left="88"/>
              <w:rPr>
                <w:rFonts w:ascii="Freestyle Script" w:eastAsia="Satisfy" w:hAnsi="Freestyle Script" w:cs="Satisfy"/>
                <w:b/>
                <w:bCs/>
                <w:color w:val="000000"/>
                <w:sz w:val="28"/>
                <w:szCs w:val="28"/>
              </w:rPr>
            </w:pPr>
            <w:r w:rsidRPr="005E4190">
              <w:rPr>
                <w:rFonts w:ascii="Freestyle Script" w:eastAsia="Satisfy" w:hAnsi="Freestyle Script" w:cs="Satisfy"/>
                <w:b/>
                <w:bCs/>
                <w:sz w:val="28"/>
                <w:szCs w:val="28"/>
              </w:rPr>
              <w:t xml:space="preserve">Dr. Joycelyn Pugh-Walker  </w:t>
            </w:r>
          </w:p>
        </w:tc>
        <w:tc>
          <w:tcPr>
            <w:tcW w:w="2400" w:type="dxa"/>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24"/>
              <w:rPr>
                <w:color w:val="000000"/>
                <w:sz w:val="13"/>
                <w:szCs w:val="13"/>
              </w:rPr>
            </w:pPr>
            <w:r>
              <w:rPr>
                <w:color w:val="000000"/>
                <w:sz w:val="13"/>
                <w:szCs w:val="13"/>
              </w:rPr>
              <w:t xml:space="preserve">DATE  </w:t>
            </w:r>
          </w:p>
          <w:p w:rsidR="004D7C76" w:rsidRDefault="00000000">
            <w:pPr>
              <w:widowControl w:val="0"/>
              <w:pBdr>
                <w:top w:val="nil"/>
                <w:left w:val="nil"/>
                <w:bottom w:val="nil"/>
                <w:right w:val="nil"/>
                <w:between w:val="nil"/>
              </w:pBdr>
              <w:spacing w:line="240" w:lineRule="auto"/>
              <w:ind w:left="81"/>
              <w:rPr>
                <w:color w:val="000000"/>
                <w:sz w:val="20"/>
                <w:szCs w:val="20"/>
              </w:rPr>
            </w:pPr>
            <w:r>
              <w:rPr>
                <w:sz w:val="20"/>
                <w:szCs w:val="20"/>
              </w:rPr>
              <w:t>04-04-2023</w:t>
            </w:r>
          </w:p>
        </w:tc>
      </w:tr>
      <w:tr w:rsidR="004D7C76">
        <w:trPr>
          <w:trHeight w:val="255"/>
        </w:trPr>
        <w:tc>
          <w:tcPr>
            <w:tcW w:w="9030" w:type="dxa"/>
            <w:shd w:val="clear" w:color="auto" w:fill="000000"/>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rPr>
                <w:b/>
                <w:color w:val="FFFFFF"/>
                <w:sz w:val="13"/>
                <w:szCs w:val="13"/>
              </w:rPr>
            </w:pPr>
            <w:r>
              <w:rPr>
                <w:b/>
                <w:color w:val="FFFFFF"/>
                <w:sz w:val="13"/>
                <w:szCs w:val="13"/>
              </w:rPr>
              <w:t>SECTION II NONPUBLIC SCHOOL INFORMATION</w:t>
            </w:r>
          </w:p>
        </w:tc>
        <w:tc>
          <w:tcPr>
            <w:tcW w:w="2400" w:type="dxa"/>
            <w:shd w:val="clear" w:color="auto" w:fill="000000"/>
            <w:tcMar>
              <w:top w:w="100" w:type="dxa"/>
              <w:left w:w="100" w:type="dxa"/>
              <w:bottom w:w="100" w:type="dxa"/>
              <w:right w:w="100" w:type="dxa"/>
            </w:tcMar>
          </w:tcPr>
          <w:p w:rsidR="004D7C76" w:rsidRDefault="004D7C76">
            <w:pPr>
              <w:widowControl w:val="0"/>
              <w:pBdr>
                <w:top w:val="nil"/>
                <w:left w:val="nil"/>
                <w:bottom w:val="nil"/>
                <w:right w:val="nil"/>
                <w:between w:val="nil"/>
              </w:pBdr>
              <w:spacing w:line="240" w:lineRule="auto"/>
              <w:ind w:left="118"/>
              <w:rPr>
                <w:color w:val="000000"/>
                <w:sz w:val="13"/>
                <w:szCs w:val="13"/>
              </w:rPr>
            </w:pPr>
          </w:p>
        </w:tc>
      </w:tr>
      <w:tr w:rsidR="004D7C76" w:rsidTr="005E4190">
        <w:trPr>
          <w:trHeight w:val="404"/>
        </w:trPr>
        <w:tc>
          <w:tcPr>
            <w:tcW w:w="9030" w:type="dxa"/>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23"/>
              <w:rPr>
                <w:color w:val="000000"/>
                <w:sz w:val="13"/>
                <w:szCs w:val="13"/>
                <w:highlight w:val="white"/>
              </w:rPr>
            </w:pPr>
            <w:r>
              <w:rPr>
                <w:sz w:val="13"/>
                <w:szCs w:val="13"/>
                <w:highlight w:val="white"/>
              </w:rPr>
              <w:t>NAME</w:t>
            </w:r>
            <w:r>
              <w:rPr>
                <w:color w:val="000000"/>
                <w:sz w:val="13"/>
                <w:szCs w:val="13"/>
                <w:highlight w:val="white"/>
              </w:rPr>
              <w:t xml:space="preserve"> OF NONPUBLIC SCHOOL </w:t>
            </w:r>
          </w:p>
          <w:p w:rsidR="004D7C76" w:rsidRDefault="004D7C76">
            <w:pPr>
              <w:widowControl w:val="0"/>
              <w:pBdr>
                <w:top w:val="nil"/>
                <w:left w:val="nil"/>
                <w:bottom w:val="nil"/>
                <w:right w:val="nil"/>
                <w:between w:val="nil"/>
              </w:pBdr>
              <w:spacing w:line="240" w:lineRule="auto"/>
              <w:ind w:left="123"/>
              <w:rPr>
                <w:b/>
                <w:sz w:val="24"/>
                <w:szCs w:val="24"/>
                <w:highlight w:val="white"/>
              </w:rPr>
            </w:pPr>
          </w:p>
        </w:tc>
        <w:tc>
          <w:tcPr>
            <w:tcW w:w="2400" w:type="dxa"/>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18"/>
              <w:rPr>
                <w:color w:val="000000"/>
                <w:sz w:val="13"/>
                <w:szCs w:val="13"/>
              </w:rPr>
            </w:pPr>
            <w:r>
              <w:rPr>
                <w:color w:val="000000"/>
                <w:sz w:val="13"/>
                <w:szCs w:val="13"/>
              </w:rPr>
              <w:t xml:space="preserve">COUNTY-DISTRICT CODE </w:t>
            </w:r>
          </w:p>
          <w:p w:rsidR="004D7C76" w:rsidRDefault="004D7C76">
            <w:pPr>
              <w:widowControl w:val="0"/>
              <w:pBdr>
                <w:top w:val="nil"/>
                <w:left w:val="nil"/>
                <w:bottom w:val="nil"/>
                <w:right w:val="nil"/>
                <w:between w:val="nil"/>
              </w:pBdr>
              <w:spacing w:line="240" w:lineRule="auto"/>
              <w:ind w:left="118"/>
              <w:rPr>
                <w:b/>
                <w:sz w:val="24"/>
                <w:szCs w:val="24"/>
              </w:rPr>
            </w:pPr>
          </w:p>
        </w:tc>
      </w:tr>
      <w:tr w:rsidR="004D7C76" w:rsidTr="005E4190">
        <w:trPr>
          <w:trHeight w:val="386"/>
        </w:trPr>
        <w:tc>
          <w:tcPr>
            <w:tcW w:w="9030" w:type="dxa"/>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19"/>
              <w:rPr>
                <w:color w:val="000000"/>
                <w:sz w:val="13"/>
                <w:szCs w:val="13"/>
                <w:highlight w:val="yellow"/>
              </w:rPr>
            </w:pPr>
            <w:proofErr w:type="spellStart"/>
            <w:r>
              <w:rPr>
                <w:sz w:val="13"/>
                <w:szCs w:val="13"/>
                <w:highlight w:val="yellow"/>
              </w:rPr>
              <w:t>e</w:t>
            </w:r>
            <w:r>
              <w:rPr>
                <w:color w:val="000000"/>
                <w:sz w:val="13"/>
                <w:szCs w:val="13"/>
                <w:highlight w:val="yellow"/>
              </w:rPr>
              <w:t>SIGNATURE</w:t>
            </w:r>
            <w:proofErr w:type="spellEnd"/>
            <w:r>
              <w:rPr>
                <w:color w:val="000000"/>
                <w:sz w:val="13"/>
                <w:szCs w:val="13"/>
                <w:highlight w:val="yellow"/>
              </w:rPr>
              <w:t xml:space="preserve"> OF NONPUBLIC SCHOOL OFFICIAL </w:t>
            </w:r>
          </w:p>
          <w:p w:rsidR="004D7C76" w:rsidRDefault="004D7C76">
            <w:pPr>
              <w:widowControl w:val="0"/>
              <w:pBdr>
                <w:top w:val="nil"/>
                <w:left w:val="nil"/>
                <w:bottom w:val="nil"/>
                <w:right w:val="nil"/>
                <w:between w:val="nil"/>
              </w:pBdr>
              <w:spacing w:line="240" w:lineRule="auto"/>
              <w:ind w:left="119"/>
              <w:rPr>
                <w:sz w:val="13"/>
                <w:szCs w:val="13"/>
              </w:rPr>
            </w:pPr>
          </w:p>
          <w:p w:rsidR="004D7C76" w:rsidRDefault="004D7C76">
            <w:pPr>
              <w:widowControl w:val="0"/>
              <w:pBdr>
                <w:top w:val="nil"/>
                <w:left w:val="nil"/>
                <w:bottom w:val="nil"/>
                <w:right w:val="nil"/>
                <w:between w:val="nil"/>
              </w:pBdr>
              <w:spacing w:line="240" w:lineRule="auto"/>
              <w:ind w:left="119"/>
              <w:rPr>
                <w:rFonts w:ascii="Satisfy" w:eastAsia="Satisfy" w:hAnsi="Satisfy" w:cs="Satisfy"/>
                <w:sz w:val="13"/>
                <w:szCs w:val="13"/>
              </w:rPr>
            </w:pPr>
          </w:p>
        </w:tc>
        <w:tc>
          <w:tcPr>
            <w:tcW w:w="2400" w:type="dxa"/>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24"/>
              <w:rPr>
                <w:color w:val="000000"/>
                <w:sz w:val="13"/>
                <w:szCs w:val="13"/>
              </w:rPr>
            </w:pPr>
            <w:r>
              <w:rPr>
                <w:color w:val="000000"/>
                <w:sz w:val="13"/>
                <w:szCs w:val="13"/>
              </w:rPr>
              <w:t xml:space="preserve">DATE </w:t>
            </w:r>
          </w:p>
          <w:p w:rsidR="004D7C76" w:rsidRDefault="00000000">
            <w:pPr>
              <w:widowControl w:val="0"/>
              <w:spacing w:line="240" w:lineRule="auto"/>
              <w:ind w:left="81"/>
              <w:rPr>
                <w:sz w:val="13"/>
                <w:szCs w:val="13"/>
              </w:rPr>
            </w:pPr>
            <w:r>
              <w:rPr>
                <w:sz w:val="20"/>
                <w:szCs w:val="20"/>
              </w:rPr>
              <w:t>04-04-2023</w:t>
            </w:r>
          </w:p>
        </w:tc>
      </w:tr>
      <w:tr w:rsidR="004D7C76">
        <w:trPr>
          <w:trHeight w:val="170"/>
        </w:trPr>
        <w:tc>
          <w:tcPr>
            <w:tcW w:w="11430" w:type="dxa"/>
            <w:gridSpan w:val="2"/>
            <w:shd w:val="clear" w:color="auto" w:fill="000000"/>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18"/>
              <w:rPr>
                <w:b/>
                <w:color w:val="FFFFFF"/>
                <w:sz w:val="13"/>
                <w:szCs w:val="13"/>
              </w:rPr>
            </w:pPr>
            <w:r>
              <w:rPr>
                <w:b/>
                <w:color w:val="FFFFFF"/>
                <w:sz w:val="13"/>
                <w:szCs w:val="13"/>
              </w:rPr>
              <w:t xml:space="preserve">SECTION III CONSULTATION TOPICS  </w:t>
            </w:r>
          </w:p>
        </w:tc>
      </w:tr>
      <w:tr w:rsidR="004D7C76">
        <w:trPr>
          <w:trHeight w:val="1769"/>
        </w:trPr>
        <w:tc>
          <w:tcPr>
            <w:tcW w:w="11430"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06"/>
              <w:rPr>
                <w:rFonts w:ascii="Calibri" w:eastAsia="Calibri" w:hAnsi="Calibri" w:cs="Calibri"/>
                <w:b/>
                <w:color w:val="333333"/>
                <w:sz w:val="18"/>
                <w:szCs w:val="18"/>
              </w:rPr>
            </w:pPr>
            <w:r>
              <w:rPr>
                <w:rFonts w:ascii="Calibri" w:eastAsia="Calibri" w:hAnsi="Calibri" w:cs="Calibri"/>
                <w:b/>
                <w:color w:val="333333"/>
                <w:sz w:val="18"/>
                <w:szCs w:val="18"/>
              </w:rPr>
              <w:t xml:space="preserve">1. How the children’s needs will be identified. </w:t>
            </w:r>
          </w:p>
          <w:p w:rsidR="004D7C76" w:rsidRDefault="00000000">
            <w:pPr>
              <w:widowControl w:val="0"/>
              <w:pBdr>
                <w:top w:val="nil"/>
                <w:left w:val="nil"/>
                <w:bottom w:val="nil"/>
                <w:right w:val="nil"/>
                <w:between w:val="nil"/>
              </w:pBdr>
              <w:spacing w:before="197" w:line="223" w:lineRule="auto"/>
              <w:ind w:left="69" w:right="189" w:hanging="12"/>
              <w:rPr>
                <w:color w:val="000000"/>
                <w:sz w:val="20"/>
                <w:szCs w:val="20"/>
              </w:rPr>
            </w:pPr>
            <w:r>
              <w:rPr>
                <w:color w:val="000000"/>
                <w:sz w:val="20"/>
                <w:szCs w:val="20"/>
              </w:rPr>
              <w:t xml:space="preserve">The needs of the private school children will be identified in consultation with NP administrators and the Title I Bypass </w:t>
            </w:r>
            <w:r w:rsidR="005E4190">
              <w:rPr>
                <w:color w:val="000000"/>
                <w:sz w:val="20"/>
                <w:szCs w:val="20"/>
              </w:rPr>
              <w:t>entity reps</w:t>
            </w:r>
            <w:r>
              <w:rPr>
                <w:color w:val="000000"/>
                <w:sz w:val="20"/>
                <w:szCs w:val="20"/>
              </w:rPr>
              <w:t xml:space="preserve"> for Non-public educational services (</w:t>
            </w:r>
            <w:r>
              <w:rPr>
                <w:sz w:val="20"/>
                <w:szCs w:val="20"/>
              </w:rPr>
              <w:t>Catapult Learning).</w:t>
            </w:r>
            <w:r>
              <w:rPr>
                <w:color w:val="000000"/>
                <w:sz w:val="20"/>
                <w:szCs w:val="20"/>
              </w:rPr>
              <w:t xml:space="preserve">  </w:t>
            </w:r>
          </w:p>
          <w:p w:rsidR="004D7C76" w:rsidRDefault="00000000">
            <w:pPr>
              <w:widowControl w:val="0"/>
              <w:pBdr>
                <w:top w:val="nil"/>
                <w:left w:val="nil"/>
                <w:bottom w:val="nil"/>
                <w:right w:val="nil"/>
                <w:between w:val="nil"/>
              </w:pBdr>
              <w:spacing w:before="227" w:line="223" w:lineRule="auto"/>
              <w:ind w:left="56" w:right="489" w:firstLine="13"/>
              <w:rPr>
                <w:color w:val="000000"/>
                <w:sz w:val="20"/>
                <w:szCs w:val="20"/>
              </w:rPr>
            </w:pPr>
            <w:r>
              <w:rPr>
                <w:color w:val="000000"/>
                <w:sz w:val="20"/>
                <w:szCs w:val="20"/>
              </w:rPr>
              <w:t xml:space="preserve">During an annual Spring Consultation meeting on April </w:t>
            </w:r>
            <w:r>
              <w:rPr>
                <w:sz w:val="20"/>
                <w:szCs w:val="20"/>
              </w:rPr>
              <w:t>4, 2023</w:t>
            </w:r>
            <w:r>
              <w:rPr>
                <w:color w:val="000000"/>
                <w:sz w:val="20"/>
                <w:szCs w:val="20"/>
              </w:rPr>
              <w:t xml:space="preserve"> student and teacher data and needs are</w:t>
            </w:r>
            <w:r>
              <w:rPr>
                <w:sz w:val="20"/>
                <w:szCs w:val="20"/>
              </w:rPr>
              <w:t xml:space="preserve"> </w:t>
            </w:r>
            <w:r>
              <w:rPr>
                <w:color w:val="000000"/>
                <w:sz w:val="20"/>
                <w:szCs w:val="20"/>
              </w:rPr>
              <w:t>reviewed/</w:t>
            </w:r>
            <w:r w:rsidR="005E4190">
              <w:rPr>
                <w:color w:val="000000"/>
                <w:sz w:val="20"/>
                <w:szCs w:val="20"/>
              </w:rPr>
              <w:t>discussed.</w:t>
            </w:r>
            <w:r>
              <w:rPr>
                <w:color w:val="000000"/>
                <w:sz w:val="20"/>
                <w:szCs w:val="20"/>
              </w:rPr>
              <w:t xml:space="preserve"> </w:t>
            </w:r>
          </w:p>
        </w:tc>
      </w:tr>
      <w:tr w:rsidR="004D7C76" w:rsidTr="005E4190">
        <w:trPr>
          <w:trHeight w:val="1637"/>
        </w:trPr>
        <w:tc>
          <w:tcPr>
            <w:tcW w:w="11430"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01"/>
              <w:rPr>
                <w:rFonts w:ascii="Calibri" w:eastAsia="Calibri" w:hAnsi="Calibri" w:cs="Calibri"/>
                <w:b/>
                <w:color w:val="333333"/>
                <w:sz w:val="18"/>
                <w:szCs w:val="18"/>
              </w:rPr>
            </w:pPr>
            <w:r>
              <w:rPr>
                <w:rFonts w:ascii="Calibri" w:eastAsia="Calibri" w:hAnsi="Calibri" w:cs="Calibri"/>
                <w:b/>
                <w:color w:val="333333"/>
                <w:sz w:val="18"/>
                <w:szCs w:val="18"/>
              </w:rPr>
              <w:t xml:space="preserve">2. What services will be offered.  </w:t>
            </w:r>
          </w:p>
          <w:p w:rsidR="004D7C76" w:rsidRDefault="004D7C76">
            <w:pPr>
              <w:widowControl w:val="0"/>
              <w:pBdr>
                <w:top w:val="nil"/>
                <w:left w:val="nil"/>
                <w:bottom w:val="nil"/>
                <w:right w:val="nil"/>
                <w:between w:val="nil"/>
              </w:pBdr>
              <w:spacing w:line="240" w:lineRule="auto"/>
              <w:ind w:left="101"/>
              <w:rPr>
                <w:rFonts w:ascii="Calibri" w:eastAsia="Calibri" w:hAnsi="Calibri" w:cs="Calibri"/>
                <w:b/>
                <w:color w:val="333333"/>
                <w:sz w:val="18"/>
                <w:szCs w:val="18"/>
              </w:rPr>
            </w:pPr>
          </w:p>
          <w:p w:rsidR="004D7C76" w:rsidRPr="005E4190" w:rsidRDefault="00000000" w:rsidP="005E4190">
            <w:pPr>
              <w:widowControl w:val="0"/>
              <w:pBdr>
                <w:top w:val="nil"/>
                <w:left w:val="nil"/>
                <w:bottom w:val="nil"/>
                <w:right w:val="nil"/>
                <w:between w:val="nil"/>
              </w:pBdr>
              <w:spacing w:line="223" w:lineRule="auto"/>
              <w:ind w:left="60" w:right="144" w:hanging="4"/>
              <w:rPr>
                <w:color w:val="000000"/>
                <w:sz w:val="20"/>
                <w:szCs w:val="20"/>
              </w:rPr>
            </w:pPr>
            <w:r>
              <w:rPr>
                <w:color w:val="000000"/>
                <w:sz w:val="20"/>
                <w:szCs w:val="20"/>
              </w:rPr>
              <w:t xml:space="preserve">Title II: Ongoing professional development services will be offered to nonpublic administrators and staff in the </w:t>
            </w:r>
            <w:r w:rsidR="005E4190">
              <w:rPr>
                <w:color w:val="000000"/>
                <w:sz w:val="20"/>
                <w:szCs w:val="20"/>
              </w:rPr>
              <w:t>following areas</w:t>
            </w:r>
            <w:r>
              <w:rPr>
                <w:color w:val="000000"/>
                <w:sz w:val="20"/>
                <w:szCs w:val="20"/>
              </w:rPr>
              <w:t xml:space="preserve"> based on consultation:</w:t>
            </w:r>
            <w:r>
              <w:rPr>
                <w:b/>
                <w:color w:val="000000"/>
                <w:sz w:val="20"/>
                <w:szCs w:val="20"/>
              </w:rPr>
              <w:t xml:space="preserve"> technology engagement, literacy/numeracy content, behavior and cultural diversity and </w:t>
            </w:r>
            <w:r w:rsidR="005E4190">
              <w:rPr>
                <w:b/>
                <w:color w:val="000000"/>
                <w:sz w:val="20"/>
                <w:szCs w:val="20"/>
              </w:rPr>
              <w:t>trauma informed</w:t>
            </w:r>
            <w:r>
              <w:rPr>
                <w:b/>
                <w:color w:val="000000"/>
                <w:sz w:val="20"/>
                <w:szCs w:val="20"/>
              </w:rPr>
              <w:t xml:space="preserve">; social emotional </w:t>
            </w:r>
            <w:r>
              <w:rPr>
                <w:b/>
                <w:sz w:val="20"/>
                <w:szCs w:val="20"/>
              </w:rPr>
              <w:t>support</w:t>
            </w:r>
            <w:r>
              <w:rPr>
                <w:color w:val="000000"/>
                <w:sz w:val="20"/>
                <w:szCs w:val="20"/>
              </w:rPr>
              <w:t xml:space="preserve">.  </w:t>
            </w:r>
          </w:p>
          <w:p w:rsidR="004D7C76" w:rsidRDefault="00000000">
            <w:pPr>
              <w:widowControl w:val="0"/>
              <w:pBdr>
                <w:top w:val="nil"/>
                <w:left w:val="nil"/>
                <w:bottom w:val="nil"/>
                <w:right w:val="nil"/>
                <w:between w:val="nil"/>
              </w:pBdr>
              <w:spacing w:before="212" w:line="240" w:lineRule="auto"/>
              <w:ind w:left="56"/>
              <w:rPr>
                <w:color w:val="000000"/>
                <w:sz w:val="20"/>
                <w:szCs w:val="20"/>
              </w:rPr>
            </w:pPr>
            <w:r>
              <w:rPr>
                <w:color w:val="000000"/>
                <w:sz w:val="20"/>
                <w:szCs w:val="20"/>
              </w:rPr>
              <w:t xml:space="preserve">Title IV: </w:t>
            </w:r>
            <w:r>
              <w:rPr>
                <w:sz w:val="20"/>
                <w:szCs w:val="20"/>
              </w:rPr>
              <w:t>Technology</w:t>
            </w:r>
            <w:r>
              <w:rPr>
                <w:color w:val="000000"/>
                <w:sz w:val="20"/>
                <w:szCs w:val="20"/>
              </w:rPr>
              <w:t xml:space="preserve"> and social emotional supports </w:t>
            </w:r>
          </w:p>
        </w:tc>
      </w:tr>
      <w:tr w:rsidR="004D7C76">
        <w:trPr>
          <w:trHeight w:val="1766"/>
        </w:trPr>
        <w:tc>
          <w:tcPr>
            <w:tcW w:w="11430"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20"/>
              <w:rPr>
                <w:rFonts w:ascii="Calibri" w:eastAsia="Calibri" w:hAnsi="Calibri" w:cs="Calibri"/>
                <w:b/>
                <w:color w:val="333333"/>
                <w:sz w:val="18"/>
                <w:szCs w:val="18"/>
              </w:rPr>
            </w:pPr>
            <w:r>
              <w:rPr>
                <w:rFonts w:ascii="Calibri" w:eastAsia="Calibri" w:hAnsi="Calibri" w:cs="Calibri"/>
                <w:b/>
                <w:color w:val="333333"/>
                <w:sz w:val="18"/>
                <w:szCs w:val="18"/>
              </w:rPr>
              <w:t xml:space="preserve">3. How, where and by whom the services will be provided.  </w:t>
            </w:r>
          </w:p>
          <w:p w:rsidR="004D7C76" w:rsidRDefault="00000000">
            <w:pPr>
              <w:widowControl w:val="0"/>
              <w:pBdr>
                <w:top w:val="nil"/>
                <w:left w:val="nil"/>
                <w:bottom w:val="nil"/>
                <w:right w:val="nil"/>
                <w:between w:val="nil"/>
              </w:pBdr>
              <w:spacing w:line="223" w:lineRule="auto"/>
              <w:ind w:left="65" w:right="312" w:hanging="8"/>
              <w:rPr>
                <w:color w:val="000000"/>
                <w:sz w:val="20"/>
                <w:szCs w:val="20"/>
              </w:rPr>
            </w:pPr>
            <w:r>
              <w:rPr>
                <w:color w:val="000000"/>
                <w:sz w:val="20"/>
                <w:szCs w:val="20"/>
              </w:rPr>
              <w:t>Title II: Non-public staff will submi</w:t>
            </w:r>
            <w:r>
              <w:rPr>
                <w:sz w:val="20"/>
                <w:szCs w:val="20"/>
              </w:rPr>
              <w:t>t individual</w:t>
            </w:r>
            <w:r>
              <w:rPr>
                <w:color w:val="000000"/>
                <w:sz w:val="20"/>
                <w:szCs w:val="20"/>
              </w:rPr>
              <w:t xml:space="preserve"> </w:t>
            </w:r>
            <w:r>
              <w:rPr>
                <w:sz w:val="20"/>
                <w:szCs w:val="20"/>
              </w:rPr>
              <w:t>“</w:t>
            </w:r>
            <w:r>
              <w:rPr>
                <w:color w:val="000000"/>
                <w:sz w:val="20"/>
                <w:szCs w:val="20"/>
              </w:rPr>
              <w:t>Request for Travel</w:t>
            </w:r>
            <w:r>
              <w:rPr>
                <w:sz w:val="20"/>
                <w:szCs w:val="20"/>
              </w:rPr>
              <w:t>”</w:t>
            </w:r>
            <w:r>
              <w:rPr>
                <w:color w:val="000000"/>
                <w:sz w:val="20"/>
                <w:szCs w:val="20"/>
              </w:rPr>
              <w:t xml:space="preserve"> forms for external pd and or Professional Development Proposals (group pd) to the LEA representative seeking approval to participate in PD workshops and conferences onsite or electronically.  </w:t>
            </w:r>
          </w:p>
          <w:p w:rsidR="004D7C76" w:rsidRDefault="00000000">
            <w:pPr>
              <w:widowControl w:val="0"/>
              <w:pBdr>
                <w:top w:val="nil"/>
                <w:left w:val="nil"/>
                <w:bottom w:val="nil"/>
                <w:right w:val="nil"/>
                <w:between w:val="nil"/>
              </w:pBdr>
              <w:spacing w:before="227" w:line="240" w:lineRule="auto"/>
              <w:ind w:left="56"/>
              <w:rPr>
                <w:color w:val="000000"/>
                <w:sz w:val="20"/>
                <w:szCs w:val="20"/>
              </w:rPr>
            </w:pPr>
            <w:r>
              <w:rPr>
                <w:color w:val="000000"/>
                <w:sz w:val="20"/>
                <w:szCs w:val="20"/>
              </w:rPr>
              <w:t xml:space="preserve">Title </w:t>
            </w:r>
            <w:proofErr w:type="spellStart"/>
            <w:proofErr w:type="gramStart"/>
            <w:r>
              <w:rPr>
                <w:color w:val="000000"/>
                <w:sz w:val="20"/>
                <w:szCs w:val="20"/>
              </w:rPr>
              <w:t>IV:Nonpublic</w:t>
            </w:r>
            <w:proofErr w:type="spellEnd"/>
            <w:proofErr w:type="gramEnd"/>
            <w:r>
              <w:rPr>
                <w:color w:val="000000"/>
                <w:sz w:val="20"/>
                <w:szCs w:val="20"/>
              </w:rPr>
              <w:t xml:space="preserve"> admin will consult w/LEA rep related to the needs and request purchase through email. </w:t>
            </w:r>
          </w:p>
        </w:tc>
      </w:tr>
      <w:tr w:rsidR="004D7C76">
        <w:trPr>
          <w:trHeight w:val="885"/>
        </w:trPr>
        <w:tc>
          <w:tcPr>
            <w:tcW w:w="11430"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399" w:lineRule="auto"/>
              <w:ind w:left="9870" w:right="218" w:hanging="9754"/>
              <w:rPr>
                <w:b/>
                <w:color w:val="000000"/>
                <w:sz w:val="16"/>
                <w:szCs w:val="16"/>
              </w:rPr>
            </w:pPr>
            <w:r>
              <w:rPr>
                <w:rFonts w:ascii="Calibri" w:eastAsia="Calibri" w:hAnsi="Calibri" w:cs="Calibri"/>
                <w:b/>
                <w:color w:val="333333"/>
                <w:sz w:val="18"/>
                <w:szCs w:val="18"/>
              </w:rPr>
              <w:t xml:space="preserve">4. How the services will be academically assessed and how the results of that assessment will be used to improve those services. (Title IA only)  </w:t>
            </w:r>
            <w:r>
              <w:rPr>
                <w:b/>
                <w:color w:val="000000"/>
                <w:sz w:val="16"/>
                <w:szCs w:val="16"/>
              </w:rPr>
              <w:t xml:space="preserve">  </w:t>
            </w:r>
          </w:p>
          <w:p w:rsidR="004D7C76" w:rsidRDefault="00000000">
            <w:pPr>
              <w:widowControl w:val="0"/>
              <w:pBdr>
                <w:top w:val="nil"/>
                <w:left w:val="nil"/>
                <w:bottom w:val="nil"/>
                <w:right w:val="nil"/>
                <w:between w:val="nil"/>
              </w:pBdr>
              <w:spacing w:before="86" w:line="240" w:lineRule="auto"/>
              <w:ind w:left="68"/>
              <w:rPr>
                <w:color w:val="000000"/>
                <w:sz w:val="20"/>
                <w:szCs w:val="20"/>
              </w:rPr>
            </w:pPr>
            <w:r>
              <w:rPr>
                <w:color w:val="000000"/>
                <w:sz w:val="20"/>
                <w:szCs w:val="20"/>
              </w:rPr>
              <w:t xml:space="preserve">N/A: </w:t>
            </w:r>
            <w:r>
              <w:rPr>
                <w:sz w:val="20"/>
                <w:szCs w:val="20"/>
              </w:rPr>
              <w:t xml:space="preserve">Ferguson-Florissant is on Title I </w:t>
            </w:r>
            <w:r>
              <w:rPr>
                <w:color w:val="000000"/>
                <w:sz w:val="20"/>
                <w:szCs w:val="20"/>
              </w:rPr>
              <w:t xml:space="preserve">Bypass therefore all services are provided by Catapult Learning.  </w:t>
            </w:r>
          </w:p>
        </w:tc>
      </w:tr>
    </w:tbl>
    <w:p w:rsidR="004D7C76" w:rsidRDefault="004D7C76">
      <w:pPr>
        <w:widowControl w:val="0"/>
        <w:pBdr>
          <w:top w:val="nil"/>
          <w:left w:val="nil"/>
          <w:bottom w:val="nil"/>
          <w:right w:val="nil"/>
          <w:between w:val="nil"/>
        </w:pBdr>
        <w:rPr>
          <w:color w:val="000000"/>
        </w:rPr>
      </w:pPr>
    </w:p>
    <w:tbl>
      <w:tblPr>
        <w:tblStyle w:val="a0"/>
        <w:tblW w:w="11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2"/>
        <w:gridCol w:w="5602"/>
      </w:tblGrid>
      <w:tr w:rsidR="004D7C76">
        <w:trPr>
          <w:trHeight w:val="465"/>
        </w:trPr>
        <w:tc>
          <w:tcPr>
            <w:tcW w:w="5612" w:type="dxa"/>
            <w:shd w:val="clear" w:color="auto" w:fill="D9D9D9"/>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08"/>
              <w:rPr>
                <w:color w:val="000000"/>
                <w:sz w:val="13"/>
                <w:szCs w:val="13"/>
              </w:rPr>
            </w:pPr>
            <w:r>
              <w:rPr>
                <w:color w:val="000000"/>
                <w:sz w:val="13"/>
                <w:szCs w:val="13"/>
              </w:rPr>
              <w:t xml:space="preserve">LEA NAME </w:t>
            </w:r>
          </w:p>
          <w:p w:rsidR="004D7C76" w:rsidRDefault="00000000">
            <w:pPr>
              <w:widowControl w:val="0"/>
              <w:pBdr>
                <w:top w:val="nil"/>
                <w:left w:val="nil"/>
                <w:bottom w:val="nil"/>
                <w:right w:val="nil"/>
                <w:between w:val="nil"/>
              </w:pBdr>
              <w:spacing w:line="240" w:lineRule="auto"/>
              <w:ind w:left="108"/>
              <w:rPr>
                <w:sz w:val="19"/>
                <w:szCs w:val="19"/>
              </w:rPr>
            </w:pPr>
            <w:r>
              <w:rPr>
                <w:sz w:val="19"/>
                <w:szCs w:val="19"/>
              </w:rPr>
              <w:t xml:space="preserve">Ferguson-Florissant School District </w:t>
            </w:r>
          </w:p>
        </w:tc>
        <w:tc>
          <w:tcPr>
            <w:tcW w:w="5602" w:type="dxa"/>
            <w:shd w:val="clear" w:color="auto" w:fill="D9D9D9"/>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23"/>
              <w:rPr>
                <w:color w:val="000000"/>
                <w:sz w:val="13"/>
                <w:szCs w:val="13"/>
              </w:rPr>
            </w:pPr>
            <w:r>
              <w:rPr>
                <w:color w:val="000000"/>
                <w:sz w:val="13"/>
                <w:szCs w:val="13"/>
              </w:rPr>
              <w:t xml:space="preserve">NAME OF NONPUBLIC SCHOOL </w:t>
            </w:r>
          </w:p>
          <w:p w:rsidR="004D7C76" w:rsidRDefault="004D7C76" w:rsidP="005E4190">
            <w:pPr>
              <w:widowControl w:val="0"/>
              <w:spacing w:line="240" w:lineRule="auto"/>
              <w:ind w:left="108"/>
              <w:rPr>
                <w:sz w:val="13"/>
                <w:szCs w:val="13"/>
              </w:rPr>
            </w:pPr>
          </w:p>
        </w:tc>
      </w:tr>
      <w:tr w:rsidR="004D7C76">
        <w:trPr>
          <w:trHeight w:val="2340"/>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5" w:lineRule="auto"/>
              <w:ind w:left="548" w:right="283" w:hanging="357"/>
              <w:rPr>
                <w:rFonts w:ascii="Calibri" w:eastAsia="Calibri" w:hAnsi="Calibri" w:cs="Calibri"/>
                <w:b/>
                <w:color w:val="333333"/>
                <w:sz w:val="18"/>
                <w:szCs w:val="18"/>
              </w:rPr>
            </w:pPr>
            <w:r>
              <w:rPr>
                <w:rFonts w:ascii="Calibri" w:eastAsia="Calibri" w:hAnsi="Calibri" w:cs="Calibri"/>
                <w:b/>
                <w:color w:val="333333"/>
                <w:sz w:val="18"/>
                <w:szCs w:val="18"/>
              </w:rPr>
              <w:t xml:space="preserve">5. How the services will be assessed and how the results of that assessment will be used to improve those services. (Titles IC, IIA, IIIA and </w:t>
            </w:r>
            <w:proofErr w:type="gramStart"/>
            <w:r>
              <w:rPr>
                <w:rFonts w:ascii="Calibri" w:eastAsia="Calibri" w:hAnsi="Calibri" w:cs="Calibri"/>
                <w:b/>
                <w:color w:val="333333"/>
                <w:sz w:val="18"/>
                <w:szCs w:val="18"/>
              </w:rPr>
              <w:t>IVA  only</w:t>
            </w:r>
            <w:proofErr w:type="gramEnd"/>
            <w:r>
              <w:rPr>
                <w:rFonts w:ascii="Calibri" w:eastAsia="Calibri" w:hAnsi="Calibri" w:cs="Calibri"/>
                <w:b/>
                <w:color w:val="333333"/>
                <w:sz w:val="18"/>
                <w:szCs w:val="18"/>
              </w:rPr>
              <w:t xml:space="preserve">)  </w:t>
            </w:r>
          </w:p>
          <w:p w:rsidR="004D7C76" w:rsidRDefault="00000000">
            <w:pPr>
              <w:widowControl w:val="0"/>
              <w:spacing w:before="193" w:line="223" w:lineRule="auto"/>
              <w:ind w:left="76" w:right="268"/>
              <w:rPr>
                <w:sz w:val="20"/>
                <w:szCs w:val="20"/>
              </w:rPr>
            </w:pPr>
            <w:r>
              <w:rPr>
                <w:sz w:val="20"/>
                <w:szCs w:val="20"/>
              </w:rPr>
              <w:t xml:space="preserve">NP admin will complete a Professional Development proposal prior to utilizing a consultant or training to indicate </w:t>
            </w:r>
            <w:r w:rsidR="005E4190">
              <w:rPr>
                <w:sz w:val="20"/>
                <w:szCs w:val="20"/>
              </w:rPr>
              <w:t>the Problem</w:t>
            </w:r>
            <w:r>
              <w:rPr>
                <w:sz w:val="20"/>
                <w:szCs w:val="20"/>
              </w:rPr>
              <w:t xml:space="preserve"> of Practice, data that supports the need, and a SMART goal that indicates the intended outcome. </w:t>
            </w:r>
          </w:p>
          <w:p w:rsidR="004D7C76" w:rsidRDefault="00000000">
            <w:pPr>
              <w:widowControl w:val="0"/>
              <w:spacing w:before="193" w:line="223" w:lineRule="auto"/>
              <w:ind w:left="76" w:right="268"/>
              <w:rPr>
                <w:sz w:val="20"/>
                <w:szCs w:val="20"/>
                <w:highlight w:val="white"/>
              </w:rPr>
            </w:pPr>
            <w:r>
              <w:rPr>
                <w:sz w:val="20"/>
                <w:szCs w:val="20"/>
                <w:highlight w:val="white"/>
              </w:rPr>
              <w:t xml:space="preserve">Title III services will be provided to support ELL students and teachers.  </w:t>
            </w:r>
          </w:p>
          <w:p w:rsidR="004D7C76" w:rsidRDefault="00000000">
            <w:pPr>
              <w:widowControl w:val="0"/>
              <w:spacing w:before="193" w:line="223" w:lineRule="auto"/>
              <w:ind w:left="76" w:right="268"/>
              <w:rPr>
                <w:rFonts w:ascii="Calibri" w:eastAsia="Calibri" w:hAnsi="Calibri" w:cs="Calibri"/>
                <w:b/>
                <w:color w:val="333333"/>
                <w:sz w:val="18"/>
                <w:szCs w:val="18"/>
                <w:highlight w:val="yellow"/>
              </w:rPr>
            </w:pPr>
            <w:r>
              <w:rPr>
                <w:sz w:val="20"/>
                <w:szCs w:val="20"/>
              </w:rPr>
              <w:t xml:space="preserve">Each Spring we will review the data to determine if there was an impact and or need to continue services. </w:t>
            </w:r>
          </w:p>
          <w:p w:rsidR="004D7C76" w:rsidRDefault="00000000">
            <w:pPr>
              <w:widowControl w:val="0"/>
              <w:pBdr>
                <w:top w:val="nil"/>
                <w:left w:val="nil"/>
                <w:bottom w:val="nil"/>
                <w:right w:val="nil"/>
                <w:between w:val="nil"/>
              </w:pBdr>
              <w:spacing w:before="193" w:line="223" w:lineRule="auto"/>
              <w:ind w:left="76" w:right="268" w:firstLine="12"/>
              <w:rPr>
                <w:color w:val="000000"/>
                <w:sz w:val="20"/>
                <w:szCs w:val="20"/>
              </w:rPr>
            </w:pPr>
            <w:r>
              <w:rPr>
                <w:sz w:val="20"/>
                <w:szCs w:val="20"/>
              </w:rPr>
              <w:t xml:space="preserve"> </w:t>
            </w:r>
          </w:p>
        </w:tc>
      </w:tr>
      <w:tr w:rsidR="004D7C76">
        <w:trPr>
          <w:trHeight w:val="1665"/>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5" w:lineRule="auto"/>
              <w:ind w:left="544" w:right="125" w:hanging="424"/>
              <w:rPr>
                <w:rFonts w:ascii="Calibri" w:eastAsia="Calibri" w:hAnsi="Calibri" w:cs="Calibri"/>
                <w:b/>
                <w:color w:val="333333"/>
                <w:sz w:val="18"/>
                <w:szCs w:val="18"/>
              </w:rPr>
            </w:pPr>
            <w:r>
              <w:rPr>
                <w:rFonts w:ascii="Calibri" w:eastAsia="Calibri" w:hAnsi="Calibri" w:cs="Calibri"/>
                <w:b/>
                <w:color w:val="333333"/>
                <w:sz w:val="18"/>
                <w:szCs w:val="18"/>
              </w:rPr>
              <w:t xml:space="preserve">6. The size and scope of the equitable services to be provided to the eligible nonpublic school children, the proportion of funds that is </w:t>
            </w:r>
            <w:r w:rsidR="005E4190">
              <w:rPr>
                <w:rFonts w:ascii="Calibri" w:eastAsia="Calibri" w:hAnsi="Calibri" w:cs="Calibri"/>
                <w:b/>
                <w:color w:val="333333"/>
                <w:sz w:val="18"/>
                <w:szCs w:val="18"/>
              </w:rPr>
              <w:t>allocated for</w:t>
            </w:r>
            <w:r>
              <w:rPr>
                <w:rFonts w:ascii="Calibri" w:eastAsia="Calibri" w:hAnsi="Calibri" w:cs="Calibri"/>
                <w:b/>
                <w:color w:val="333333"/>
                <w:sz w:val="18"/>
                <w:szCs w:val="18"/>
              </w:rPr>
              <w:t xml:space="preserve"> such services, and how that proportion of funds is determined.  </w:t>
            </w:r>
          </w:p>
          <w:p w:rsidR="004D7C76" w:rsidRDefault="00000000">
            <w:pPr>
              <w:widowControl w:val="0"/>
              <w:pBdr>
                <w:top w:val="nil"/>
                <w:left w:val="nil"/>
                <w:bottom w:val="nil"/>
                <w:right w:val="nil"/>
                <w:between w:val="nil"/>
              </w:pBdr>
              <w:spacing w:before="201" w:line="240" w:lineRule="auto"/>
              <w:ind w:left="76"/>
              <w:rPr>
                <w:color w:val="000000"/>
                <w:sz w:val="20"/>
                <w:szCs w:val="20"/>
              </w:rPr>
            </w:pPr>
            <w:proofErr w:type="gramStart"/>
            <w:r>
              <w:rPr>
                <w:color w:val="000000"/>
                <w:sz w:val="20"/>
                <w:szCs w:val="20"/>
              </w:rPr>
              <w:t>Title</w:t>
            </w:r>
            <w:proofErr w:type="gramEnd"/>
            <w:r>
              <w:rPr>
                <w:color w:val="000000"/>
                <w:sz w:val="20"/>
                <w:szCs w:val="20"/>
              </w:rPr>
              <w:t xml:space="preserve"> I funding is provided to </w:t>
            </w:r>
            <w:r>
              <w:rPr>
                <w:sz w:val="20"/>
                <w:szCs w:val="20"/>
              </w:rPr>
              <w:t>Catapult Learning</w:t>
            </w:r>
            <w:r>
              <w:rPr>
                <w:color w:val="000000"/>
                <w:sz w:val="20"/>
                <w:szCs w:val="20"/>
              </w:rPr>
              <w:t xml:space="preserve"> </w:t>
            </w:r>
            <w:r>
              <w:rPr>
                <w:sz w:val="20"/>
                <w:szCs w:val="20"/>
              </w:rPr>
              <w:t>through</w:t>
            </w:r>
            <w:r>
              <w:rPr>
                <w:color w:val="000000"/>
                <w:sz w:val="20"/>
                <w:szCs w:val="20"/>
              </w:rPr>
              <w:t xml:space="preserve"> Bypass stipulations </w:t>
            </w:r>
          </w:p>
          <w:p w:rsidR="004D7C76" w:rsidRDefault="00000000">
            <w:pPr>
              <w:widowControl w:val="0"/>
              <w:pBdr>
                <w:top w:val="nil"/>
                <w:left w:val="nil"/>
                <w:bottom w:val="nil"/>
                <w:right w:val="nil"/>
                <w:between w:val="nil"/>
              </w:pBdr>
              <w:spacing w:before="213" w:line="240" w:lineRule="auto"/>
              <w:ind w:left="76"/>
              <w:rPr>
                <w:color w:val="000000"/>
                <w:sz w:val="20"/>
                <w:szCs w:val="20"/>
              </w:rPr>
            </w:pPr>
            <w:r>
              <w:rPr>
                <w:color w:val="000000"/>
                <w:sz w:val="20"/>
                <w:szCs w:val="20"/>
              </w:rPr>
              <w:t>Title II-IV allocations are determined by DE</w:t>
            </w:r>
            <w:r>
              <w:rPr>
                <w:sz w:val="20"/>
                <w:szCs w:val="20"/>
              </w:rPr>
              <w:t xml:space="preserve">SE and found in </w:t>
            </w:r>
            <w:r>
              <w:rPr>
                <w:color w:val="000000"/>
                <w:sz w:val="20"/>
                <w:szCs w:val="20"/>
              </w:rPr>
              <w:t xml:space="preserve">the </w:t>
            </w:r>
            <w:proofErr w:type="spellStart"/>
            <w:r>
              <w:rPr>
                <w:color w:val="000000"/>
                <w:sz w:val="20"/>
                <w:szCs w:val="20"/>
              </w:rPr>
              <w:t>ePeGs</w:t>
            </w:r>
            <w:proofErr w:type="spellEnd"/>
            <w:r>
              <w:rPr>
                <w:color w:val="000000"/>
                <w:sz w:val="20"/>
                <w:szCs w:val="20"/>
              </w:rPr>
              <w:t xml:space="preserve"> system. </w:t>
            </w:r>
          </w:p>
        </w:tc>
      </w:tr>
      <w:tr w:rsidR="004D7C76">
        <w:trPr>
          <w:trHeight w:val="1605"/>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5" w:lineRule="auto"/>
              <w:ind w:left="548" w:right="877" w:hanging="359"/>
              <w:rPr>
                <w:rFonts w:ascii="Calibri" w:eastAsia="Calibri" w:hAnsi="Calibri" w:cs="Calibri"/>
                <w:b/>
                <w:color w:val="333333"/>
                <w:sz w:val="18"/>
                <w:szCs w:val="18"/>
              </w:rPr>
            </w:pPr>
            <w:r>
              <w:rPr>
                <w:rFonts w:ascii="Calibri" w:eastAsia="Calibri" w:hAnsi="Calibri" w:cs="Calibri"/>
                <w:b/>
                <w:color w:val="333333"/>
                <w:sz w:val="18"/>
                <w:szCs w:val="18"/>
              </w:rPr>
              <w:t xml:space="preserve">7. The method or sources of data that are used to determine the number of children from low-income families in participating </w:t>
            </w:r>
            <w:proofErr w:type="gramStart"/>
            <w:r>
              <w:rPr>
                <w:rFonts w:ascii="Calibri" w:eastAsia="Calibri" w:hAnsi="Calibri" w:cs="Calibri"/>
                <w:b/>
                <w:color w:val="333333"/>
                <w:sz w:val="18"/>
                <w:szCs w:val="18"/>
              </w:rPr>
              <w:t>school  attendance</w:t>
            </w:r>
            <w:proofErr w:type="gramEnd"/>
            <w:r>
              <w:rPr>
                <w:rFonts w:ascii="Calibri" w:eastAsia="Calibri" w:hAnsi="Calibri" w:cs="Calibri"/>
                <w:b/>
                <w:color w:val="333333"/>
                <w:sz w:val="18"/>
                <w:szCs w:val="18"/>
              </w:rPr>
              <w:t xml:space="preserve"> areas who attend nonpublic schools. (Title IA only)  </w:t>
            </w:r>
          </w:p>
          <w:p w:rsidR="004D7C76" w:rsidRDefault="00000000">
            <w:pPr>
              <w:widowControl w:val="0"/>
              <w:pBdr>
                <w:top w:val="nil"/>
                <w:left w:val="nil"/>
                <w:bottom w:val="nil"/>
                <w:right w:val="nil"/>
                <w:between w:val="nil"/>
              </w:pBdr>
              <w:spacing w:before="185" w:line="240" w:lineRule="auto"/>
              <w:ind w:left="122"/>
              <w:rPr>
                <w:color w:val="000000"/>
                <w:sz w:val="20"/>
                <w:szCs w:val="20"/>
              </w:rPr>
            </w:pPr>
            <w:r>
              <w:rPr>
                <w:color w:val="000000"/>
                <w:sz w:val="20"/>
                <w:szCs w:val="20"/>
              </w:rPr>
              <w:t xml:space="preserve">The NP Low Income and </w:t>
            </w:r>
            <w:r>
              <w:rPr>
                <w:sz w:val="20"/>
                <w:szCs w:val="20"/>
              </w:rPr>
              <w:t>Residential</w:t>
            </w:r>
            <w:r>
              <w:rPr>
                <w:color w:val="000000"/>
                <w:sz w:val="20"/>
                <w:szCs w:val="20"/>
              </w:rPr>
              <w:t xml:space="preserve"> verification guidance that is provided by the DESE states:  </w:t>
            </w:r>
          </w:p>
          <w:p w:rsidR="004D7C76" w:rsidRDefault="00000000">
            <w:pPr>
              <w:widowControl w:val="0"/>
              <w:pBdr>
                <w:top w:val="nil"/>
                <w:left w:val="nil"/>
                <w:bottom w:val="nil"/>
                <w:right w:val="nil"/>
                <w:between w:val="nil"/>
              </w:pBdr>
              <w:spacing w:line="223" w:lineRule="auto"/>
              <w:ind w:left="134" w:right="1190"/>
              <w:rPr>
                <w:color w:val="000000"/>
                <w:sz w:val="20"/>
                <w:szCs w:val="20"/>
              </w:rPr>
            </w:pPr>
            <w:r>
              <w:rPr>
                <w:color w:val="000000"/>
                <w:sz w:val="20"/>
                <w:szCs w:val="20"/>
              </w:rPr>
              <w:t xml:space="preserve">Method 1: School Lunch </w:t>
            </w:r>
            <w:r w:rsidR="005E4190">
              <w:rPr>
                <w:color w:val="000000"/>
                <w:sz w:val="20"/>
                <w:szCs w:val="20"/>
              </w:rPr>
              <w:t>Program Method</w:t>
            </w:r>
            <w:r>
              <w:rPr>
                <w:color w:val="000000"/>
                <w:sz w:val="20"/>
                <w:szCs w:val="20"/>
              </w:rPr>
              <w:t xml:space="preserve"> 5: Survey </w:t>
            </w:r>
          </w:p>
        </w:tc>
      </w:tr>
      <w:tr w:rsidR="004D7C76">
        <w:trPr>
          <w:trHeight w:val="1380"/>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5" w:lineRule="auto"/>
              <w:ind w:left="187" w:right="92"/>
              <w:jc w:val="center"/>
              <w:rPr>
                <w:rFonts w:ascii="Calibri" w:eastAsia="Calibri" w:hAnsi="Calibri" w:cs="Calibri"/>
                <w:b/>
                <w:color w:val="333333"/>
                <w:sz w:val="18"/>
                <w:szCs w:val="18"/>
              </w:rPr>
            </w:pPr>
            <w:r>
              <w:rPr>
                <w:rFonts w:ascii="Calibri" w:eastAsia="Calibri" w:hAnsi="Calibri" w:cs="Calibri"/>
                <w:b/>
                <w:color w:val="333333"/>
                <w:sz w:val="18"/>
                <w:szCs w:val="18"/>
              </w:rPr>
              <w:t xml:space="preserve">8. How and when the LEA will make decisions about the delivery of services to eligible children, including a thorough consideration and </w:t>
            </w:r>
            <w:r w:rsidR="005E4190">
              <w:rPr>
                <w:rFonts w:ascii="Calibri" w:eastAsia="Calibri" w:hAnsi="Calibri" w:cs="Calibri"/>
                <w:b/>
                <w:color w:val="333333"/>
                <w:sz w:val="18"/>
                <w:szCs w:val="18"/>
              </w:rPr>
              <w:t>analysis of</w:t>
            </w:r>
            <w:r>
              <w:rPr>
                <w:rFonts w:ascii="Calibri" w:eastAsia="Calibri" w:hAnsi="Calibri" w:cs="Calibri"/>
                <w:b/>
                <w:color w:val="333333"/>
                <w:sz w:val="18"/>
                <w:szCs w:val="18"/>
              </w:rPr>
              <w:t xml:space="preserve"> the views of the nonpublic school officials on the provision of services through a contract with potential third-party providers.  </w:t>
            </w:r>
          </w:p>
          <w:p w:rsidR="004D7C76" w:rsidRDefault="00000000">
            <w:pPr>
              <w:widowControl w:val="0"/>
              <w:pBdr>
                <w:top w:val="nil"/>
                <w:left w:val="nil"/>
                <w:bottom w:val="nil"/>
                <w:right w:val="nil"/>
                <w:between w:val="nil"/>
              </w:pBdr>
              <w:spacing w:before="201" w:line="223" w:lineRule="auto"/>
              <w:ind w:left="81" w:right="470" w:firstLine="8"/>
              <w:rPr>
                <w:color w:val="000000"/>
                <w:sz w:val="20"/>
                <w:szCs w:val="20"/>
              </w:rPr>
            </w:pPr>
            <w:r>
              <w:rPr>
                <w:color w:val="000000"/>
                <w:sz w:val="20"/>
                <w:szCs w:val="20"/>
              </w:rPr>
              <w:t xml:space="preserve">Decisions regarding delivery of services are </w:t>
            </w:r>
            <w:r>
              <w:rPr>
                <w:sz w:val="20"/>
                <w:szCs w:val="20"/>
              </w:rPr>
              <w:t>made</w:t>
            </w:r>
            <w:r>
              <w:rPr>
                <w:color w:val="000000"/>
                <w:sz w:val="20"/>
                <w:szCs w:val="20"/>
              </w:rPr>
              <w:t xml:space="preserve"> collaboratively through the non-public consultation meetings held twice</w:t>
            </w:r>
            <w:r>
              <w:rPr>
                <w:sz w:val="20"/>
                <w:szCs w:val="20"/>
              </w:rPr>
              <w:t xml:space="preserve"> </w:t>
            </w:r>
            <w:r>
              <w:rPr>
                <w:color w:val="000000"/>
                <w:sz w:val="20"/>
                <w:szCs w:val="20"/>
              </w:rPr>
              <w:t xml:space="preserve">each school year </w:t>
            </w:r>
            <w:r>
              <w:rPr>
                <w:sz w:val="20"/>
                <w:szCs w:val="20"/>
              </w:rPr>
              <w:t>during</w:t>
            </w:r>
            <w:r>
              <w:rPr>
                <w:color w:val="000000"/>
                <w:sz w:val="20"/>
                <w:szCs w:val="20"/>
              </w:rPr>
              <w:t xml:space="preserve"> the Fall and Spring semesters. </w:t>
            </w:r>
          </w:p>
        </w:tc>
      </w:tr>
      <w:tr w:rsidR="004D7C76">
        <w:trPr>
          <w:trHeight w:val="840"/>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29" w:lineRule="auto"/>
              <w:ind w:left="88" w:right="109" w:firstLine="99"/>
              <w:rPr>
                <w:rFonts w:ascii="Calibri" w:eastAsia="Calibri" w:hAnsi="Calibri" w:cs="Calibri"/>
                <w:b/>
                <w:color w:val="333333"/>
                <w:sz w:val="18"/>
                <w:szCs w:val="18"/>
              </w:rPr>
            </w:pPr>
            <w:r>
              <w:rPr>
                <w:rFonts w:ascii="Calibri" w:eastAsia="Calibri" w:hAnsi="Calibri" w:cs="Calibri"/>
                <w:b/>
                <w:color w:val="333333"/>
                <w:sz w:val="18"/>
                <w:szCs w:val="18"/>
              </w:rPr>
              <w:t xml:space="preserve">9. If the LEA disagrees with the views of the nonpublic school officials on the provision of services through a contract, the LEA will </w:t>
            </w:r>
            <w:r w:rsidR="005E4190">
              <w:rPr>
                <w:rFonts w:ascii="Calibri" w:eastAsia="Calibri" w:hAnsi="Calibri" w:cs="Calibri"/>
                <w:b/>
                <w:color w:val="333333"/>
                <w:sz w:val="18"/>
                <w:szCs w:val="18"/>
              </w:rPr>
              <w:t>provide in</w:t>
            </w:r>
            <w:r>
              <w:rPr>
                <w:rFonts w:ascii="Calibri" w:eastAsia="Calibri" w:hAnsi="Calibri" w:cs="Calibri"/>
                <w:b/>
                <w:color w:val="333333"/>
                <w:sz w:val="18"/>
                <w:szCs w:val="18"/>
              </w:rPr>
              <w:t xml:space="preserve"> writing to the nonpublic school officials an analysis of the reasons why the LEA has chosen not to use a contractor. (Title IA only)  </w:t>
            </w:r>
          </w:p>
          <w:p w:rsidR="004D7C76" w:rsidRDefault="00000000">
            <w:pPr>
              <w:widowControl w:val="0"/>
              <w:pBdr>
                <w:top w:val="nil"/>
                <w:left w:val="nil"/>
                <w:bottom w:val="nil"/>
                <w:right w:val="nil"/>
                <w:between w:val="nil"/>
              </w:pBdr>
              <w:spacing w:line="229" w:lineRule="auto"/>
              <w:ind w:left="88" w:right="109" w:firstLine="99"/>
              <w:rPr>
                <w:sz w:val="20"/>
                <w:szCs w:val="20"/>
              </w:rPr>
            </w:pPr>
            <w:r>
              <w:rPr>
                <w:color w:val="000000"/>
                <w:sz w:val="20"/>
                <w:szCs w:val="20"/>
              </w:rPr>
              <w:t>N/</w:t>
            </w:r>
            <w:r w:rsidR="005E4190">
              <w:rPr>
                <w:color w:val="000000"/>
                <w:sz w:val="20"/>
                <w:szCs w:val="20"/>
              </w:rPr>
              <w:t>A: Bypass</w:t>
            </w:r>
          </w:p>
        </w:tc>
      </w:tr>
      <w:tr w:rsidR="004D7C76">
        <w:trPr>
          <w:trHeight w:val="1548"/>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95"/>
              <w:rPr>
                <w:rFonts w:ascii="Calibri" w:eastAsia="Calibri" w:hAnsi="Calibri" w:cs="Calibri"/>
                <w:b/>
                <w:color w:val="333333"/>
                <w:sz w:val="18"/>
                <w:szCs w:val="18"/>
              </w:rPr>
            </w:pPr>
            <w:r>
              <w:rPr>
                <w:rFonts w:ascii="Calibri" w:eastAsia="Calibri" w:hAnsi="Calibri" w:cs="Calibri"/>
                <w:b/>
                <w:color w:val="333333"/>
                <w:sz w:val="18"/>
                <w:szCs w:val="18"/>
              </w:rPr>
              <w:t xml:space="preserve">10. Whether the LEA will provide services directly or through a separate government agency, consortium, entity, or third-party contractor.  </w:t>
            </w:r>
          </w:p>
          <w:p w:rsidR="004D7C76" w:rsidRDefault="00000000">
            <w:pPr>
              <w:widowControl w:val="0"/>
              <w:pBdr>
                <w:top w:val="nil"/>
                <w:left w:val="nil"/>
                <w:bottom w:val="nil"/>
                <w:right w:val="nil"/>
                <w:between w:val="nil"/>
              </w:pBdr>
              <w:spacing w:before="199" w:line="240" w:lineRule="auto"/>
              <w:ind w:left="76"/>
              <w:rPr>
                <w:color w:val="000000"/>
                <w:sz w:val="20"/>
                <w:szCs w:val="20"/>
              </w:rPr>
            </w:pPr>
            <w:r>
              <w:rPr>
                <w:color w:val="000000"/>
                <w:sz w:val="20"/>
                <w:szCs w:val="20"/>
              </w:rPr>
              <w:t xml:space="preserve">Title I services will be provided by </w:t>
            </w:r>
            <w:r>
              <w:rPr>
                <w:sz w:val="20"/>
                <w:szCs w:val="20"/>
              </w:rPr>
              <w:t>Catapult Learning</w:t>
            </w:r>
            <w:r>
              <w:rPr>
                <w:color w:val="000000"/>
                <w:sz w:val="20"/>
                <w:szCs w:val="20"/>
              </w:rPr>
              <w:t xml:space="preserve"> Bypass.  </w:t>
            </w:r>
          </w:p>
          <w:p w:rsidR="004D7C76" w:rsidRDefault="00000000">
            <w:pPr>
              <w:widowControl w:val="0"/>
              <w:pBdr>
                <w:top w:val="nil"/>
                <w:left w:val="nil"/>
                <w:bottom w:val="nil"/>
                <w:right w:val="nil"/>
                <w:between w:val="nil"/>
              </w:pBdr>
              <w:spacing w:line="223" w:lineRule="auto"/>
              <w:ind w:left="80" w:right="36" w:hanging="4"/>
              <w:rPr>
                <w:color w:val="000000"/>
                <w:sz w:val="20"/>
                <w:szCs w:val="20"/>
              </w:rPr>
            </w:pPr>
            <w:r>
              <w:rPr>
                <w:color w:val="000000"/>
                <w:sz w:val="20"/>
                <w:szCs w:val="20"/>
              </w:rPr>
              <w:t xml:space="preserve">Title </w:t>
            </w:r>
            <w:r w:rsidR="005E4190">
              <w:rPr>
                <w:color w:val="000000"/>
                <w:sz w:val="20"/>
                <w:szCs w:val="20"/>
              </w:rPr>
              <w:t>II</w:t>
            </w:r>
            <w:r w:rsidR="005E4190">
              <w:rPr>
                <w:sz w:val="20"/>
                <w:szCs w:val="20"/>
              </w:rPr>
              <w:t xml:space="preserve"> </w:t>
            </w:r>
            <w:r w:rsidR="005E4190">
              <w:rPr>
                <w:color w:val="000000"/>
                <w:sz w:val="20"/>
                <w:szCs w:val="20"/>
              </w:rPr>
              <w:t>and</w:t>
            </w:r>
            <w:r>
              <w:rPr>
                <w:color w:val="000000"/>
                <w:sz w:val="20"/>
                <w:szCs w:val="20"/>
              </w:rPr>
              <w:t xml:space="preserve"> IV services will be processed directly through the LEA. If training that we offer would benefit NP staff, it will </w:t>
            </w:r>
            <w:r w:rsidR="005E4190">
              <w:rPr>
                <w:color w:val="000000"/>
                <w:sz w:val="20"/>
                <w:szCs w:val="20"/>
              </w:rPr>
              <w:t>be available</w:t>
            </w:r>
            <w:r>
              <w:rPr>
                <w:color w:val="000000"/>
                <w:sz w:val="20"/>
                <w:szCs w:val="20"/>
              </w:rPr>
              <w:t xml:space="preserve">. </w:t>
            </w:r>
          </w:p>
        </w:tc>
      </w:tr>
      <w:tr w:rsidR="004D7C76">
        <w:trPr>
          <w:trHeight w:val="2205"/>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4" w:lineRule="auto"/>
              <w:ind w:left="639" w:right="110" w:hanging="444"/>
              <w:rPr>
                <w:rFonts w:ascii="Calibri" w:eastAsia="Calibri" w:hAnsi="Calibri" w:cs="Calibri"/>
                <w:b/>
                <w:color w:val="333333"/>
                <w:sz w:val="18"/>
                <w:szCs w:val="18"/>
              </w:rPr>
            </w:pPr>
            <w:r>
              <w:rPr>
                <w:rFonts w:ascii="Calibri" w:eastAsia="Calibri" w:hAnsi="Calibri" w:cs="Calibri"/>
                <w:b/>
                <w:color w:val="333333"/>
                <w:sz w:val="18"/>
                <w:szCs w:val="18"/>
              </w:rPr>
              <w:t xml:space="preserve">11. Whether to provide equitable services to eligible nonpublic school children by creating a pool or pools of funds with all of the funds  allocated based on all the children from low-income families in a participating school attendance area who attend nonpublic schools or  based on the children in the LEAs participating school attendance area who attend nonpublic schools with the proportion of funds allocated  based on the number of children from low-income families who attend nonpublic schools.  </w:t>
            </w:r>
          </w:p>
          <w:p w:rsidR="004D7C76" w:rsidRDefault="00000000">
            <w:pPr>
              <w:widowControl w:val="0"/>
              <w:pBdr>
                <w:top w:val="nil"/>
                <w:left w:val="nil"/>
                <w:bottom w:val="nil"/>
                <w:right w:val="nil"/>
                <w:between w:val="nil"/>
              </w:pBdr>
              <w:spacing w:before="195" w:line="240" w:lineRule="auto"/>
              <w:ind w:left="88"/>
              <w:rPr>
                <w:color w:val="000000"/>
                <w:sz w:val="20"/>
                <w:szCs w:val="20"/>
              </w:rPr>
            </w:pPr>
            <w:r>
              <w:rPr>
                <w:color w:val="000000"/>
                <w:sz w:val="20"/>
                <w:szCs w:val="20"/>
              </w:rPr>
              <w:t xml:space="preserve">No, nonpublic administrators do not wish to pool funds. </w:t>
            </w:r>
          </w:p>
        </w:tc>
      </w:tr>
    </w:tbl>
    <w:p w:rsidR="004D7C76" w:rsidRDefault="004D7C76" w:rsidP="005E4190">
      <w:pPr>
        <w:widowControl w:val="0"/>
        <w:pBdr>
          <w:top w:val="nil"/>
          <w:left w:val="nil"/>
          <w:bottom w:val="nil"/>
          <w:right w:val="nil"/>
          <w:between w:val="nil"/>
        </w:pBdr>
        <w:rPr>
          <w:color w:val="000000"/>
        </w:rPr>
      </w:pPr>
    </w:p>
    <w:p w:rsidR="004D7C76" w:rsidRDefault="00000000">
      <w:pPr>
        <w:widowControl w:val="0"/>
        <w:pBdr>
          <w:top w:val="nil"/>
          <w:left w:val="nil"/>
          <w:bottom w:val="nil"/>
          <w:right w:val="nil"/>
          <w:between w:val="nil"/>
        </w:pBdr>
        <w:spacing w:line="240" w:lineRule="auto"/>
        <w:ind w:left="23"/>
        <w:rPr>
          <w:rFonts w:ascii="Calibri" w:eastAsia="Calibri" w:hAnsi="Calibri" w:cs="Calibri"/>
          <w:color w:val="000000"/>
        </w:rPr>
      </w:pPr>
      <w:r>
        <w:rPr>
          <w:rFonts w:ascii="Calibri" w:eastAsia="Calibri" w:hAnsi="Calibri" w:cs="Calibri"/>
          <w:color w:val="000000"/>
        </w:rPr>
        <w:t xml:space="preserve">Public/Private Design for Educational Service </w:t>
      </w:r>
    </w:p>
    <w:tbl>
      <w:tblPr>
        <w:tblStyle w:val="a1"/>
        <w:tblW w:w="11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7"/>
        <w:gridCol w:w="5607"/>
      </w:tblGrid>
      <w:tr w:rsidR="004D7C76">
        <w:trPr>
          <w:trHeight w:val="436"/>
        </w:trPr>
        <w:tc>
          <w:tcPr>
            <w:tcW w:w="5607" w:type="dxa"/>
            <w:shd w:val="clear" w:color="auto" w:fill="D9D9D9"/>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01"/>
              <w:rPr>
                <w:color w:val="000000"/>
                <w:sz w:val="13"/>
                <w:szCs w:val="13"/>
              </w:rPr>
            </w:pPr>
            <w:r>
              <w:rPr>
                <w:color w:val="000000"/>
                <w:sz w:val="13"/>
                <w:szCs w:val="13"/>
              </w:rPr>
              <w:lastRenderedPageBreak/>
              <w:t xml:space="preserve">LEA NAME </w:t>
            </w:r>
          </w:p>
          <w:p w:rsidR="004D7C76" w:rsidRDefault="004D7C76">
            <w:pPr>
              <w:widowControl w:val="0"/>
              <w:pBdr>
                <w:top w:val="nil"/>
                <w:left w:val="nil"/>
                <w:bottom w:val="nil"/>
                <w:right w:val="nil"/>
                <w:between w:val="nil"/>
              </w:pBdr>
              <w:spacing w:line="240" w:lineRule="auto"/>
              <w:ind w:left="101"/>
              <w:rPr>
                <w:sz w:val="13"/>
                <w:szCs w:val="13"/>
              </w:rPr>
            </w:pPr>
          </w:p>
        </w:tc>
        <w:tc>
          <w:tcPr>
            <w:tcW w:w="5607" w:type="dxa"/>
            <w:shd w:val="clear" w:color="auto" w:fill="D9D9D9"/>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23"/>
              <w:rPr>
                <w:color w:val="000000"/>
                <w:sz w:val="13"/>
                <w:szCs w:val="13"/>
              </w:rPr>
            </w:pPr>
            <w:r>
              <w:rPr>
                <w:color w:val="000000"/>
                <w:sz w:val="13"/>
                <w:szCs w:val="13"/>
              </w:rPr>
              <w:t xml:space="preserve">NAME OF NONPUBLIC SCHOOL </w:t>
            </w:r>
          </w:p>
        </w:tc>
      </w:tr>
      <w:tr w:rsidR="004D7C76" w:rsidTr="005E4190">
        <w:trPr>
          <w:trHeight w:val="1016"/>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286"/>
              <w:rPr>
                <w:rFonts w:ascii="Calibri" w:eastAsia="Calibri" w:hAnsi="Calibri" w:cs="Calibri"/>
                <w:b/>
                <w:color w:val="333333"/>
                <w:sz w:val="18"/>
                <w:szCs w:val="18"/>
              </w:rPr>
            </w:pPr>
            <w:r>
              <w:rPr>
                <w:rFonts w:ascii="Calibri" w:eastAsia="Calibri" w:hAnsi="Calibri" w:cs="Calibri"/>
                <w:b/>
                <w:color w:val="333333"/>
                <w:sz w:val="18"/>
                <w:szCs w:val="18"/>
              </w:rPr>
              <w:t xml:space="preserve">12. When, including the approximate time of day, services will be provided. (Title IA only)  </w:t>
            </w:r>
          </w:p>
          <w:p w:rsidR="004D7C76" w:rsidRDefault="00000000">
            <w:pPr>
              <w:widowControl w:val="0"/>
              <w:pBdr>
                <w:top w:val="nil"/>
                <w:left w:val="nil"/>
                <w:bottom w:val="nil"/>
                <w:right w:val="nil"/>
                <w:between w:val="nil"/>
              </w:pBdr>
              <w:spacing w:line="240" w:lineRule="auto"/>
              <w:ind w:left="99"/>
              <w:rPr>
                <w:color w:val="000000"/>
                <w:sz w:val="20"/>
                <w:szCs w:val="20"/>
              </w:rPr>
            </w:pPr>
            <w:r>
              <w:rPr>
                <w:color w:val="000000"/>
                <w:sz w:val="20"/>
                <w:szCs w:val="20"/>
              </w:rPr>
              <w:t>N/</w:t>
            </w:r>
            <w:proofErr w:type="spellStart"/>
            <w:proofErr w:type="gramStart"/>
            <w:r>
              <w:rPr>
                <w:color w:val="000000"/>
                <w:sz w:val="20"/>
                <w:szCs w:val="20"/>
              </w:rPr>
              <w:t>A:Bypass</w:t>
            </w:r>
            <w:proofErr w:type="spellEnd"/>
            <w:proofErr w:type="gramEnd"/>
          </w:p>
        </w:tc>
      </w:tr>
      <w:tr w:rsidR="004D7C76" w:rsidTr="005E4190">
        <w:trPr>
          <w:trHeight w:val="1142"/>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95"/>
              <w:rPr>
                <w:rFonts w:ascii="Calibri" w:eastAsia="Calibri" w:hAnsi="Calibri" w:cs="Calibri"/>
                <w:b/>
                <w:color w:val="333333"/>
                <w:sz w:val="18"/>
                <w:szCs w:val="18"/>
              </w:rPr>
            </w:pPr>
            <w:r>
              <w:rPr>
                <w:rFonts w:ascii="Calibri" w:eastAsia="Calibri" w:hAnsi="Calibri" w:cs="Calibri"/>
                <w:b/>
                <w:color w:val="333333"/>
                <w:sz w:val="18"/>
                <w:szCs w:val="18"/>
              </w:rPr>
              <w:t>13. Whether to consolidate and use funds in coordination with eligible funds available for services to nonpublic school children under other</w:t>
            </w:r>
          </w:p>
          <w:p w:rsidR="004D7C76" w:rsidRDefault="00000000">
            <w:pPr>
              <w:widowControl w:val="0"/>
              <w:pBdr>
                <w:top w:val="nil"/>
                <w:left w:val="nil"/>
                <w:bottom w:val="nil"/>
                <w:right w:val="nil"/>
                <w:between w:val="nil"/>
              </w:pBdr>
              <w:spacing w:before="10" w:line="213" w:lineRule="auto"/>
              <w:ind w:left="99" w:right="208"/>
              <w:rPr>
                <w:rFonts w:ascii="Calibri" w:eastAsia="Calibri" w:hAnsi="Calibri" w:cs="Calibri"/>
                <w:b/>
                <w:color w:val="333333"/>
                <w:sz w:val="18"/>
                <w:szCs w:val="18"/>
              </w:rPr>
            </w:pPr>
            <w:r>
              <w:rPr>
                <w:rFonts w:ascii="Calibri" w:eastAsia="Calibri" w:hAnsi="Calibri" w:cs="Calibri"/>
                <w:b/>
                <w:color w:val="333333"/>
                <w:sz w:val="18"/>
                <w:szCs w:val="18"/>
              </w:rPr>
              <w:t xml:space="preserve">Consolidated Application programs to provide services to eligible nonpublic school children participating in those programs. (Title IA only)  </w:t>
            </w:r>
          </w:p>
          <w:p w:rsidR="004D7C76" w:rsidRDefault="00000000">
            <w:pPr>
              <w:widowControl w:val="0"/>
              <w:pBdr>
                <w:top w:val="nil"/>
                <w:left w:val="nil"/>
                <w:bottom w:val="nil"/>
                <w:right w:val="nil"/>
                <w:between w:val="nil"/>
              </w:pBdr>
              <w:spacing w:before="10" w:line="213" w:lineRule="auto"/>
              <w:ind w:left="99" w:right="208"/>
              <w:rPr>
                <w:color w:val="000000"/>
                <w:sz w:val="20"/>
                <w:szCs w:val="20"/>
              </w:rPr>
            </w:pPr>
            <w:r>
              <w:rPr>
                <w:color w:val="000000"/>
                <w:sz w:val="20"/>
                <w:szCs w:val="20"/>
              </w:rPr>
              <w:t>N/</w:t>
            </w:r>
            <w:proofErr w:type="spellStart"/>
            <w:proofErr w:type="gramStart"/>
            <w:r>
              <w:rPr>
                <w:color w:val="000000"/>
                <w:sz w:val="20"/>
                <w:szCs w:val="20"/>
              </w:rPr>
              <w:t>A</w:t>
            </w:r>
            <w:r>
              <w:rPr>
                <w:sz w:val="20"/>
                <w:szCs w:val="20"/>
              </w:rPr>
              <w:t>:Bypass</w:t>
            </w:r>
            <w:proofErr w:type="spellEnd"/>
            <w:proofErr w:type="gramEnd"/>
          </w:p>
        </w:tc>
      </w:tr>
      <w:tr w:rsidR="004D7C76">
        <w:trPr>
          <w:trHeight w:val="1548"/>
        </w:trPr>
        <w:tc>
          <w:tcPr>
            <w:tcW w:w="11214" w:type="dxa"/>
            <w:gridSpan w:val="2"/>
            <w:shd w:val="clear" w:color="auto" w:fill="auto"/>
            <w:tcMar>
              <w:top w:w="100" w:type="dxa"/>
              <w:left w:w="100" w:type="dxa"/>
              <w:bottom w:w="100" w:type="dxa"/>
              <w:right w:w="100" w:type="dxa"/>
            </w:tcMar>
          </w:tcPr>
          <w:p w:rsidR="004D7C76" w:rsidRPr="005E4190" w:rsidRDefault="00000000">
            <w:pPr>
              <w:widowControl w:val="0"/>
              <w:pBdr>
                <w:top w:val="nil"/>
                <w:left w:val="nil"/>
                <w:bottom w:val="nil"/>
                <w:right w:val="nil"/>
                <w:between w:val="nil"/>
              </w:pBdr>
              <w:spacing w:line="240" w:lineRule="auto"/>
              <w:ind w:left="195"/>
              <w:rPr>
                <w:rFonts w:ascii="Calibri" w:eastAsia="Calibri" w:hAnsi="Calibri" w:cs="Calibri"/>
                <w:b/>
                <w:color w:val="333333"/>
                <w:sz w:val="18"/>
                <w:szCs w:val="18"/>
              </w:rPr>
            </w:pPr>
            <w:r w:rsidRPr="005E4190">
              <w:rPr>
                <w:rFonts w:ascii="Calibri" w:eastAsia="Calibri" w:hAnsi="Calibri" w:cs="Calibri"/>
                <w:b/>
                <w:color w:val="333333"/>
                <w:sz w:val="18"/>
                <w:szCs w:val="18"/>
              </w:rPr>
              <w:t xml:space="preserve">14. How nonpublic school parents and families will be involved equitably in services and activities.  </w:t>
            </w:r>
          </w:p>
          <w:p w:rsidR="004D7C76" w:rsidRPr="005E4190" w:rsidRDefault="00000000">
            <w:pPr>
              <w:widowControl w:val="0"/>
              <w:pBdr>
                <w:top w:val="nil"/>
                <w:left w:val="nil"/>
                <w:bottom w:val="nil"/>
                <w:right w:val="nil"/>
                <w:between w:val="nil"/>
              </w:pBdr>
              <w:spacing w:before="205" w:line="240" w:lineRule="auto"/>
              <w:ind w:left="99"/>
              <w:rPr>
                <w:color w:val="000000"/>
                <w:sz w:val="20"/>
                <w:szCs w:val="20"/>
              </w:rPr>
            </w:pPr>
            <w:r w:rsidRPr="005E4190">
              <w:rPr>
                <w:color w:val="000000"/>
                <w:sz w:val="20"/>
                <w:szCs w:val="20"/>
              </w:rPr>
              <w:t xml:space="preserve">Nonpublic administrators collaborate with </w:t>
            </w:r>
            <w:r w:rsidRPr="005E4190">
              <w:rPr>
                <w:sz w:val="20"/>
                <w:szCs w:val="20"/>
              </w:rPr>
              <w:t>Catapult Learning</w:t>
            </w:r>
            <w:r w:rsidRPr="005E4190">
              <w:rPr>
                <w:color w:val="000000"/>
                <w:sz w:val="20"/>
                <w:szCs w:val="20"/>
              </w:rPr>
              <w:t xml:space="preserve"> for Title I Bypass services to support families.  </w:t>
            </w:r>
          </w:p>
          <w:p w:rsidR="004D7C76" w:rsidRPr="005E4190" w:rsidRDefault="00000000">
            <w:pPr>
              <w:widowControl w:val="0"/>
              <w:pBdr>
                <w:top w:val="nil"/>
                <w:left w:val="nil"/>
                <w:bottom w:val="nil"/>
                <w:right w:val="nil"/>
                <w:between w:val="nil"/>
              </w:pBdr>
              <w:spacing w:before="212" w:line="240" w:lineRule="auto"/>
              <w:ind w:left="87"/>
              <w:rPr>
                <w:color w:val="000000"/>
                <w:sz w:val="20"/>
                <w:szCs w:val="20"/>
              </w:rPr>
            </w:pPr>
            <w:r w:rsidRPr="005E4190">
              <w:rPr>
                <w:color w:val="000000"/>
                <w:sz w:val="20"/>
                <w:szCs w:val="20"/>
              </w:rPr>
              <w:t xml:space="preserve">Title IIA-IV: </w:t>
            </w:r>
            <w:r w:rsidR="005E4190" w:rsidRPr="005E4190">
              <w:rPr>
                <w:color w:val="000000"/>
                <w:sz w:val="20"/>
                <w:szCs w:val="20"/>
              </w:rPr>
              <w:t>Nonpublic</w:t>
            </w:r>
            <w:r w:rsidRPr="005E4190">
              <w:rPr>
                <w:color w:val="000000"/>
                <w:sz w:val="20"/>
                <w:szCs w:val="20"/>
              </w:rPr>
              <w:t xml:space="preserve"> indicated that training in parent connections was not needed. </w:t>
            </w:r>
          </w:p>
        </w:tc>
      </w:tr>
      <w:tr w:rsidR="004D7C76" w:rsidTr="005E4190">
        <w:trPr>
          <w:trHeight w:val="1151"/>
        </w:trPr>
        <w:tc>
          <w:tcPr>
            <w:tcW w:w="11214" w:type="dxa"/>
            <w:gridSpan w:val="2"/>
            <w:shd w:val="clear" w:color="auto" w:fill="auto"/>
            <w:tcMar>
              <w:top w:w="100" w:type="dxa"/>
              <w:left w:w="100" w:type="dxa"/>
              <w:bottom w:w="100" w:type="dxa"/>
              <w:right w:w="100" w:type="dxa"/>
            </w:tcMar>
          </w:tcPr>
          <w:p w:rsidR="004D7C76" w:rsidRPr="005E4190" w:rsidRDefault="00000000">
            <w:pPr>
              <w:widowControl w:val="0"/>
              <w:pBdr>
                <w:top w:val="nil"/>
                <w:left w:val="nil"/>
                <w:bottom w:val="nil"/>
                <w:right w:val="nil"/>
                <w:between w:val="nil"/>
              </w:pBdr>
              <w:spacing w:line="245" w:lineRule="auto"/>
              <w:ind w:left="639" w:right="334" w:hanging="533"/>
              <w:rPr>
                <w:rFonts w:ascii="Calibri" w:eastAsia="Calibri" w:hAnsi="Calibri" w:cs="Calibri"/>
                <w:b/>
                <w:color w:val="333333"/>
                <w:sz w:val="18"/>
                <w:szCs w:val="18"/>
              </w:rPr>
            </w:pPr>
            <w:r w:rsidRPr="005E4190">
              <w:rPr>
                <w:rFonts w:ascii="Calibri" w:eastAsia="Calibri" w:hAnsi="Calibri" w:cs="Calibri"/>
                <w:b/>
                <w:color w:val="333333"/>
                <w:sz w:val="18"/>
                <w:szCs w:val="18"/>
              </w:rPr>
              <w:t xml:space="preserve">15. How teachers of participating nonpublic school students have the opportunity to participate, on an equitable basis, in Title I services </w:t>
            </w:r>
            <w:r w:rsidR="005E4190" w:rsidRPr="005E4190">
              <w:rPr>
                <w:rFonts w:ascii="Calibri" w:eastAsia="Calibri" w:hAnsi="Calibri" w:cs="Calibri"/>
                <w:b/>
                <w:color w:val="333333"/>
                <w:sz w:val="18"/>
                <w:szCs w:val="18"/>
              </w:rPr>
              <w:t>and activities</w:t>
            </w:r>
            <w:r w:rsidRPr="005E4190">
              <w:rPr>
                <w:rFonts w:ascii="Calibri" w:eastAsia="Calibri" w:hAnsi="Calibri" w:cs="Calibri"/>
                <w:b/>
                <w:color w:val="333333"/>
                <w:sz w:val="18"/>
                <w:szCs w:val="18"/>
              </w:rPr>
              <w:t xml:space="preserve">. (Title IA only)  </w:t>
            </w:r>
          </w:p>
          <w:p w:rsidR="004D7C76" w:rsidRPr="005E4190" w:rsidRDefault="00000000">
            <w:pPr>
              <w:widowControl w:val="0"/>
              <w:pBdr>
                <w:top w:val="nil"/>
                <w:left w:val="nil"/>
                <w:bottom w:val="nil"/>
                <w:right w:val="nil"/>
                <w:between w:val="nil"/>
              </w:pBdr>
              <w:spacing w:line="240" w:lineRule="auto"/>
              <w:ind w:left="99"/>
              <w:rPr>
                <w:color w:val="000000"/>
                <w:sz w:val="20"/>
                <w:szCs w:val="20"/>
              </w:rPr>
            </w:pPr>
            <w:r w:rsidRPr="005E4190">
              <w:rPr>
                <w:color w:val="000000"/>
                <w:sz w:val="20"/>
                <w:szCs w:val="20"/>
              </w:rPr>
              <w:t>N/</w:t>
            </w:r>
            <w:proofErr w:type="spellStart"/>
            <w:proofErr w:type="gramStart"/>
            <w:r w:rsidRPr="005E4190">
              <w:rPr>
                <w:color w:val="000000"/>
                <w:sz w:val="20"/>
                <w:szCs w:val="20"/>
              </w:rPr>
              <w:t>A:Bypass</w:t>
            </w:r>
            <w:proofErr w:type="spellEnd"/>
            <w:proofErr w:type="gramEnd"/>
          </w:p>
        </w:tc>
      </w:tr>
      <w:tr w:rsidR="004D7C76" w:rsidTr="005E4190">
        <w:trPr>
          <w:trHeight w:val="1322"/>
        </w:trPr>
        <w:tc>
          <w:tcPr>
            <w:tcW w:w="11214" w:type="dxa"/>
            <w:gridSpan w:val="2"/>
            <w:shd w:val="clear" w:color="auto" w:fill="auto"/>
            <w:tcMar>
              <w:top w:w="100" w:type="dxa"/>
              <w:left w:w="100" w:type="dxa"/>
              <w:bottom w:w="100" w:type="dxa"/>
              <w:right w:w="100" w:type="dxa"/>
            </w:tcMar>
          </w:tcPr>
          <w:p w:rsidR="004D7C76" w:rsidRPr="005E4190" w:rsidRDefault="00000000">
            <w:pPr>
              <w:widowControl w:val="0"/>
              <w:pBdr>
                <w:top w:val="nil"/>
                <w:left w:val="nil"/>
                <w:bottom w:val="nil"/>
                <w:right w:val="nil"/>
                <w:between w:val="nil"/>
              </w:pBdr>
              <w:spacing w:line="240" w:lineRule="auto"/>
              <w:ind w:left="106"/>
              <w:rPr>
                <w:rFonts w:ascii="Calibri" w:eastAsia="Calibri" w:hAnsi="Calibri" w:cs="Calibri"/>
                <w:b/>
                <w:color w:val="333333"/>
                <w:sz w:val="18"/>
                <w:szCs w:val="18"/>
              </w:rPr>
            </w:pPr>
            <w:r w:rsidRPr="005E4190">
              <w:rPr>
                <w:rFonts w:ascii="Calibri" w:eastAsia="Calibri" w:hAnsi="Calibri" w:cs="Calibri"/>
                <w:b/>
                <w:color w:val="333333"/>
                <w:sz w:val="18"/>
                <w:szCs w:val="18"/>
              </w:rPr>
              <w:t xml:space="preserve">16. Whether the LEA will use an administrative reservation in order to administer equitable services.  </w:t>
            </w:r>
          </w:p>
          <w:p w:rsidR="004D7C76" w:rsidRPr="005E4190" w:rsidRDefault="00000000">
            <w:pPr>
              <w:widowControl w:val="0"/>
              <w:pBdr>
                <w:top w:val="nil"/>
                <w:left w:val="nil"/>
                <w:bottom w:val="nil"/>
                <w:right w:val="nil"/>
                <w:between w:val="nil"/>
              </w:pBdr>
              <w:spacing w:before="205" w:line="223" w:lineRule="auto"/>
              <w:ind w:left="91" w:right="369" w:hanging="4"/>
              <w:rPr>
                <w:color w:val="000000"/>
                <w:sz w:val="20"/>
                <w:szCs w:val="20"/>
              </w:rPr>
            </w:pPr>
            <w:r w:rsidRPr="005E4190">
              <w:rPr>
                <w:color w:val="000000"/>
                <w:sz w:val="20"/>
                <w:szCs w:val="20"/>
              </w:rPr>
              <w:t xml:space="preserve">Yes, nonpublic administrators agreed that the LEA would use a proportionate share of the funding to cover costs </w:t>
            </w:r>
            <w:r w:rsidR="005E4190" w:rsidRPr="005E4190">
              <w:rPr>
                <w:color w:val="000000"/>
                <w:sz w:val="20"/>
                <w:szCs w:val="20"/>
              </w:rPr>
              <w:t>to administer</w:t>
            </w:r>
            <w:r w:rsidRPr="005E4190">
              <w:rPr>
                <w:color w:val="000000"/>
                <w:sz w:val="20"/>
                <w:szCs w:val="20"/>
              </w:rPr>
              <w:t xml:space="preserve"> equitable services. We also discussed the possibility of a shared cost technology support to manage all of </w:t>
            </w:r>
            <w:r w:rsidR="005E4190" w:rsidRPr="005E4190">
              <w:rPr>
                <w:color w:val="000000"/>
                <w:sz w:val="20"/>
                <w:szCs w:val="20"/>
              </w:rPr>
              <w:t>the new</w:t>
            </w:r>
            <w:r w:rsidRPr="005E4190">
              <w:rPr>
                <w:color w:val="000000"/>
                <w:sz w:val="20"/>
                <w:szCs w:val="20"/>
              </w:rPr>
              <w:t xml:space="preserve"> </w:t>
            </w:r>
            <w:r w:rsidR="005E4190" w:rsidRPr="005E4190">
              <w:rPr>
                <w:color w:val="000000"/>
                <w:sz w:val="20"/>
                <w:szCs w:val="20"/>
              </w:rPr>
              <w:t>Chromebooks</w:t>
            </w:r>
            <w:r w:rsidRPr="005E4190">
              <w:rPr>
                <w:color w:val="000000"/>
                <w:sz w:val="20"/>
                <w:szCs w:val="20"/>
              </w:rPr>
              <w:t xml:space="preserve"> that are currently serviced by our technicians. </w:t>
            </w:r>
          </w:p>
        </w:tc>
      </w:tr>
      <w:tr w:rsidR="004D7C76">
        <w:trPr>
          <w:trHeight w:val="1547"/>
        </w:trPr>
        <w:tc>
          <w:tcPr>
            <w:tcW w:w="11214" w:type="dxa"/>
            <w:gridSpan w:val="2"/>
            <w:shd w:val="clear" w:color="auto" w:fill="auto"/>
            <w:tcMar>
              <w:top w:w="100" w:type="dxa"/>
              <w:left w:w="100" w:type="dxa"/>
              <w:bottom w:w="100" w:type="dxa"/>
              <w:right w:w="100" w:type="dxa"/>
            </w:tcMar>
          </w:tcPr>
          <w:p w:rsidR="004D7C76" w:rsidRPr="005E4190" w:rsidRDefault="00000000">
            <w:pPr>
              <w:widowControl w:val="0"/>
              <w:pBdr>
                <w:top w:val="nil"/>
                <w:left w:val="nil"/>
                <w:bottom w:val="nil"/>
                <w:right w:val="nil"/>
                <w:between w:val="nil"/>
              </w:pBdr>
              <w:spacing w:line="240" w:lineRule="auto"/>
              <w:ind w:left="106"/>
              <w:rPr>
                <w:rFonts w:ascii="Calibri" w:eastAsia="Calibri" w:hAnsi="Calibri" w:cs="Calibri"/>
                <w:b/>
                <w:color w:val="333333"/>
                <w:sz w:val="18"/>
                <w:szCs w:val="18"/>
              </w:rPr>
            </w:pPr>
            <w:r w:rsidRPr="005E4190">
              <w:rPr>
                <w:rFonts w:ascii="Calibri" w:eastAsia="Calibri" w:hAnsi="Calibri" w:cs="Calibri"/>
                <w:b/>
                <w:color w:val="333333"/>
                <w:sz w:val="18"/>
                <w:szCs w:val="18"/>
              </w:rPr>
              <w:t xml:space="preserve">17. How any carryover funds will be used.  </w:t>
            </w:r>
          </w:p>
          <w:p w:rsidR="004D7C76" w:rsidRPr="005E4190" w:rsidRDefault="004D7C76">
            <w:pPr>
              <w:widowControl w:val="0"/>
              <w:pBdr>
                <w:top w:val="nil"/>
                <w:left w:val="nil"/>
                <w:bottom w:val="nil"/>
                <w:right w:val="nil"/>
                <w:between w:val="nil"/>
              </w:pBdr>
              <w:spacing w:line="240" w:lineRule="auto"/>
              <w:ind w:left="93"/>
              <w:rPr>
                <w:sz w:val="20"/>
                <w:szCs w:val="20"/>
              </w:rPr>
            </w:pPr>
          </w:p>
          <w:p w:rsidR="004D7C76" w:rsidRPr="005E4190" w:rsidRDefault="00000000">
            <w:pPr>
              <w:widowControl w:val="0"/>
              <w:pBdr>
                <w:top w:val="nil"/>
                <w:left w:val="nil"/>
                <w:bottom w:val="nil"/>
                <w:right w:val="nil"/>
                <w:between w:val="nil"/>
              </w:pBdr>
              <w:spacing w:line="240" w:lineRule="auto"/>
              <w:ind w:left="93"/>
              <w:rPr>
                <w:color w:val="000000"/>
                <w:sz w:val="20"/>
                <w:szCs w:val="20"/>
              </w:rPr>
            </w:pPr>
            <w:r w:rsidRPr="005E4190">
              <w:rPr>
                <w:sz w:val="20"/>
                <w:szCs w:val="20"/>
              </w:rPr>
              <w:t xml:space="preserve">Carryover funds will be pooled together and re-allocated to schools </w:t>
            </w:r>
            <w:r w:rsidRPr="005E4190">
              <w:rPr>
                <w:color w:val="000000"/>
                <w:sz w:val="20"/>
                <w:szCs w:val="20"/>
              </w:rPr>
              <w:t xml:space="preserve">to support the current goals:  </w:t>
            </w:r>
          </w:p>
          <w:p w:rsidR="004D7C76" w:rsidRPr="005E4190" w:rsidRDefault="00000000">
            <w:pPr>
              <w:widowControl w:val="0"/>
              <w:pBdr>
                <w:top w:val="nil"/>
                <w:left w:val="nil"/>
                <w:bottom w:val="nil"/>
                <w:right w:val="nil"/>
                <w:between w:val="nil"/>
              </w:pBdr>
              <w:spacing w:before="212" w:line="223" w:lineRule="auto"/>
              <w:ind w:left="91" w:right="113" w:hanging="4"/>
              <w:rPr>
                <w:color w:val="000000"/>
                <w:sz w:val="20"/>
                <w:szCs w:val="20"/>
              </w:rPr>
            </w:pPr>
            <w:r w:rsidRPr="005E4190">
              <w:rPr>
                <w:color w:val="000000"/>
                <w:sz w:val="20"/>
                <w:szCs w:val="20"/>
              </w:rPr>
              <w:t xml:space="preserve">Title II: Ongoing professional development services will be offered to nonpublic administrators and staff in the </w:t>
            </w:r>
            <w:r w:rsidR="005E4190" w:rsidRPr="005E4190">
              <w:rPr>
                <w:color w:val="000000"/>
                <w:sz w:val="20"/>
                <w:szCs w:val="20"/>
              </w:rPr>
              <w:t>following areas</w:t>
            </w:r>
            <w:r w:rsidRPr="005E4190">
              <w:rPr>
                <w:color w:val="000000"/>
                <w:sz w:val="20"/>
                <w:szCs w:val="20"/>
              </w:rPr>
              <w:t xml:space="preserve"> based on consultation: technology engagement, literacy/numeracy content, behavior and cultural diversity and </w:t>
            </w:r>
            <w:r w:rsidR="005E4190" w:rsidRPr="005E4190">
              <w:rPr>
                <w:color w:val="000000"/>
                <w:sz w:val="20"/>
                <w:szCs w:val="20"/>
              </w:rPr>
              <w:t>trauma informed</w:t>
            </w:r>
            <w:r w:rsidRPr="005E4190">
              <w:rPr>
                <w:color w:val="000000"/>
                <w:sz w:val="20"/>
                <w:szCs w:val="20"/>
              </w:rPr>
              <w:t xml:space="preserve">; social emotional </w:t>
            </w:r>
            <w:r w:rsidRPr="005E4190">
              <w:rPr>
                <w:sz w:val="20"/>
                <w:szCs w:val="20"/>
              </w:rPr>
              <w:t>support</w:t>
            </w:r>
            <w:r w:rsidRPr="005E4190">
              <w:rPr>
                <w:color w:val="000000"/>
                <w:sz w:val="20"/>
                <w:szCs w:val="20"/>
              </w:rPr>
              <w:t xml:space="preserve">. </w:t>
            </w:r>
            <w:r w:rsidRPr="005E4190">
              <w:rPr>
                <w:sz w:val="20"/>
                <w:szCs w:val="20"/>
              </w:rPr>
              <w:t xml:space="preserve">After 1 year, funds will be released.  </w:t>
            </w:r>
          </w:p>
        </w:tc>
      </w:tr>
      <w:tr w:rsidR="004D7C76" w:rsidTr="005E4190">
        <w:trPr>
          <w:trHeight w:val="971"/>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2" w:lineRule="auto"/>
              <w:ind w:left="646" w:right="107" w:hanging="539"/>
              <w:rPr>
                <w:rFonts w:ascii="Calibri" w:eastAsia="Calibri" w:hAnsi="Calibri" w:cs="Calibri"/>
                <w:b/>
                <w:color w:val="333333"/>
                <w:sz w:val="18"/>
                <w:szCs w:val="18"/>
              </w:rPr>
            </w:pPr>
            <w:r>
              <w:rPr>
                <w:rFonts w:ascii="Calibri" w:eastAsia="Calibri" w:hAnsi="Calibri" w:cs="Calibri"/>
                <w:b/>
                <w:color w:val="333333"/>
                <w:sz w:val="18"/>
                <w:szCs w:val="18"/>
              </w:rPr>
              <w:t xml:space="preserve">18. What indirect costs are and whether the LEA will charge costs associated with providing equitable services to the proportional share of </w:t>
            </w:r>
            <w:proofErr w:type="gramStart"/>
            <w:r>
              <w:rPr>
                <w:rFonts w:ascii="Calibri" w:eastAsia="Calibri" w:hAnsi="Calibri" w:cs="Calibri"/>
                <w:b/>
                <w:color w:val="333333"/>
                <w:sz w:val="18"/>
                <w:szCs w:val="18"/>
              </w:rPr>
              <w:t>Title  I</w:t>
            </w:r>
            <w:proofErr w:type="gramEnd"/>
            <w:r>
              <w:rPr>
                <w:rFonts w:ascii="Calibri" w:eastAsia="Calibri" w:hAnsi="Calibri" w:cs="Calibri"/>
                <w:b/>
                <w:color w:val="333333"/>
                <w:sz w:val="18"/>
                <w:szCs w:val="18"/>
              </w:rPr>
              <w:t xml:space="preserve"> funds available for equitable services. (Title IA only)  </w:t>
            </w:r>
          </w:p>
          <w:p w:rsidR="004D7C76" w:rsidRDefault="00000000">
            <w:pPr>
              <w:widowControl w:val="0"/>
              <w:pBdr>
                <w:top w:val="nil"/>
                <w:left w:val="nil"/>
                <w:bottom w:val="nil"/>
                <w:right w:val="nil"/>
                <w:between w:val="nil"/>
              </w:pBdr>
              <w:spacing w:line="240" w:lineRule="auto"/>
              <w:ind w:left="68"/>
              <w:rPr>
                <w:color w:val="000000"/>
                <w:sz w:val="20"/>
                <w:szCs w:val="20"/>
              </w:rPr>
            </w:pPr>
            <w:r>
              <w:rPr>
                <w:color w:val="000000"/>
                <w:sz w:val="20"/>
                <w:szCs w:val="20"/>
              </w:rPr>
              <w:t xml:space="preserve">N/A </w:t>
            </w:r>
          </w:p>
        </w:tc>
      </w:tr>
      <w:tr w:rsidR="004D7C76" w:rsidTr="005E4190">
        <w:trPr>
          <w:trHeight w:val="1322"/>
        </w:trPr>
        <w:tc>
          <w:tcPr>
            <w:tcW w:w="11214" w:type="dxa"/>
            <w:gridSpan w:val="2"/>
            <w:shd w:val="clear" w:color="auto" w:fill="auto"/>
            <w:tcMar>
              <w:top w:w="100" w:type="dxa"/>
              <w:left w:w="100" w:type="dxa"/>
              <w:bottom w:w="100" w:type="dxa"/>
              <w:right w:w="100" w:type="dxa"/>
            </w:tcMar>
          </w:tcPr>
          <w:p w:rsidR="004D7C76" w:rsidRDefault="00000000">
            <w:pPr>
              <w:widowControl w:val="0"/>
              <w:pBdr>
                <w:top w:val="nil"/>
                <w:left w:val="nil"/>
                <w:bottom w:val="nil"/>
                <w:right w:val="nil"/>
                <w:between w:val="nil"/>
              </w:pBdr>
              <w:spacing w:line="240" w:lineRule="auto"/>
              <w:ind w:left="106"/>
              <w:rPr>
                <w:rFonts w:ascii="Calibri" w:eastAsia="Calibri" w:hAnsi="Calibri" w:cs="Calibri"/>
                <w:b/>
                <w:color w:val="333333"/>
                <w:sz w:val="18"/>
                <w:szCs w:val="18"/>
              </w:rPr>
            </w:pPr>
            <w:r>
              <w:rPr>
                <w:rFonts w:ascii="Calibri" w:eastAsia="Calibri" w:hAnsi="Calibri" w:cs="Calibri"/>
                <w:b/>
                <w:color w:val="333333"/>
                <w:sz w:val="18"/>
                <w:szCs w:val="18"/>
              </w:rPr>
              <w:t xml:space="preserve">19. Whether the LEA will transfer funds. (Titles IC, IIA, IIIA and IVA only)  </w:t>
            </w:r>
          </w:p>
          <w:p w:rsidR="004D7C76" w:rsidRDefault="00000000">
            <w:pPr>
              <w:widowControl w:val="0"/>
              <w:pBdr>
                <w:top w:val="nil"/>
                <w:left w:val="nil"/>
                <w:bottom w:val="nil"/>
                <w:right w:val="nil"/>
                <w:between w:val="nil"/>
              </w:pBdr>
              <w:spacing w:line="240" w:lineRule="auto"/>
              <w:ind w:left="56"/>
              <w:rPr>
                <w:color w:val="000000"/>
                <w:sz w:val="20"/>
                <w:szCs w:val="20"/>
              </w:rPr>
            </w:pPr>
            <w:r>
              <w:rPr>
                <w:color w:val="000000"/>
                <w:sz w:val="20"/>
                <w:szCs w:val="20"/>
              </w:rPr>
              <w:t xml:space="preserve">The LEA will not transfer funds. </w:t>
            </w:r>
          </w:p>
        </w:tc>
      </w:tr>
    </w:tbl>
    <w:p w:rsidR="004D7C76" w:rsidRDefault="004D7C76">
      <w:pPr>
        <w:widowControl w:val="0"/>
        <w:pBdr>
          <w:top w:val="nil"/>
          <w:left w:val="nil"/>
          <w:bottom w:val="nil"/>
          <w:right w:val="nil"/>
          <w:between w:val="nil"/>
        </w:pBdr>
        <w:rPr>
          <w:color w:val="000000"/>
        </w:rPr>
      </w:pPr>
    </w:p>
    <w:p w:rsidR="004D7C76" w:rsidRDefault="004D7C76">
      <w:pPr>
        <w:widowControl w:val="0"/>
        <w:pBdr>
          <w:top w:val="nil"/>
          <w:left w:val="nil"/>
          <w:bottom w:val="nil"/>
          <w:right w:val="nil"/>
          <w:between w:val="nil"/>
        </w:pBdr>
        <w:spacing w:line="240" w:lineRule="auto"/>
        <w:rPr>
          <w:rFonts w:ascii="Calibri" w:eastAsia="Calibri" w:hAnsi="Calibri" w:cs="Calibri"/>
          <w:color w:val="000000"/>
        </w:rPr>
      </w:pPr>
    </w:p>
    <w:sectPr w:rsidR="004D7C76">
      <w:pgSz w:w="12240" w:h="15840"/>
      <w:pgMar w:top="448" w:right="453" w:bottom="470" w:left="57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eestyle Script">
    <w:charset w:val="00"/>
    <w:family w:val="script"/>
    <w:pitch w:val="variable"/>
    <w:sig w:usb0="00000003" w:usb1="00000000" w:usb2="00000000" w:usb3="00000000" w:csb0="00000001" w:csb1="00000000"/>
  </w:font>
  <w:font w:name="Satisf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76"/>
    <w:rsid w:val="004D7C76"/>
    <w:rsid w:val="005E4190"/>
    <w:rsid w:val="00F9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A4B"/>
  <w15:docId w15:val="{FD0A4E8E-AA98-457C-9C56-17FDD1FA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1354</Words>
  <Characters>7723</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Joycelyn Pugh</dc:creator>
  <cp:lastModifiedBy>Joycelyn Pugh</cp:lastModifiedBy>
  <cp:revision>2</cp:revision>
  <dcterms:created xsi:type="dcterms:W3CDTF">2023-04-04T08:00:00Z</dcterms:created>
  <dcterms:modified xsi:type="dcterms:W3CDTF">2023-04-04T08:00:00Z</dcterms:modified>
</cp:coreProperties>
</file>