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optimistic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hopeful and confident about the future.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pessimistic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tending to see the worst aspect of things or believe that the worst will happen.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poverty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the state of being extremely poor.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preliminary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denoting an action or event preceding or done in preparation for something fuller or more important.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beacon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 fire or light set up in a high or prominent position as a warning, signal, or celebration.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civic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relating to a city or town, especially its administration; municipal.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jovial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cheerful and friendly.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dialogue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conversation between two or more people as a feature of a book, play, or movie.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deteriorate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the process of becoming progressively worse.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negotiate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discussion aimed at reaching an agreement.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deplete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diminish in number or quantity.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dwell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live in or at a specified place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massive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large and heavy or solid.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treacherous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guilty of or involving betrayal or deception.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cordial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warm and friendly.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conspicuous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standing out so as to be clearly visible.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remorse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deep regret or guilt for a wrong committed.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extract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remove or take out, especially by effort or force.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elude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evade or escape from (a danger, enemy, or pursuer), typically in a skillful or cunning way.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futile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incapable of producing any useful result; pointless.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22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