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73729" w14:textId="7A434082" w:rsidR="00C33A5B" w:rsidRDefault="00EE3F3B" w:rsidP="00EE3F3B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Fourth Grade Newsletter</w:t>
      </w:r>
    </w:p>
    <w:p w14:paraId="66A8FA0F" w14:textId="6CE67FAF" w:rsidR="00EE3F3B" w:rsidRDefault="00EE3F3B" w:rsidP="00EE3F3B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November 18</w:t>
      </w:r>
      <w:r w:rsidRPr="00EE3F3B">
        <w:rPr>
          <w:rFonts w:ascii="Century Gothic" w:hAnsi="Century Gothic"/>
          <w:b/>
          <w:bCs/>
          <w:sz w:val="24"/>
          <w:szCs w:val="24"/>
          <w:vertAlign w:val="superscript"/>
        </w:rPr>
        <w:t>th</w:t>
      </w:r>
      <w:r>
        <w:rPr>
          <w:rFonts w:ascii="Century Gothic" w:hAnsi="Century Gothic"/>
          <w:b/>
          <w:bCs/>
          <w:sz w:val="24"/>
          <w:szCs w:val="24"/>
        </w:rPr>
        <w:t>-22</w:t>
      </w:r>
      <w:r w:rsidRPr="00EE3F3B">
        <w:rPr>
          <w:rFonts w:ascii="Century Gothic" w:hAnsi="Century Gothic"/>
          <w:b/>
          <w:bCs/>
          <w:sz w:val="24"/>
          <w:szCs w:val="24"/>
          <w:vertAlign w:val="superscript"/>
        </w:rPr>
        <w:t>nd</w:t>
      </w:r>
    </w:p>
    <w:p w14:paraId="344781F6" w14:textId="77777777" w:rsidR="00EE3F3B" w:rsidRDefault="00EE3F3B" w:rsidP="00EE3F3B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095FF1B" w14:textId="616DB8C0" w:rsidR="00EE3F3B" w:rsidRDefault="00EE3F3B" w:rsidP="00EE3F3B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Announcements:</w:t>
      </w:r>
    </w:p>
    <w:p w14:paraId="73C4B4E1" w14:textId="44975627" w:rsidR="00EE3F3B" w:rsidRDefault="00EE3F3B" w:rsidP="00EE3F3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-No school next week! Enjoy Thanksgiving break! </w:t>
      </w:r>
    </w:p>
    <w:p w14:paraId="759FF963" w14:textId="2182E945" w:rsidR="00EE3F3B" w:rsidRDefault="00EE3F3B" w:rsidP="00EE3F3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-Richland’s annual spelling bee will be held on Thursday, Dec. 12</w:t>
      </w:r>
      <w:r w:rsidRPr="00EE3F3B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>.  Classroom winners will be announced soon.</w:t>
      </w:r>
    </w:p>
    <w:p w14:paraId="2FF19DCF" w14:textId="3F85988B" w:rsidR="00EE3F3B" w:rsidRDefault="00EE3F3B" w:rsidP="00EE3F3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-Last Day of school prior to Winter Break is Friday, Dec. 20</w:t>
      </w:r>
      <w:r w:rsidRPr="00EE3F3B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>.  We will have our winter class party on that day (afternoon).</w:t>
      </w:r>
    </w:p>
    <w:p w14:paraId="5DDEF314" w14:textId="77777777" w:rsidR="00EE3F3B" w:rsidRDefault="00EE3F3B" w:rsidP="00EE3F3B">
      <w:pPr>
        <w:spacing w:after="0"/>
        <w:rPr>
          <w:rFonts w:ascii="Century Gothic" w:hAnsi="Century Gothic"/>
          <w:sz w:val="24"/>
          <w:szCs w:val="24"/>
        </w:rPr>
      </w:pPr>
    </w:p>
    <w:p w14:paraId="66E0D8EF" w14:textId="730AE349" w:rsidR="00EE3F3B" w:rsidRPr="00CC4CF4" w:rsidRDefault="00EE3F3B" w:rsidP="00EE3F3B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CC4CF4">
        <w:rPr>
          <w:rFonts w:ascii="Century Gothic" w:hAnsi="Century Gothic"/>
          <w:b/>
          <w:bCs/>
          <w:sz w:val="24"/>
          <w:szCs w:val="24"/>
        </w:rPr>
        <w:t>Reading/Language Arts:</w:t>
      </w:r>
    </w:p>
    <w:p w14:paraId="6C4145D6" w14:textId="5A16654F" w:rsidR="002E3246" w:rsidRPr="002E3246" w:rsidRDefault="002E3246" w:rsidP="002E3246">
      <w:pPr>
        <w:spacing w:after="0"/>
        <w:rPr>
          <w:rFonts w:ascii="Century Gothic" w:hAnsi="Century Gothic"/>
          <w:sz w:val="24"/>
          <w:szCs w:val="24"/>
        </w:rPr>
      </w:pPr>
      <w:r w:rsidRPr="00480532">
        <w:rPr>
          <w:rFonts w:ascii="Century Gothic" w:hAnsi="Century Gothic"/>
          <w:i/>
          <w:iCs/>
          <w:sz w:val="24"/>
          <w:szCs w:val="24"/>
        </w:rPr>
        <w:t>R</w:t>
      </w:r>
      <w:r w:rsidRPr="002E3246">
        <w:rPr>
          <w:rFonts w:ascii="Century Gothic" w:hAnsi="Century Gothic"/>
          <w:i/>
          <w:iCs/>
          <w:sz w:val="24"/>
          <w:szCs w:val="24"/>
        </w:rPr>
        <w:t>eading</w:t>
      </w:r>
      <w:r>
        <w:rPr>
          <w:rFonts w:ascii="Century Gothic" w:hAnsi="Century Gothic"/>
          <w:sz w:val="24"/>
          <w:szCs w:val="24"/>
        </w:rPr>
        <w:t xml:space="preserve">: </w:t>
      </w:r>
      <w:r w:rsidRPr="002E3246">
        <w:rPr>
          <w:rFonts w:ascii="Century Gothic" w:hAnsi="Century Gothic"/>
          <w:sz w:val="24"/>
          <w:szCs w:val="24"/>
        </w:rPr>
        <w:t>Compare and contrast the point of view from which different stories are narrated.</w:t>
      </w:r>
    </w:p>
    <w:p w14:paraId="1F211011" w14:textId="77777777" w:rsidR="002E3246" w:rsidRPr="002E3246" w:rsidRDefault="002E3246" w:rsidP="002E3246">
      <w:pPr>
        <w:spacing w:after="0"/>
        <w:rPr>
          <w:rFonts w:ascii="Century Gothic" w:hAnsi="Century Gothic"/>
          <w:sz w:val="24"/>
          <w:szCs w:val="24"/>
        </w:rPr>
      </w:pPr>
    </w:p>
    <w:p w14:paraId="7CE64A4D" w14:textId="1E621D5F" w:rsidR="002E3246" w:rsidRPr="002E3246" w:rsidRDefault="002E3246" w:rsidP="002E3246">
      <w:pPr>
        <w:spacing w:after="0"/>
        <w:rPr>
          <w:rFonts w:ascii="Century Gothic" w:hAnsi="Century Gothic"/>
          <w:sz w:val="24"/>
          <w:szCs w:val="24"/>
        </w:rPr>
      </w:pPr>
      <w:r w:rsidRPr="002E3246">
        <w:rPr>
          <w:rFonts w:ascii="Century Gothic" w:hAnsi="Century Gothic"/>
          <w:i/>
          <w:iCs/>
          <w:sz w:val="24"/>
          <w:szCs w:val="24"/>
        </w:rPr>
        <w:t>Writing</w:t>
      </w:r>
      <w:r>
        <w:rPr>
          <w:rFonts w:ascii="Century Gothic" w:hAnsi="Century Gothic"/>
          <w:sz w:val="24"/>
          <w:szCs w:val="24"/>
        </w:rPr>
        <w:t xml:space="preserve">: </w:t>
      </w:r>
      <w:r w:rsidRPr="002E3246">
        <w:rPr>
          <w:rFonts w:ascii="Century Gothic" w:hAnsi="Century Gothic"/>
          <w:sz w:val="24"/>
          <w:szCs w:val="24"/>
        </w:rPr>
        <w:t>Informational Writing- The First Thanksgiving</w:t>
      </w:r>
    </w:p>
    <w:p w14:paraId="29BD711F" w14:textId="77777777" w:rsidR="002E3246" w:rsidRPr="002E3246" w:rsidRDefault="002E3246" w:rsidP="002E3246">
      <w:pPr>
        <w:spacing w:after="0"/>
        <w:rPr>
          <w:rFonts w:ascii="Century Gothic" w:hAnsi="Century Gothic"/>
          <w:sz w:val="24"/>
          <w:szCs w:val="24"/>
        </w:rPr>
      </w:pPr>
    </w:p>
    <w:p w14:paraId="7928E1DB" w14:textId="63EA2A2D" w:rsidR="002E3246" w:rsidRPr="002E3246" w:rsidRDefault="002E3246" w:rsidP="002E3246">
      <w:pPr>
        <w:spacing w:after="0"/>
        <w:rPr>
          <w:rFonts w:ascii="Century Gothic" w:hAnsi="Century Gothic"/>
          <w:sz w:val="24"/>
          <w:szCs w:val="24"/>
        </w:rPr>
      </w:pPr>
      <w:r w:rsidRPr="002E3246">
        <w:rPr>
          <w:rFonts w:ascii="Century Gothic" w:hAnsi="Century Gothic"/>
          <w:i/>
          <w:iCs/>
          <w:sz w:val="24"/>
          <w:szCs w:val="24"/>
        </w:rPr>
        <w:t>Grammar</w:t>
      </w:r>
      <w:r>
        <w:rPr>
          <w:rFonts w:ascii="Century Gothic" w:hAnsi="Century Gothic"/>
          <w:sz w:val="24"/>
          <w:szCs w:val="24"/>
        </w:rPr>
        <w:t xml:space="preserve">: </w:t>
      </w:r>
      <w:r w:rsidRPr="002E3246">
        <w:rPr>
          <w:rFonts w:ascii="Century Gothic" w:hAnsi="Century Gothic"/>
          <w:sz w:val="24"/>
          <w:szCs w:val="24"/>
        </w:rPr>
        <w:t>Main Verbs and Helping Verbs</w:t>
      </w:r>
    </w:p>
    <w:p w14:paraId="306D97C1" w14:textId="77777777" w:rsidR="002E3246" w:rsidRPr="002E3246" w:rsidRDefault="002E3246" w:rsidP="002E3246">
      <w:pPr>
        <w:spacing w:after="0"/>
        <w:rPr>
          <w:rFonts w:ascii="Century Gothic" w:hAnsi="Century Gothic"/>
          <w:sz w:val="24"/>
          <w:szCs w:val="24"/>
        </w:rPr>
      </w:pPr>
    </w:p>
    <w:p w14:paraId="41C11DBB" w14:textId="64BA5FE2" w:rsidR="002E3246" w:rsidRPr="002E3246" w:rsidRDefault="002E3246" w:rsidP="002E3246">
      <w:pPr>
        <w:spacing w:after="0"/>
        <w:rPr>
          <w:rFonts w:ascii="Century Gothic" w:hAnsi="Century Gothic"/>
          <w:sz w:val="24"/>
          <w:szCs w:val="24"/>
        </w:rPr>
      </w:pPr>
      <w:r w:rsidRPr="002E3246">
        <w:rPr>
          <w:rFonts w:ascii="Century Gothic" w:hAnsi="Century Gothic"/>
          <w:i/>
          <w:iCs/>
          <w:sz w:val="24"/>
          <w:szCs w:val="24"/>
        </w:rPr>
        <w:t>Word Study</w:t>
      </w:r>
      <w:r w:rsidR="00981D0B">
        <w:rPr>
          <w:rFonts w:ascii="Century Gothic" w:hAnsi="Century Gothic"/>
          <w:sz w:val="24"/>
          <w:szCs w:val="24"/>
        </w:rPr>
        <w:t xml:space="preserve">: </w:t>
      </w:r>
      <w:r w:rsidRPr="002E3246">
        <w:rPr>
          <w:rFonts w:ascii="Century Gothic" w:hAnsi="Century Gothic"/>
          <w:sz w:val="24"/>
          <w:szCs w:val="24"/>
        </w:rPr>
        <w:t>Read and spell words with soft c and g.</w:t>
      </w:r>
    </w:p>
    <w:p w14:paraId="289E5FC8" w14:textId="77777777" w:rsidR="002E3246" w:rsidRPr="002E3246" w:rsidRDefault="002E3246" w:rsidP="002E3246">
      <w:pPr>
        <w:spacing w:after="0"/>
        <w:rPr>
          <w:rFonts w:ascii="Century Gothic" w:hAnsi="Century Gothic"/>
          <w:sz w:val="24"/>
          <w:szCs w:val="24"/>
        </w:rPr>
      </w:pPr>
      <w:r w:rsidRPr="002E3246">
        <w:rPr>
          <w:rFonts w:ascii="Century Gothic" w:hAnsi="Century Gothic"/>
          <w:sz w:val="24"/>
          <w:szCs w:val="24"/>
        </w:rPr>
        <w:t>Examples: orange, circus, ounce, badge, scene, once, cement, glance, strange, arrange, wedge, bridge, germs, center, sponge, ginger, village, police, spice, certain</w:t>
      </w:r>
    </w:p>
    <w:p w14:paraId="5ECD551E" w14:textId="77777777" w:rsidR="002E3246" w:rsidRPr="002E3246" w:rsidRDefault="002E3246" w:rsidP="002E3246">
      <w:pPr>
        <w:spacing w:after="0"/>
        <w:rPr>
          <w:rFonts w:ascii="Century Gothic" w:hAnsi="Century Gothic"/>
          <w:sz w:val="24"/>
          <w:szCs w:val="24"/>
        </w:rPr>
      </w:pPr>
    </w:p>
    <w:p w14:paraId="7A8C5F22" w14:textId="432D23FE" w:rsidR="002E3246" w:rsidRPr="002E3246" w:rsidRDefault="002E3246" w:rsidP="002E3246">
      <w:pPr>
        <w:spacing w:after="0"/>
        <w:rPr>
          <w:rFonts w:ascii="Century Gothic" w:hAnsi="Century Gothic"/>
          <w:sz w:val="24"/>
          <w:szCs w:val="24"/>
        </w:rPr>
      </w:pPr>
      <w:r w:rsidRPr="002E3246">
        <w:rPr>
          <w:rFonts w:ascii="Century Gothic" w:hAnsi="Century Gothic"/>
          <w:i/>
          <w:iCs/>
          <w:sz w:val="24"/>
          <w:szCs w:val="24"/>
        </w:rPr>
        <w:t>Assessments</w:t>
      </w:r>
      <w:r w:rsidR="00480532">
        <w:rPr>
          <w:rFonts w:ascii="Century Gothic" w:hAnsi="Century Gothic"/>
          <w:sz w:val="24"/>
          <w:szCs w:val="24"/>
        </w:rPr>
        <w:t xml:space="preserve">: </w:t>
      </w:r>
      <w:r w:rsidRPr="002E3246">
        <w:rPr>
          <w:rFonts w:ascii="Century Gothic" w:hAnsi="Century Gothic"/>
          <w:sz w:val="24"/>
          <w:szCs w:val="24"/>
        </w:rPr>
        <w:t>Test Friday, December 6</w:t>
      </w:r>
    </w:p>
    <w:p w14:paraId="762A8E10" w14:textId="77777777" w:rsidR="002E3246" w:rsidRPr="002E3246" w:rsidRDefault="002E3246" w:rsidP="002E3246">
      <w:pPr>
        <w:spacing w:after="0"/>
        <w:rPr>
          <w:rFonts w:ascii="Century Gothic" w:hAnsi="Century Gothic"/>
          <w:sz w:val="24"/>
          <w:szCs w:val="24"/>
        </w:rPr>
      </w:pPr>
    </w:p>
    <w:p w14:paraId="5D92F0FE" w14:textId="1346450F" w:rsidR="002E3246" w:rsidRPr="002E3246" w:rsidRDefault="002E3246" w:rsidP="002E3246">
      <w:pPr>
        <w:spacing w:after="0"/>
        <w:rPr>
          <w:rFonts w:ascii="Century Gothic" w:hAnsi="Century Gothic"/>
          <w:sz w:val="24"/>
          <w:szCs w:val="24"/>
        </w:rPr>
      </w:pPr>
      <w:r w:rsidRPr="002E3246">
        <w:rPr>
          <w:rFonts w:ascii="Century Gothic" w:hAnsi="Century Gothic"/>
          <w:i/>
          <w:iCs/>
          <w:sz w:val="24"/>
          <w:szCs w:val="24"/>
        </w:rPr>
        <w:t>Homework</w:t>
      </w:r>
      <w:r w:rsidR="00480532" w:rsidRPr="00480532">
        <w:rPr>
          <w:rFonts w:ascii="Century Gothic" w:hAnsi="Century Gothic"/>
          <w:i/>
          <w:iCs/>
          <w:sz w:val="24"/>
          <w:szCs w:val="24"/>
        </w:rPr>
        <w:t>:</w:t>
      </w:r>
      <w:r w:rsidR="00480532">
        <w:rPr>
          <w:rFonts w:ascii="Century Gothic" w:hAnsi="Century Gothic"/>
          <w:sz w:val="24"/>
          <w:szCs w:val="24"/>
        </w:rPr>
        <w:t xml:space="preserve"> </w:t>
      </w:r>
      <w:r w:rsidRPr="002E3246">
        <w:rPr>
          <w:rFonts w:ascii="Century Gothic" w:hAnsi="Century Gothic"/>
          <w:sz w:val="24"/>
          <w:szCs w:val="24"/>
        </w:rPr>
        <w:t xml:space="preserve">We are asking that students read for 20 minutes for four days out of the week. The reading log is turned in every other week. Please sign and return by Friday, </w:t>
      </w:r>
      <w:proofErr w:type="gramStart"/>
      <w:r w:rsidRPr="002E3246">
        <w:rPr>
          <w:rFonts w:ascii="Century Gothic" w:hAnsi="Century Gothic"/>
          <w:sz w:val="24"/>
          <w:szCs w:val="24"/>
        </w:rPr>
        <w:t>November,</w:t>
      </w:r>
      <w:proofErr w:type="gramEnd"/>
      <w:r w:rsidRPr="002E3246">
        <w:rPr>
          <w:rFonts w:ascii="Century Gothic" w:hAnsi="Century Gothic"/>
          <w:sz w:val="24"/>
          <w:szCs w:val="24"/>
        </w:rPr>
        <w:t xml:space="preserve"> 22nd. Happy reading! </w:t>
      </w:r>
    </w:p>
    <w:p w14:paraId="39DA7EC0" w14:textId="77777777" w:rsidR="00EE3F3B" w:rsidRDefault="00EE3F3B" w:rsidP="00EE3F3B">
      <w:pPr>
        <w:spacing w:after="0"/>
        <w:rPr>
          <w:rFonts w:ascii="Century Gothic" w:hAnsi="Century Gothic"/>
          <w:sz w:val="24"/>
          <w:szCs w:val="24"/>
        </w:rPr>
      </w:pPr>
    </w:p>
    <w:p w14:paraId="72FB981D" w14:textId="245EAA14" w:rsidR="00EE3F3B" w:rsidRPr="00EE3F3B" w:rsidRDefault="00EE3F3B" w:rsidP="00EE3F3B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EE3F3B">
        <w:rPr>
          <w:rFonts w:ascii="Century Gothic" w:hAnsi="Century Gothic"/>
          <w:b/>
          <w:bCs/>
          <w:sz w:val="24"/>
          <w:szCs w:val="24"/>
        </w:rPr>
        <w:t>Math:</w:t>
      </w:r>
    </w:p>
    <w:p w14:paraId="115A0038" w14:textId="4B14FBA4" w:rsidR="00EE3F3B" w:rsidRDefault="00EE3F3B" w:rsidP="00EE3F3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 will take our topic 7 assessment on Tuesday, Nov. 19</w:t>
      </w:r>
      <w:r w:rsidRPr="00EE3F3B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>.  Study guides have been sent electronically and were distributed to students.  Please use study guides to help prepare for assessments.</w:t>
      </w:r>
    </w:p>
    <w:p w14:paraId="3BE7E3D4" w14:textId="08173941" w:rsidR="00EE3F3B" w:rsidRDefault="00EE3F3B" w:rsidP="00EE3F3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 will take a mixed math facts quiz on Friday!  Please continue to master basic facts.  It is crucial to understanding the topics that we cover in math.</w:t>
      </w:r>
    </w:p>
    <w:p w14:paraId="4D5F5CC1" w14:textId="77777777" w:rsidR="00EE3F3B" w:rsidRDefault="00EE3F3B" w:rsidP="00EE3F3B">
      <w:pPr>
        <w:spacing w:after="0"/>
        <w:rPr>
          <w:rFonts w:ascii="Century Gothic" w:hAnsi="Century Gothic"/>
          <w:sz w:val="24"/>
          <w:szCs w:val="24"/>
        </w:rPr>
      </w:pPr>
    </w:p>
    <w:p w14:paraId="756E6D65" w14:textId="591D8390" w:rsidR="00A767D1" w:rsidRDefault="00EE3F3B" w:rsidP="00EE3F3B">
      <w:pPr>
        <w:spacing w:after="0"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*I will be sending home an extra credit opportunity </w:t>
      </w:r>
      <w:r w:rsidR="00884DAC">
        <w:rPr>
          <w:rFonts w:ascii="Century Gothic" w:hAnsi="Century Gothic"/>
          <w:sz w:val="24"/>
          <w:szCs w:val="24"/>
        </w:rPr>
        <w:t>on Monday</w:t>
      </w:r>
      <w:r>
        <w:rPr>
          <w:rFonts w:ascii="Century Gothic" w:hAnsi="Century Gothic"/>
          <w:sz w:val="24"/>
          <w:szCs w:val="24"/>
        </w:rPr>
        <w:t xml:space="preserve">.  </w:t>
      </w:r>
      <w:r w:rsidR="00884DAC" w:rsidRPr="00327AC8">
        <w:rPr>
          <w:rFonts w:ascii="Century Gothic" w:hAnsi="Century Gothic"/>
          <w:b/>
          <w:bCs/>
          <w:sz w:val="24"/>
          <w:szCs w:val="24"/>
        </w:rPr>
        <w:t xml:space="preserve">It will be due on </w:t>
      </w:r>
      <w:r w:rsidR="00327AC8" w:rsidRPr="00327AC8">
        <w:rPr>
          <w:rFonts w:ascii="Century Gothic" w:hAnsi="Century Gothic"/>
          <w:b/>
          <w:bCs/>
          <w:sz w:val="24"/>
          <w:szCs w:val="24"/>
        </w:rPr>
        <w:t>Thursday, Dec. 12</w:t>
      </w:r>
      <w:r w:rsidR="00327AC8" w:rsidRPr="00327AC8">
        <w:rPr>
          <w:rFonts w:ascii="Century Gothic" w:hAnsi="Century Gothic"/>
          <w:b/>
          <w:bCs/>
          <w:sz w:val="24"/>
          <w:szCs w:val="24"/>
          <w:vertAlign w:val="superscript"/>
        </w:rPr>
        <w:t>th</w:t>
      </w:r>
      <w:r w:rsidR="00327AC8" w:rsidRPr="00327AC8">
        <w:rPr>
          <w:rFonts w:ascii="Century Gothic" w:hAnsi="Century Gothic"/>
          <w:b/>
          <w:bCs/>
          <w:sz w:val="24"/>
          <w:szCs w:val="24"/>
        </w:rPr>
        <w:t>.</w:t>
      </w:r>
      <w:r w:rsidR="00327AC8">
        <w:rPr>
          <w:rFonts w:ascii="Century Gothic" w:hAnsi="Century Gothic"/>
          <w:sz w:val="24"/>
          <w:szCs w:val="24"/>
        </w:rPr>
        <w:t xml:space="preserve"> </w:t>
      </w:r>
      <w:r w:rsidR="00540A0E" w:rsidRPr="00D34617">
        <w:rPr>
          <w:rFonts w:ascii="Century Gothic" w:hAnsi="Century Gothic"/>
          <w:i/>
          <w:iCs/>
          <w:sz w:val="24"/>
          <w:szCs w:val="24"/>
        </w:rPr>
        <w:t>Extra credit is completely optional!</w:t>
      </w:r>
      <w:r w:rsidR="00540A0E">
        <w:rPr>
          <w:rFonts w:ascii="Century Gothic" w:hAnsi="Century Gothic"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sz w:val="24"/>
          <w:szCs w:val="24"/>
        </w:rPr>
        <w:t>A</w:t>
      </w:r>
      <w:proofErr w:type="gramEnd"/>
      <w:r>
        <w:rPr>
          <w:rFonts w:ascii="Century Gothic" w:hAnsi="Century Gothic"/>
          <w:sz w:val="24"/>
          <w:szCs w:val="24"/>
        </w:rPr>
        <w:t xml:space="preserve"> few notes on extra credit to consider: 1.)  Extra credit is given to students who do not have any missing assignments.  </w:t>
      </w:r>
      <w:r w:rsidR="00CC4CF4">
        <w:rPr>
          <w:rFonts w:ascii="Century Gothic" w:hAnsi="Century Gothic"/>
          <w:sz w:val="24"/>
          <w:szCs w:val="24"/>
        </w:rPr>
        <w:t xml:space="preserve">2.)  Extra credit cannot change a C average to an A.  It </w:t>
      </w:r>
      <w:r w:rsidR="00CC4CF4">
        <w:rPr>
          <w:rFonts w:ascii="Century Gothic" w:hAnsi="Century Gothic"/>
          <w:sz w:val="24"/>
          <w:szCs w:val="24"/>
        </w:rPr>
        <w:lastRenderedPageBreak/>
        <w:t xml:space="preserve">can boost averages and can </w:t>
      </w:r>
      <w:r w:rsidR="00CC4CF4" w:rsidRPr="00CC4CF4">
        <w:rPr>
          <w:rFonts w:ascii="Century Gothic" w:hAnsi="Century Gothic"/>
          <w:i/>
          <w:iCs/>
          <w:sz w:val="24"/>
          <w:szCs w:val="24"/>
        </w:rPr>
        <w:t>sometimes</w:t>
      </w:r>
      <w:r w:rsidR="00CC4CF4">
        <w:rPr>
          <w:rFonts w:ascii="Century Gothic" w:hAnsi="Century Gothic"/>
          <w:sz w:val="24"/>
          <w:szCs w:val="24"/>
        </w:rPr>
        <w:t xml:space="preserve"> push an average that is one point from the next letter grade.  3.)  Extra credit is </w:t>
      </w:r>
      <w:r w:rsidR="00CC4CF4" w:rsidRPr="00327AC8">
        <w:rPr>
          <w:rFonts w:ascii="Century Gothic" w:hAnsi="Century Gothic"/>
          <w:i/>
          <w:iCs/>
          <w:sz w:val="24"/>
          <w:szCs w:val="24"/>
        </w:rPr>
        <w:t>checked for accuracy</w:t>
      </w:r>
      <w:r w:rsidR="00CC4CF4">
        <w:rPr>
          <w:rFonts w:ascii="Century Gothic" w:hAnsi="Century Gothic"/>
          <w:sz w:val="24"/>
          <w:szCs w:val="24"/>
        </w:rPr>
        <w:t xml:space="preserve"> and points awarded will be determined by a scale created by Mrs. Koch.  4.)  Extra credit has a hard deadline</w:t>
      </w:r>
      <w:r w:rsidR="00CC4CF4" w:rsidRPr="00327AC8">
        <w:rPr>
          <w:rFonts w:ascii="Century Gothic" w:hAnsi="Century Gothic"/>
          <w:i/>
          <w:iCs/>
          <w:sz w:val="24"/>
          <w:szCs w:val="24"/>
        </w:rPr>
        <w:t xml:space="preserve">. </w:t>
      </w:r>
    </w:p>
    <w:p w14:paraId="22D1FF55" w14:textId="0A157D23" w:rsidR="00EE3F3B" w:rsidRPr="00AF4829" w:rsidRDefault="00CC4CF4" w:rsidP="00EE3F3B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AF4829">
        <w:rPr>
          <w:rFonts w:ascii="Century Gothic" w:hAnsi="Century Gothic"/>
          <w:i/>
          <w:iCs/>
          <w:sz w:val="24"/>
          <w:szCs w:val="24"/>
          <w:u w:val="single"/>
        </w:rPr>
        <w:t xml:space="preserve"> I will </w:t>
      </w:r>
      <w:r w:rsidRPr="00AF4829">
        <w:rPr>
          <w:rFonts w:ascii="Century Gothic" w:hAnsi="Century Gothic"/>
          <w:b/>
          <w:bCs/>
          <w:i/>
          <w:iCs/>
          <w:sz w:val="24"/>
          <w:szCs w:val="24"/>
          <w:u w:val="single"/>
        </w:rPr>
        <w:t xml:space="preserve">not </w:t>
      </w:r>
      <w:r w:rsidRPr="00AF4829">
        <w:rPr>
          <w:rFonts w:ascii="Century Gothic" w:hAnsi="Century Gothic"/>
          <w:i/>
          <w:iCs/>
          <w:sz w:val="24"/>
          <w:szCs w:val="24"/>
          <w:u w:val="single"/>
        </w:rPr>
        <w:t>accept any late entries</w:t>
      </w:r>
      <w:r w:rsidRPr="00AF4829">
        <w:rPr>
          <w:rFonts w:ascii="Century Gothic" w:hAnsi="Century Gothic"/>
          <w:sz w:val="24"/>
          <w:szCs w:val="24"/>
          <w:u w:val="single"/>
        </w:rPr>
        <w:t xml:space="preserve">.  </w:t>
      </w:r>
    </w:p>
    <w:p w14:paraId="66485487" w14:textId="77777777" w:rsidR="00CC4CF4" w:rsidRDefault="00CC4CF4" w:rsidP="00EE3F3B">
      <w:pPr>
        <w:spacing w:after="0"/>
        <w:rPr>
          <w:rFonts w:ascii="Century Gothic" w:hAnsi="Century Gothic"/>
          <w:i/>
          <w:iCs/>
          <w:sz w:val="24"/>
          <w:szCs w:val="24"/>
        </w:rPr>
      </w:pPr>
    </w:p>
    <w:p w14:paraId="75D4C16A" w14:textId="713A57D4" w:rsidR="00EE3F3B" w:rsidRPr="00EE3F3B" w:rsidRDefault="00EE3F3B" w:rsidP="00EE3F3B">
      <w:pPr>
        <w:spacing w:after="0"/>
        <w:rPr>
          <w:rFonts w:ascii="Century Gothic" w:hAnsi="Century Gothic"/>
          <w:i/>
          <w:iCs/>
          <w:sz w:val="24"/>
          <w:szCs w:val="24"/>
        </w:rPr>
      </w:pPr>
      <w:r w:rsidRPr="00EE3F3B">
        <w:rPr>
          <w:rFonts w:ascii="Century Gothic" w:hAnsi="Century Gothic"/>
          <w:i/>
          <w:iCs/>
          <w:sz w:val="24"/>
          <w:szCs w:val="24"/>
        </w:rPr>
        <w:t>This week:</w:t>
      </w:r>
    </w:p>
    <w:p w14:paraId="257928CD" w14:textId="5D756ABA" w:rsidR="00EE3F3B" w:rsidRDefault="00CC4CF4" w:rsidP="00EE3F3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-Review for Topic 7 assessment</w:t>
      </w:r>
    </w:p>
    <w:p w14:paraId="2D8A7D64" w14:textId="785847F7" w:rsidR="00CC4CF4" w:rsidRDefault="00CC4CF4" w:rsidP="00EE3F3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-Begin topic 8: Fraction Equivalence</w:t>
      </w:r>
    </w:p>
    <w:p w14:paraId="0AA282EC" w14:textId="44A37F50" w:rsidR="00CC4CF4" w:rsidRDefault="00CC4CF4" w:rsidP="00EE3F3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-Lesson 1:  Area models and equivalent fractions</w:t>
      </w:r>
    </w:p>
    <w:p w14:paraId="7F00AEBB" w14:textId="739D6A1C" w:rsidR="00CC4CF4" w:rsidRDefault="00CC4CF4" w:rsidP="00EE3F3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-Lesson 2: Number lines and fractions</w:t>
      </w:r>
    </w:p>
    <w:p w14:paraId="0FCC0DA1" w14:textId="1D538DB9" w:rsidR="00CC4CF4" w:rsidRDefault="00CC4CF4" w:rsidP="00EE3F3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-Lesson 3: Using multiplication to find equivalent fractions</w:t>
      </w:r>
    </w:p>
    <w:p w14:paraId="449388FF" w14:textId="77777777" w:rsidR="00C56F3A" w:rsidRDefault="00C56F3A" w:rsidP="00EE3F3B">
      <w:pPr>
        <w:spacing w:after="0"/>
        <w:rPr>
          <w:rFonts w:ascii="Century Gothic" w:hAnsi="Century Gothic"/>
          <w:sz w:val="24"/>
          <w:szCs w:val="24"/>
        </w:rPr>
      </w:pPr>
    </w:p>
    <w:p w14:paraId="4FCD019C" w14:textId="563D8650" w:rsidR="00C56F3A" w:rsidRPr="00C56F3A" w:rsidRDefault="00C56F3A" w:rsidP="00EE3F3B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Science:</w:t>
      </w:r>
    </w:p>
    <w:p w14:paraId="0477DD48" w14:textId="77777777" w:rsidR="00C56F3A" w:rsidRPr="00C56F3A" w:rsidRDefault="00C56F3A" w:rsidP="00C56F3A">
      <w:pPr>
        <w:spacing w:after="0"/>
        <w:rPr>
          <w:rFonts w:ascii="Century Gothic" w:hAnsi="Century Gothic"/>
          <w:sz w:val="24"/>
          <w:szCs w:val="24"/>
        </w:rPr>
      </w:pPr>
      <w:r w:rsidRPr="00C56F3A">
        <w:rPr>
          <w:rFonts w:ascii="Century Gothic" w:hAnsi="Century Gothic"/>
          <w:sz w:val="24"/>
          <w:szCs w:val="24"/>
        </w:rPr>
        <w:t>Unit 2 Lesson 3 </w:t>
      </w:r>
    </w:p>
    <w:p w14:paraId="0570C3F0" w14:textId="77777777" w:rsidR="00C56F3A" w:rsidRPr="00C56F3A" w:rsidRDefault="00C56F3A" w:rsidP="00C56F3A">
      <w:pPr>
        <w:spacing w:after="0"/>
        <w:rPr>
          <w:rFonts w:ascii="Century Gothic" w:hAnsi="Century Gothic"/>
          <w:sz w:val="24"/>
          <w:szCs w:val="24"/>
        </w:rPr>
      </w:pPr>
      <w:r w:rsidRPr="00C56F3A">
        <w:rPr>
          <w:rFonts w:ascii="Century Gothic" w:hAnsi="Century Gothic"/>
          <w:sz w:val="24"/>
          <w:szCs w:val="24"/>
        </w:rPr>
        <w:t>Energy Transformations</w:t>
      </w:r>
    </w:p>
    <w:p w14:paraId="52198B2E" w14:textId="77777777" w:rsidR="00C56F3A" w:rsidRPr="00C56F3A" w:rsidRDefault="00C56F3A" w:rsidP="00C56F3A">
      <w:pPr>
        <w:spacing w:after="0"/>
        <w:rPr>
          <w:rFonts w:ascii="Century Gothic" w:hAnsi="Century Gothic"/>
          <w:sz w:val="24"/>
          <w:szCs w:val="24"/>
        </w:rPr>
      </w:pPr>
      <w:r w:rsidRPr="00C56F3A">
        <w:rPr>
          <w:rFonts w:ascii="Century Gothic" w:hAnsi="Century Gothic"/>
          <w:sz w:val="24"/>
          <w:szCs w:val="24"/>
        </w:rPr>
        <w:t>4.PS3.3 Describe how stored energy can be converted into another form for practical use.</w:t>
      </w:r>
    </w:p>
    <w:p w14:paraId="38FD3802" w14:textId="77777777" w:rsidR="00C56F3A" w:rsidRPr="00C56F3A" w:rsidRDefault="00C56F3A" w:rsidP="00C56F3A">
      <w:pPr>
        <w:spacing w:after="0"/>
        <w:rPr>
          <w:rFonts w:ascii="Century Gothic" w:hAnsi="Century Gothic"/>
          <w:sz w:val="24"/>
          <w:szCs w:val="24"/>
        </w:rPr>
      </w:pPr>
      <w:r w:rsidRPr="00C56F3A">
        <w:rPr>
          <w:rFonts w:ascii="Century Gothic" w:hAnsi="Century Gothic"/>
          <w:sz w:val="24"/>
          <w:szCs w:val="24"/>
        </w:rPr>
        <w:t>Textbook pages 135-143</w:t>
      </w:r>
    </w:p>
    <w:p w14:paraId="655A6576" w14:textId="77777777" w:rsidR="00C56F3A" w:rsidRPr="00C56F3A" w:rsidRDefault="00C56F3A" w:rsidP="00C56F3A">
      <w:pPr>
        <w:spacing w:after="0"/>
        <w:rPr>
          <w:rFonts w:ascii="Century Gothic" w:hAnsi="Century Gothic"/>
          <w:sz w:val="24"/>
          <w:szCs w:val="24"/>
        </w:rPr>
      </w:pPr>
      <w:r w:rsidRPr="00C56F3A">
        <w:rPr>
          <w:rFonts w:ascii="Century Gothic" w:hAnsi="Century Gothic"/>
          <w:sz w:val="24"/>
          <w:szCs w:val="24"/>
        </w:rPr>
        <w:t>Workbook pages 224-237</w:t>
      </w:r>
    </w:p>
    <w:p w14:paraId="4D048996" w14:textId="77777777" w:rsidR="00C56F3A" w:rsidRPr="00EE3F3B" w:rsidRDefault="00C56F3A" w:rsidP="00EE3F3B">
      <w:pPr>
        <w:spacing w:after="0"/>
        <w:rPr>
          <w:rFonts w:ascii="Century Gothic" w:hAnsi="Century Gothic"/>
          <w:sz w:val="24"/>
          <w:szCs w:val="24"/>
        </w:rPr>
      </w:pPr>
    </w:p>
    <w:sectPr w:rsidR="00C56F3A" w:rsidRPr="00EE3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3B"/>
    <w:rsid w:val="002E3246"/>
    <w:rsid w:val="00327AC8"/>
    <w:rsid w:val="00480532"/>
    <w:rsid w:val="00540A0E"/>
    <w:rsid w:val="00884DAC"/>
    <w:rsid w:val="00981D0B"/>
    <w:rsid w:val="009C4C09"/>
    <w:rsid w:val="00A767D1"/>
    <w:rsid w:val="00AF4829"/>
    <w:rsid w:val="00C33A5B"/>
    <w:rsid w:val="00C56F3A"/>
    <w:rsid w:val="00CC4CF4"/>
    <w:rsid w:val="00D34617"/>
    <w:rsid w:val="00E42540"/>
    <w:rsid w:val="00E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EFF6"/>
  <w15:chartTrackingRefBased/>
  <w15:docId w15:val="{39968876-C10C-43B8-B69F-1B199CA1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 KOCH</dc:creator>
  <cp:keywords/>
  <dc:description/>
  <cp:lastModifiedBy>LAURA F KOCH</cp:lastModifiedBy>
  <cp:revision>11</cp:revision>
  <dcterms:created xsi:type="dcterms:W3CDTF">2024-11-11T13:47:00Z</dcterms:created>
  <dcterms:modified xsi:type="dcterms:W3CDTF">2024-11-14T16:51:00Z</dcterms:modified>
</cp:coreProperties>
</file>