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17E00" w14:textId="0DF373B3" w:rsidR="00860A62" w:rsidRDefault="008F6748" w:rsidP="372EF96A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A5D89" wp14:editId="1B27BDEC">
            <wp:simplePos x="0" y="0"/>
            <wp:positionH relativeFrom="column">
              <wp:posOffset>-461101</wp:posOffset>
            </wp:positionH>
            <wp:positionV relativeFrom="paragraph">
              <wp:posOffset>-635</wp:posOffset>
            </wp:positionV>
            <wp:extent cx="707571" cy="709066"/>
            <wp:effectExtent l="0" t="0" r="3810" b="2540"/>
            <wp:wrapNone/>
            <wp:docPr id="118170479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34AD" w14:textId="48E06139" w:rsidR="1A118953" w:rsidRDefault="1A118953" w:rsidP="372EF96A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DA22A66" w14:textId="3AFD425D" w:rsidR="00463532" w:rsidRDefault="00463532" w:rsidP="372EF96A">
      <w:pPr>
        <w:pStyle w:val="NormalWeb"/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6-12</w:t>
      </w:r>
      <w:r w:rsidR="006B600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ELA </w:t>
      </w:r>
      <w:r w:rsidR="0029511E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Unit </w:t>
      </w:r>
      <w:r w:rsidR="17A0C4E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Preparation Guide</w:t>
      </w:r>
    </w:p>
    <w:p w14:paraId="4754DDDB" w14:textId="77777777" w:rsidR="00B14E10" w:rsidRDefault="00B14E10" w:rsidP="372EF96A">
      <w:pPr>
        <w:pStyle w:val="paragraph"/>
        <w:spacing w:before="0" w:beforeAutospacing="0" w:after="0" w:afterAutospacing="0"/>
        <w:ind w:left="-54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B14E10" w14:paraId="162F2A6A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DFED" w14:textId="790C8370" w:rsidR="00B14E10" w:rsidRDefault="2201A7C3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</w:t>
            </w:r>
            <w:r w:rsidR="660A9AFA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00AD5890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B13F8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600A" w14:textId="50DAE83E" w:rsidR="00B14E10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Unit: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AD5890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2</w:t>
            </w:r>
          </w:p>
        </w:tc>
      </w:tr>
    </w:tbl>
    <w:p w14:paraId="55D81D4C" w14:textId="7E0BF0FF" w:rsidR="00B14E10" w:rsidRDefault="613B1E2A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Purpose: The Unit </w:t>
      </w:r>
      <w:r w:rsidR="6C205540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Preparation Guide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provides a structure that encourages teachers to think through and internalize the unit expectations. This </w:t>
      </w:r>
      <w:r w:rsidR="0540FA89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guide</w:t>
      </w:r>
      <w:r w:rsidR="00E677A5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only needs to be completed one time before the beginning of each unit.</w:t>
      </w:r>
    </w:p>
    <w:p w14:paraId="74BE2AAB" w14:textId="7E62D007" w:rsidR="00B14E10" w:rsidRDefault="00B14E10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6B6007" w14:paraId="264C67BF" w14:textId="77777777" w:rsidTr="372EF96A">
        <w:trPr>
          <w:trHeight w:val="440"/>
        </w:trPr>
        <w:tc>
          <w:tcPr>
            <w:tcW w:w="7200" w:type="dxa"/>
            <w:shd w:val="clear" w:color="auto" w:fill="215E99" w:themeFill="text2" w:themeFillTint="BF"/>
          </w:tcPr>
          <w:p w14:paraId="623D0F97" w14:textId="7782D9FC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  <w:u w:val="single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1: Unit Orientation</w:t>
            </w:r>
          </w:p>
        </w:tc>
        <w:tc>
          <w:tcPr>
            <w:tcW w:w="7200" w:type="dxa"/>
            <w:shd w:val="clear" w:color="auto" w:fill="215E99" w:themeFill="text2" w:themeFillTint="BF"/>
          </w:tcPr>
          <w:p w14:paraId="3471E87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2: Discuss the texts</w:t>
            </w:r>
          </w:p>
          <w:p w14:paraId="5B8C0944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1CA5F93A" w14:textId="77777777" w:rsidTr="00331594">
        <w:trPr>
          <w:trHeight w:val="1817"/>
        </w:trPr>
        <w:tc>
          <w:tcPr>
            <w:tcW w:w="7200" w:type="dxa"/>
          </w:tcPr>
          <w:p w14:paraId="0BF5D55D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Unit Overview</w:t>
            </w:r>
          </w:p>
          <w:p w14:paraId="71070289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Preview the Texts: Whole Group/Small Group/ Independent Learning</w:t>
            </w:r>
          </w:p>
          <w:p w14:paraId="55CA2067" w14:textId="77777777" w:rsidR="006B6007" w:rsidRDefault="006B6007" w:rsidP="003315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200" w:type="dxa"/>
          </w:tcPr>
          <w:p w14:paraId="1652C333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relationship between the texts?</w:t>
            </w:r>
          </w:p>
          <w:p w14:paraId="4649EA15" w14:textId="1C7EC187" w:rsidR="006B6007" w:rsidRDefault="00B13F89" w:rsidP="372EF96A">
            <w:pPr>
              <w:rPr>
                <w:rStyle w:val="normaltextrun"/>
                <w:rFonts w:eastAsiaTheme="minorEastAsia"/>
                <w:b/>
                <w:bCs/>
              </w:rPr>
            </w:pPr>
            <w:proofErr w:type="gramStart"/>
            <w:r>
              <w:rPr>
                <w:rStyle w:val="normaltextrun"/>
                <w:rFonts w:eastAsiaTheme="minorEastAsia"/>
                <w:b/>
                <w:bCs/>
              </w:rPr>
              <w:t>A</w:t>
            </w:r>
            <w:r>
              <w:rPr>
                <w:rStyle w:val="normaltextrun"/>
                <w:rFonts w:eastAsiaTheme="minorEastAsia"/>
                <w:bCs/>
              </w:rPr>
              <w:t>ll of</w:t>
            </w:r>
            <w:proofErr w:type="gramEnd"/>
            <w:r>
              <w:rPr>
                <w:rStyle w:val="normaltextrun"/>
                <w:rFonts w:eastAsiaTheme="minorEastAsia"/>
                <w:bCs/>
              </w:rPr>
              <w:t xml:space="preserve"> the </w:t>
            </w:r>
            <w:proofErr w:type="gramStart"/>
            <w:r>
              <w:rPr>
                <w:rStyle w:val="normaltextrun"/>
                <w:rFonts w:eastAsiaTheme="minorEastAsia"/>
                <w:bCs/>
              </w:rPr>
              <w:t>text</w:t>
            </w:r>
            <w:proofErr w:type="gramEnd"/>
            <w:r>
              <w:rPr>
                <w:rStyle w:val="normaltextrun"/>
                <w:rFonts w:eastAsiaTheme="minorEastAsia"/>
                <w:bCs/>
              </w:rPr>
              <w:t xml:space="preserve"> are related to </w:t>
            </w:r>
            <w:r w:rsidR="00AD5890" w:rsidRPr="00AD5890">
              <w:rPr>
                <w:rStyle w:val="normaltextrun"/>
                <w:rFonts w:eastAsiaTheme="minorEastAsia"/>
                <w:bCs/>
              </w:rPr>
              <w:t>The Individual and Society</w:t>
            </w:r>
            <w:r w:rsidR="00AD5890">
              <w:rPr>
                <w:rStyle w:val="normaltextrun"/>
                <w:rFonts w:eastAsiaTheme="minorEastAsia"/>
                <w:bCs/>
              </w:rPr>
              <w:t>.</w:t>
            </w:r>
          </w:p>
        </w:tc>
      </w:tr>
      <w:tr w:rsidR="006B6007" w14:paraId="442ECB61" w14:textId="77777777" w:rsidTr="372EF96A">
        <w:tc>
          <w:tcPr>
            <w:tcW w:w="7200" w:type="dxa"/>
            <w:shd w:val="clear" w:color="auto" w:fill="215E99" w:themeFill="text2" w:themeFillTint="BF"/>
          </w:tcPr>
          <w:p w14:paraId="0FC9BA00" w14:textId="23F1F9B3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3</w:t>
            </w:r>
            <w:proofErr w:type="gramStart"/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: </w:t>
            </w:r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Understand</w:t>
            </w:r>
            <w:proofErr w:type="gramEnd"/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the Big Picture</w:t>
            </w:r>
          </w:p>
          <w:p w14:paraId="3998811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7200" w:type="dxa"/>
            <w:shd w:val="clear" w:color="auto" w:fill="215E99" w:themeFill="text2" w:themeFillTint="BF"/>
          </w:tcPr>
          <w:p w14:paraId="6A87908D" w14:textId="71B7BA9A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 xml:space="preserve">Step 4: Understand </w:t>
            </w:r>
            <w:r w:rsidR="00463532"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>the Task and Standard(s) Alignment</w:t>
            </w:r>
          </w:p>
          <w:p w14:paraId="2A9C2B1D" w14:textId="77777777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01AE8CA5" w14:textId="77777777" w:rsidTr="00331594">
        <w:trPr>
          <w:trHeight w:val="1727"/>
        </w:trPr>
        <w:tc>
          <w:tcPr>
            <w:tcW w:w="7200" w:type="dxa"/>
          </w:tcPr>
          <w:p w14:paraId="532BEBE4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topic of the Unit?</w:t>
            </w:r>
          </w:p>
          <w:p w14:paraId="2656F87E" w14:textId="78FFFF42" w:rsidR="00664622" w:rsidRPr="00331594" w:rsidRDefault="00AD5890" w:rsidP="00331594">
            <w:pPr>
              <w:rPr>
                <w:rStyle w:val="normaltextrun"/>
                <w:rFonts w:eastAsiaTheme="minorEastAsia"/>
              </w:rPr>
            </w:pPr>
            <w:r w:rsidRPr="00792498">
              <w:rPr>
                <w:rFonts w:ascii="Arial" w:hAnsi="Arial" w:cs="Arial"/>
                <w:bCs/>
              </w:rPr>
              <w:t xml:space="preserve">Fitting In, or Standing Out: </w:t>
            </w:r>
            <w:r w:rsidRPr="00792498">
              <w:rPr>
                <w:rFonts w:ascii="Arial" w:eastAsia="Times New Roman" w:hAnsi="Arial" w:cs="Arial"/>
                <w:i/>
                <w:iCs/>
              </w:rPr>
              <w:t>What role does individualism play in American society?</w:t>
            </w:r>
          </w:p>
        </w:tc>
        <w:tc>
          <w:tcPr>
            <w:tcW w:w="7200" w:type="dxa"/>
          </w:tcPr>
          <w:p w14:paraId="614DBF19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whole group and small group performance tasks as they relate to the standards?</w:t>
            </w:r>
          </w:p>
          <w:p w14:paraId="7187CC1E" w14:textId="0ACCD2B0" w:rsidR="00B13F89" w:rsidRPr="00331594" w:rsidRDefault="00AD5890" w:rsidP="00AD5890">
            <w:pPr>
              <w:rPr>
                <w:rStyle w:val="normaltextrun"/>
                <w:rFonts w:eastAsiaTheme="minorEastAsia"/>
              </w:rPr>
            </w:pPr>
            <w:r w:rsidRPr="00AD5890">
              <w:rPr>
                <w:rStyle w:val="normaltextrun"/>
                <w:rFonts w:eastAsiaTheme="minorEastAsia"/>
              </w:rPr>
              <w:t>Students will write personal narrative answering the following question: What significant incident helped me realize that I am a unique individual?</w:t>
            </w:r>
          </w:p>
        </w:tc>
      </w:tr>
      <w:tr w:rsidR="00463532" w14:paraId="1E1C8747" w14:textId="77777777" w:rsidTr="372EF96A">
        <w:trPr>
          <w:trHeight w:val="620"/>
        </w:trPr>
        <w:tc>
          <w:tcPr>
            <w:tcW w:w="14400" w:type="dxa"/>
            <w:gridSpan w:val="2"/>
            <w:shd w:val="clear" w:color="auto" w:fill="215E99" w:themeFill="text2" w:themeFillTint="BF"/>
          </w:tcPr>
          <w:p w14:paraId="768E1278" w14:textId="77777777" w:rsidR="00463532" w:rsidRPr="00463532" w:rsidRDefault="00463532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5: Understand how Students Show Mastery</w:t>
            </w:r>
          </w:p>
          <w:p w14:paraId="6A3C15C8" w14:textId="77777777" w:rsidR="00463532" w:rsidRDefault="00463532" w:rsidP="372EF96A">
            <w:pPr>
              <w:rPr>
                <w:rFonts w:eastAsiaTheme="minorEastAsia"/>
              </w:rPr>
            </w:pPr>
          </w:p>
        </w:tc>
      </w:tr>
      <w:tr w:rsidR="00463532" w14:paraId="075689ED" w14:textId="77777777" w:rsidTr="372EF96A">
        <w:trPr>
          <w:trHeight w:val="2240"/>
        </w:trPr>
        <w:tc>
          <w:tcPr>
            <w:tcW w:w="14400" w:type="dxa"/>
            <w:gridSpan w:val="2"/>
          </w:tcPr>
          <w:p w14:paraId="77F6B781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Review the Performance-Based Assessment at the end of the unit. Identify key “look </w:t>
            </w:r>
            <w:proofErr w:type="spellStart"/>
            <w:r w:rsidRPr="372EF96A">
              <w:rPr>
                <w:rFonts w:eastAsiaTheme="minorEastAsia"/>
              </w:rPr>
              <w:t>fors</w:t>
            </w:r>
            <w:proofErr w:type="spellEnd"/>
            <w:r w:rsidRPr="372EF96A">
              <w:rPr>
                <w:rFonts w:eastAsiaTheme="minorEastAsia"/>
              </w:rPr>
              <w:t>” that will indicate student mastery as you prepare to review student responses.</w:t>
            </w:r>
          </w:p>
          <w:p w14:paraId="4EEAC68D" w14:textId="77777777" w:rsidR="00463532" w:rsidRDefault="00463532" w:rsidP="372EF96A">
            <w:pPr>
              <w:rPr>
                <w:rFonts w:eastAsiaTheme="minorEastAsia"/>
              </w:rPr>
            </w:pPr>
          </w:p>
          <w:p w14:paraId="11417E9F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What is the key learning for </w:t>
            </w:r>
            <w:proofErr w:type="gramStart"/>
            <w:r w:rsidRPr="372EF96A">
              <w:rPr>
                <w:rFonts w:eastAsiaTheme="minorEastAsia"/>
              </w:rPr>
              <w:t>the Performance</w:t>
            </w:r>
            <w:proofErr w:type="gramEnd"/>
            <w:r w:rsidRPr="372EF96A">
              <w:rPr>
                <w:rFonts w:eastAsiaTheme="minorEastAsia"/>
              </w:rPr>
              <w:t>-Based Assessment?</w:t>
            </w:r>
          </w:p>
          <w:p w14:paraId="18942B87" w14:textId="467F1A11" w:rsidR="00B13F89" w:rsidRDefault="00B13F89" w:rsidP="372EF96A">
            <w:pPr>
              <w:rPr>
                <w:rFonts w:eastAsiaTheme="minorEastAsia"/>
              </w:rPr>
            </w:pPr>
            <w:r w:rsidRPr="00B13F89">
              <w:rPr>
                <w:rFonts w:eastAsiaTheme="minorEastAsia"/>
              </w:rPr>
              <w:t>Students will write a</w:t>
            </w:r>
            <w:r w:rsidR="00AD5890">
              <w:rPr>
                <w:rFonts w:eastAsiaTheme="minorEastAsia"/>
              </w:rPr>
              <w:t xml:space="preserve"> personal narrative related to being an individual </w:t>
            </w:r>
            <w:proofErr w:type="gramStart"/>
            <w:r w:rsidR="00AD5890">
              <w:rPr>
                <w:rFonts w:eastAsiaTheme="minorEastAsia"/>
              </w:rPr>
              <w:t>in today’s society</w:t>
            </w:r>
            <w:proofErr w:type="gramEnd"/>
            <w:r w:rsidR="00AD5890">
              <w:rPr>
                <w:rFonts w:eastAsiaTheme="minorEastAsia"/>
              </w:rPr>
              <w:t>.</w:t>
            </w:r>
          </w:p>
        </w:tc>
      </w:tr>
    </w:tbl>
    <w:p w14:paraId="53A9D520" w14:textId="77777777" w:rsidR="003F32D8" w:rsidRDefault="003F32D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CD20B44" w14:textId="77777777" w:rsidR="008F6748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90E504E" w14:textId="72D80BB3" w:rsidR="0029511E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D74115" wp14:editId="2FAD01B8">
            <wp:simplePos x="0" y="0"/>
            <wp:positionH relativeFrom="column">
              <wp:posOffset>-494665</wp:posOffset>
            </wp:positionH>
            <wp:positionV relativeFrom="paragraph">
              <wp:posOffset>-169092</wp:posOffset>
            </wp:positionV>
            <wp:extent cx="707571" cy="709066"/>
            <wp:effectExtent l="0" t="0" r="3810" b="2540"/>
            <wp:wrapNone/>
            <wp:docPr id="1603391667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59E6" w14:textId="7EEE824A" w:rsidR="004A0621" w:rsidRDefault="00463532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-</w:t>
      </w:r>
      <w:r w:rsidR="5B2B6432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12 ELA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Weekly Lesson Preparation</w:t>
      </w:r>
      <w:r w:rsidR="74566C54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Guide</w:t>
      </w:r>
    </w:p>
    <w:p w14:paraId="4F3EE68D" w14:textId="0F4F4345" w:rsidR="003F32D8" w:rsidRDefault="003F32D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8F6748" w14:paraId="6B7AE896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A752" w14:textId="0687FE12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 Name: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D72D68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EE40" w14:textId="57DBCDB9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Grade: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1th</w:t>
            </w:r>
          </w:p>
        </w:tc>
      </w:tr>
      <w:tr w:rsidR="008F6748" w14:paraId="420EBAD9" w14:textId="77777777" w:rsidTr="372EF96A">
        <w:trPr>
          <w:trHeight w:val="52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AC70" w14:textId="1A1064C1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of: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0B56A5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0B56A5">
              <w:rPr>
                <w:rStyle w:val="eop"/>
                <w:rFonts w:eastAsiaTheme="minorEastAsia"/>
                <w:sz w:val="20"/>
                <w:szCs w:val="20"/>
              </w:rPr>
              <w:t>2/</w:t>
            </w:r>
            <w:r w:rsidR="007B493D">
              <w:rPr>
                <w:rStyle w:val="eop"/>
                <w:rFonts w:eastAsiaTheme="minorEastAsia"/>
                <w:sz w:val="20"/>
                <w:szCs w:val="20"/>
              </w:rPr>
              <w:t>09</w:t>
            </w:r>
            <w:r w:rsidR="000B56A5">
              <w:rPr>
                <w:rStyle w:val="eop"/>
                <w:rFonts w:eastAsiaTheme="minorEastAsia"/>
                <w:sz w:val="20"/>
                <w:szCs w:val="20"/>
              </w:rPr>
              <w:t>/2024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3EE5" w14:textId="2AB605C0" w:rsidR="003F32D8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MyPers</w:t>
            </w:r>
            <w:r w:rsidR="4E8B9A27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ectives</w:t>
            </w:r>
            <w:proofErr w:type="spellEnd"/>
            <w:r w:rsidR="2C7459F2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Unit: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__</w:t>
            </w:r>
            <w:r w:rsidR="00AD5890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2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__ 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Lesson Numbers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  <w:r w:rsidR="000B56A5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n/a</w:t>
            </w:r>
          </w:p>
        </w:tc>
      </w:tr>
    </w:tbl>
    <w:p w14:paraId="37931585" w14:textId="00973EB0" w:rsidR="003E258D" w:rsidRDefault="003E258D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FAACAB1" w14:textId="18B5F8CA" w:rsidR="003E258D" w:rsidRDefault="5C7A2165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Purpose: The Weekly Lesson Preparation Guide is to provide a structure that encourages teachers to think through and internalize the daily/weekly instructional expectations.</w:t>
      </w: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3780"/>
        <w:gridCol w:w="2142"/>
        <w:gridCol w:w="2142"/>
        <w:gridCol w:w="2142"/>
        <w:gridCol w:w="2142"/>
        <w:gridCol w:w="2142"/>
      </w:tblGrid>
      <w:tr w:rsidR="006D14C4" w14:paraId="1D1311B0" w14:textId="77777777" w:rsidTr="372EF96A">
        <w:trPr>
          <w:trHeight w:val="368"/>
        </w:trPr>
        <w:tc>
          <w:tcPr>
            <w:tcW w:w="3780" w:type="dxa"/>
            <w:shd w:val="clear" w:color="auto" w:fill="215E99" w:themeFill="text2" w:themeFillTint="BF"/>
          </w:tcPr>
          <w:p w14:paraId="4249CF06" w14:textId="6DF65584" w:rsidR="006D14C4" w:rsidRPr="00B206C7" w:rsidRDefault="7855ED7F" w:rsidP="372EF96A">
            <w:pPr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Planning Questions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4980082" w14:textId="6F2B5A4C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0B56A5">
              <w:rPr>
                <w:rFonts w:eastAsiaTheme="minorEastAsia"/>
                <w:b/>
                <w:bCs/>
                <w:color w:val="FFFFFF" w:themeColor="background1"/>
              </w:rPr>
              <w:t>n/a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76584135" w14:textId="0827DE67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0B56A5">
              <w:rPr>
                <w:rFonts w:eastAsiaTheme="minorEastAsia"/>
                <w:b/>
                <w:bCs/>
                <w:color w:val="FFFFFF" w:themeColor="background1"/>
              </w:rPr>
              <w:t>n/a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32CA811F" w14:textId="3CCC44C3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0B56A5">
              <w:rPr>
                <w:rFonts w:eastAsiaTheme="minorEastAsia"/>
                <w:b/>
                <w:bCs/>
                <w:color w:val="FFFFFF" w:themeColor="background1"/>
              </w:rPr>
              <w:t>n/a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1DC84746" w14:textId="178671F3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0B56A5">
              <w:rPr>
                <w:rFonts w:eastAsiaTheme="minorEastAsia"/>
                <w:b/>
                <w:bCs/>
                <w:color w:val="FFFFFF" w:themeColor="background1"/>
              </w:rPr>
              <w:t>n</w:t>
            </w:r>
            <w:r w:rsidR="000B56A5">
              <w:rPr>
                <w:b/>
                <w:bCs/>
                <w:color w:val="FFFFFF" w:themeColor="background1"/>
              </w:rPr>
              <w:t>/a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7630712" w14:textId="71CF57EF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Lesson </w:t>
            </w:r>
            <w:r w:rsidR="000B56A5">
              <w:rPr>
                <w:rFonts w:eastAsiaTheme="minorEastAsia"/>
                <w:b/>
                <w:bCs/>
                <w:color w:val="FFFFFF" w:themeColor="background1"/>
              </w:rPr>
              <w:t>n</w:t>
            </w:r>
            <w:r w:rsidR="000B56A5">
              <w:rPr>
                <w:b/>
                <w:bCs/>
                <w:color w:val="FFFFFF" w:themeColor="background1"/>
              </w:rPr>
              <w:t>/a</w:t>
            </w:r>
          </w:p>
        </w:tc>
      </w:tr>
      <w:tr w:rsidR="006D14C4" w14:paraId="18318894" w14:textId="77777777" w:rsidTr="372EF96A">
        <w:trPr>
          <w:trHeight w:val="1160"/>
        </w:trPr>
        <w:tc>
          <w:tcPr>
            <w:tcW w:w="3780" w:type="dxa"/>
          </w:tcPr>
          <w:p w14:paraId="009B9D9A" w14:textId="77777777" w:rsidR="006D14C4" w:rsidRPr="006D14C4" w:rsidRDefault="006D14C4" w:rsidP="372EF9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9A3FBC" w14:textId="4478EE73" w:rsidR="006D14C4" w:rsidRPr="00951D47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text(s) for this lesson and answer /complete the associated questions/tasks.</w:t>
            </w:r>
          </w:p>
        </w:tc>
        <w:tc>
          <w:tcPr>
            <w:tcW w:w="2142" w:type="dxa"/>
          </w:tcPr>
          <w:p w14:paraId="5B8C1558" w14:textId="18514545" w:rsidR="009D2636" w:rsidRDefault="00A813A9" w:rsidP="0073629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Great Gatsby</w:t>
            </w:r>
          </w:p>
        </w:tc>
        <w:tc>
          <w:tcPr>
            <w:tcW w:w="2142" w:type="dxa"/>
          </w:tcPr>
          <w:p w14:paraId="281BA929" w14:textId="03C13933" w:rsidR="006D14C4" w:rsidRDefault="00A813A9" w:rsidP="00EC311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Great Gatsby</w:t>
            </w:r>
          </w:p>
        </w:tc>
        <w:tc>
          <w:tcPr>
            <w:tcW w:w="2142" w:type="dxa"/>
          </w:tcPr>
          <w:p w14:paraId="48355BB7" w14:textId="11B6FA61" w:rsidR="009D2636" w:rsidRDefault="00A813A9" w:rsidP="0073629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Great Gatsby</w:t>
            </w:r>
          </w:p>
        </w:tc>
        <w:tc>
          <w:tcPr>
            <w:tcW w:w="2142" w:type="dxa"/>
          </w:tcPr>
          <w:p w14:paraId="420C62CF" w14:textId="3713DB13" w:rsidR="006D14C4" w:rsidRDefault="00A813A9" w:rsidP="009D263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Great Gatsby</w:t>
            </w:r>
          </w:p>
        </w:tc>
        <w:tc>
          <w:tcPr>
            <w:tcW w:w="2142" w:type="dxa"/>
          </w:tcPr>
          <w:p w14:paraId="7037652E" w14:textId="01CD8415" w:rsidR="006D14C4" w:rsidRDefault="00A85A3C" w:rsidP="009D263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The Great Gatsby</w:t>
            </w:r>
          </w:p>
        </w:tc>
      </w:tr>
      <w:tr w:rsidR="00A813A9" w14:paraId="5C733371" w14:textId="77777777" w:rsidTr="372EF96A">
        <w:tc>
          <w:tcPr>
            <w:tcW w:w="3780" w:type="dxa"/>
          </w:tcPr>
          <w:p w14:paraId="2430466D" w14:textId="3FB32707" w:rsidR="00A813A9" w:rsidRDefault="00A813A9" w:rsidP="00A813A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proofErr w:type="gramStart"/>
            <w:r w:rsidRPr="372EF96A">
              <w:rPr>
                <w:rFonts w:eastAsiaTheme="minorEastAsia"/>
              </w:rPr>
              <w:t>What standard(s)</w:t>
            </w:r>
            <w:proofErr w:type="gramEnd"/>
            <w:r w:rsidRPr="372EF96A">
              <w:rPr>
                <w:rFonts w:eastAsiaTheme="minorEastAsia"/>
              </w:rPr>
              <w:t xml:space="preserve"> are the primary focus of the lesson?</w:t>
            </w:r>
          </w:p>
          <w:p w14:paraId="3F515AC6" w14:textId="77777777" w:rsidR="00A813A9" w:rsidRPr="006D14C4" w:rsidRDefault="00A813A9" w:rsidP="00A813A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F1442EF" w14:textId="4483351E" w:rsidR="00A813A9" w:rsidRPr="00472520" w:rsidRDefault="00A813A9" w:rsidP="00A813A9">
            <w:pPr>
              <w:rPr>
                <w:rFonts w:eastAsiaTheme="minorEastAsia"/>
                <w:sz w:val="18"/>
                <w:szCs w:val="18"/>
              </w:rPr>
            </w:pPr>
            <w:r w:rsidRPr="00460ED2">
              <w:rPr>
                <w:rFonts w:eastAsiaTheme="minorEastAsia"/>
              </w:rPr>
              <w:t>11-12.RL.KID.3</w:t>
            </w:r>
          </w:p>
        </w:tc>
        <w:tc>
          <w:tcPr>
            <w:tcW w:w="2142" w:type="dxa"/>
          </w:tcPr>
          <w:p w14:paraId="37589EF8" w14:textId="37BCF88F" w:rsidR="00A813A9" w:rsidRPr="00472520" w:rsidRDefault="00A813A9" w:rsidP="00A813A9">
            <w:pPr>
              <w:rPr>
                <w:rFonts w:eastAsiaTheme="minorEastAsia"/>
              </w:rPr>
            </w:pPr>
            <w:r w:rsidRPr="00460ED2">
              <w:rPr>
                <w:rFonts w:eastAsiaTheme="minorEastAsia"/>
              </w:rPr>
              <w:t>11-12.RL.KID.3</w:t>
            </w:r>
          </w:p>
        </w:tc>
        <w:tc>
          <w:tcPr>
            <w:tcW w:w="2142" w:type="dxa"/>
          </w:tcPr>
          <w:p w14:paraId="5DD76942" w14:textId="28977C2C" w:rsidR="00A813A9" w:rsidRPr="00472520" w:rsidRDefault="00A813A9" w:rsidP="00A813A9">
            <w:pPr>
              <w:rPr>
                <w:rFonts w:eastAsiaTheme="minorEastAsia"/>
              </w:rPr>
            </w:pPr>
            <w:r w:rsidRPr="00D12CD4">
              <w:rPr>
                <w:rFonts w:eastAsiaTheme="minorEastAsia"/>
              </w:rPr>
              <w:t>11-12.RL.KID.3</w:t>
            </w:r>
          </w:p>
        </w:tc>
        <w:tc>
          <w:tcPr>
            <w:tcW w:w="2142" w:type="dxa"/>
          </w:tcPr>
          <w:p w14:paraId="2BEDE8A9" w14:textId="09EFA253" w:rsidR="00A813A9" w:rsidRPr="00472520" w:rsidRDefault="00A813A9" w:rsidP="00A813A9">
            <w:pPr>
              <w:rPr>
                <w:rFonts w:eastAsiaTheme="minorEastAsia"/>
              </w:rPr>
            </w:pPr>
            <w:r w:rsidRPr="00D12CD4">
              <w:rPr>
                <w:rFonts w:eastAsiaTheme="minorEastAsia"/>
              </w:rPr>
              <w:t>11-12.RL.KID.3</w:t>
            </w:r>
          </w:p>
        </w:tc>
        <w:tc>
          <w:tcPr>
            <w:tcW w:w="2142" w:type="dxa"/>
          </w:tcPr>
          <w:p w14:paraId="61037382" w14:textId="3BC1AFD2" w:rsidR="00A813A9" w:rsidRPr="00472520" w:rsidRDefault="00A813A9" w:rsidP="00A813A9">
            <w:pPr>
              <w:rPr>
                <w:rFonts w:eastAsiaTheme="minorEastAsia"/>
              </w:rPr>
            </w:pPr>
            <w:r w:rsidRPr="00EC311D">
              <w:rPr>
                <w:rFonts w:eastAsiaTheme="minorEastAsia"/>
              </w:rPr>
              <w:t>11-12.RL.KID.3</w:t>
            </w:r>
          </w:p>
        </w:tc>
      </w:tr>
      <w:tr w:rsidR="00A813A9" w14:paraId="3C4BDD95" w14:textId="77777777" w:rsidTr="372EF96A">
        <w:tc>
          <w:tcPr>
            <w:tcW w:w="3780" w:type="dxa"/>
          </w:tcPr>
          <w:p w14:paraId="6A4FF18F" w14:textId="77777777" w:rsidR="00A813A9" w:rsidRPr="00951D47" w:rsidRDefault="00A813A9" w:rsidP="00A813A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Based on the objectives, what will students know and be able to do after the lesson?</w:t>
            </w:r>
          </w:p>
          <w:p w14:paraId="0CCF81D8" w14:textId="77777777" w:rsidR="00A813A9" w:rsidRPr="00951D47" w:rsidRDefault="00A813A9" w:rsidP="00A813A9">
            <w:pPr>
              <w:pStyle w:val="ListParagraph"/>
              <w:spacing w:line="276" w:lineRule="auto"/>
              <w:ind w:left="3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FB4E4E8" w14:textId="3244E30B" w:rsidR="00A813A9" w:rsidRPr="00554779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D94840">
              <w:rPr>
                <w:rFonts w:eastAsiaTheme="minorEastAsia"/>
                <w:sz w:val="20"/>
                <w:szCs w:val="20"/>
              </w:rPr>
              <w:t xml:space="preserve">I can analyze the author’s choices regarding the development of characters. </w:t>
            </w:r>
          </w:p>
        </w:tc>
        <w:tc>
          <w:tcPr>
            <w:tcW w:w="2142" w:type="dxa"/>
          </w:tcPr>
          <w:p w14:paraId="29BE5CEB" w14:textId="441582A7" w:rsidR="00A813A9" w:rsidRPr="00554779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D94840">
              <w:rPr>
                <w:rFonts w:eastAsiaTheme="minorEastAsia"/>
                <w:sz w:val="20"/>
                <w:szCs w:val="20"/>
              </w:rPr>
              <w:t xml:space="preserve">I can analyze the author’s choices regarding the development of characters. </w:t>
            </w:r>
          </w:p>
        </w:tc>
        <w:tc>
          <w:tcPr>
            <w:tcW w:w="2142" w:type="dxa"/>
          </w:tcPr>
          <w:p w14:paraId="06FF6589" w14:textId="68ACB9AB" w:rsidR="00A813A9" w:rsidRPr="00554779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D94840">
              <w:rPr>
                <w:rFonts w:eastAsiaTheme="minorEastAsia"/>
                <w:sz w:val="20"/>
                <w:szCs w:val="20"/>
              </w:rPr>
              <w:t xml:space="preserve">I can analyze the author’s choices regarding the development of characters. </w:t>
            </w:r>
          </w:p>
        </w:tc>
        <w:tc>
          <w:tcPr>
            <w:tcW w:w="2142" w:type="dxa"/>
          </w:tcPr>
          <w:p w14:paraId="0EE6FB29" w14:textId="6A9E762A" w:rsidR="00A813A9" w:rsidRPr="00554779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D94840">
              <w:rPr>
                <w:rFonts w:eastAsiaTheme="minorEastAsia"/>
                <w:sz w:val="20"/>
                <w:szCs w:val="20"/>
              </w:rPr>
              <w:t xml:space="preserve">I can analyze the author’s choices regarding the development of characters. </w:t>
            </w:r>
          </w:p>
        </w:tc>
        <w:tc>
          <w:tcPr>
            <w:tcW w:w="2142" w:type="dxa"/>
          </w:tcPr>
          <w:p w14:paraId="4E3E04D2" w14:textId="28D6EAF2" w:rsidR="00A813A9" w:rsidRPr="00554779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I can analyze the author’s choices regarding the development of characters. </w:t>
            </w:r>
          </w:p>
        </w:tc>
      </w:tr>
      <w:tr w:rsidR="00A813A9" w14:paraId="588130B7" w14:textId="77777777" w:rsidTr="372EF96A">
        <w:tc>
          <w:tcPr>
            <w:tcW w:w="3780" w:type="dxa"/>
          </w:tcPr>
          <w:p w14:paraId="40FA33A8" w14:textId="2BC0187E" w:rsidR="00A813A9" w:rsidRPr="00C87694" w:rsidRDefault="00A813A9" w:rsidP="00A813A9">
            <w:pPr>
              <w:pStyle w:val="paragraph"/>
              <w:numPr>
                <w:ilvl w:val="0"/>
                <w:numId w:val="9"/>
              </w:numPr>
              <w:spacing w:before="0" w:beforeAutospacing="0" w:after="6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What are the most important aspects of this text and how are questions focused on them? </w:t>
            </w:r>
          </w:p>
        </w:tc>
        <w:tc>
          <w:tcPr>
            <w:tcW w:w="2142" w:type="dxa"/>
          </w:tcPr>
          <w:p w14:paraId="0ECEDAB1" w14:textId="77777777" w:rsidR="007B493D" w:rsidRPr="007B493D" w:rsidRDefault="007B493D" w:rsidP="00A813A9">
            <w:pPr>
              <w:rPr>
                <w:rFonts w:eastAsiaTheme="minorEastAsia"/>
                <w:sz w:val="22"/>
                <w:szCs w:val="22"/>
              </w:rPr>
            </w:pPr>
            <w:r w:rsidRPr="007B493D">
              <w:rPr>
                <w:rFonts w:eastAsiaTheme="minorEastAsia"/>
                <w:sz w:val="22"/>
                <w:szCs w:val="22"/>
              </w:rPr>
              <w:t xml:space="preserve">n/a </w:t>
            </w:r>
          </w:p>
          <w:p w14:paraId="599C8673" w14:textId="2EA86F9E" w:rsidR="00A813A9" w:rsidRDefault="007B493D" w:rsidP="00A813A9">
            <w:pPr>
              <w:rPr>
                <w:rFonts w:eastAsiaTheme="minorEastAsia"/>
              </w:rPr>
            </w:pPr>
            <w:r w:rsidRPr="007B493D">
              <w:rPr>
                <w:rFonts w:eastAsiaTheme="minorEastAsia"/>
                <w:sz w:val="22"/>
                <w:szCs w:val="22"/>
              </w:rPr>
              <w:t>Reviewing chapters 5-9</w:t>
            </w:r>
          </w:p>
        </w:tc>
        <w:tc>
          <w:tcPr>
            <w:tcW w:w="2142" w:type="dxa"/>
          </w:tcPr>
          <w:p w14:paraId="440C1249" w14:textId="77777777" w:rsidR="00A813A9" w:rsidRDefault="007B493D" w:rsidP="00A813A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  <w:p w14:paraId="64DEE27C" w14:textId="08F15DCE" w:rsidR="007B493D" w:rsidRPr="00691DAC" w:rsidRDefault="007B493D" w:rsidP="00A813A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test</w:t>
            </w:r>
          </w:p>
        </w:tc>
        <w:tc>
          <w:tcPr>
            <w:tcW w:w="2142" w:type="dxa"/>
          </w:tcPr>
          <w:p w14:paraId="55A3A0C9" w14:textId="4324DA9F" w:rsidR="00A813A9" w:rsidRPr="00691DAC" w:rsidRDefault="007B493D" w:rsidP="00A813A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The most important part is the introduction.</w:t>
            </w:r>
          </w:p>
        </w:tc>
        <w:tc>
          <w:tcPr>
            <w:tcW w:w="2142" w:type="dxa"/>
          </w:tcPr>
          <w:p w14:paraId="015C34E3" w14:textId="30954518" w:rsidR="00A813A9" w:rsidRPr="00691DAC" w:rsidRDefault="007B493D" w:rsidP="00A813A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The most important part is the </w:t>
            </w:r>
            <w:r>
              <w:rPr>
                <w:rFonts w:eastAsiaTheme="minorEastAsia"/>
                <w:sz w:val="20"/>
                <w:szCs w:val="20"/>
              </w:rPr>
              <w:t>climax</w:t>
            </w:r>
            <w:r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14:paraId="4965913A" w14:textId="6B8D5EE4" w:rsidR="00A813A9" w:rsidRPr="00691DAC" w:rsidRDefault="007B493D" w:rsidP="00A813A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The most important part is the </w:t>
            </w:r>
            <w:r>
              <w:rPr>
                <w:rFonts w:eastAsiaTheme="minorEastAsia"/>
                <w:sz w:val="20"/>
                <w:szCs w:val="20"/>
              </w:rPr>
              <w:t>resolution</w:t>
            </w:r>
            <w:r>
              <w:rPr>
                <w:rFonts w:eastAsiaTheme="minorEastAsia"/>
                <w:sz w:val="20"/>
                <w:szCs w:val="20"/>
              </w:rPr>
              <w:t>.</w:t>
            </w:r>
          </w:p>
        </w:tc>
      </w:tr>
      <w:tr w:rsidR="00A813A9" w14:paraId="1135C957" w14:textId="77777777" w:rsidTr="372EF96A">
        <w:tc>
          <w:tcPr>
            <w:tcW w:w="3780" w:type="dxa"/>
          </w:tcPr>
          <w:p w14:paraId="5C694D6B" w14:textId="0E9CBB65" w:rsidR="00A813A9" w:rsidRPr="00C87694" w:rsidRDefault="00A813A9" w:rsidP="00A813A9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Note the areas in which students will face challenges or may have misconceptions. Note how you might respond. </w:t>
            </w:r>
          </w:p>
        </w:tc>
        <w:tc>
          <w:tcPr>
            <w:tcW w:w="2142" w:type="dxa"/>
          </w:tcPr>
          <w:p w14:paraId="4ECBE6E0" w14:textId="7927902E" w:rsidR="00A813A9" w:rsidRPr="00554779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A813A9">
              <w:rPr>
                <w:rFonts w:eastAsiaTheme="minorEastAsia"/>
                <w:sz w:val="28"/>
                <w:szCs w:val="28"/>
              </w:rPr>
              <w:t>Refer students back to the text.</w:t>
            </w:r>
          </w:p>
        </w:tc>
        <w:tc>
          <w:tcPr>
            <w:tcW w:w="2142" w:type="dxa"/>
          </w:tcPr>
          <w:p w14:paraId="7F64F384" w14:textId="2E381231" w:rsidR="00A813A9" w:rsidRPr="00554779" w:rsidRDefault="00A813A9" w:rsidP="00A813A9">
            <w:pPr>
              <w:rPr>
                <w:rFonts w:eastAsiaTheme="minorEastAsia"/>
                <w:sz w:val="20"/>
                <w:szCs w:val="20"/>
              </w:rPr>
            </w:pPr>
            <w:r w:rsidRPr="00A813A9">
              <w:rPr>
                <w:rFonts w:eastAsiaTheme="minorEastAsia"/>
                <w:sz w:val="28"/>
                <w:szCs w:val="28"/>
              </w:rPr>
              <w:t>Refer students back to the text.</w:t>
            </w:r>
          </w:p>
        </w:tc>
        <w:tc>
          <w:tcPr>
            <w:tcW w:w="2142" w:type="dxa"/>
          </w:tcPr>
          <w:p w14:paraId="5EDF0E7B" w14:textId="60A39B58" w:rsidR="00A813A9" w:rsidRPr="00951D47" w:rsidRDefault="00A813A9" w:rsidP="00A813A9">
            <w:pPr>
              <w:rPr>
                <w:rFonts w:eastAsiaTheme="minorEastAsia"/>
                <w:sz w:val="22"/>
                <w:szCs w:val="22"/>
              </w:rPr>
            </w:pPr>
            <w:r w:rsidRPr="00644CB4">
              <w:rPr>
                <w:rFonts w:eastAsiaTheme="minorEastAsia"/>
                <w:sz w:val="28"/>
                <w:szCs w:val="28"/>
              </w:rPr>
              <w:t>Refer students back to the text.</w:t>
            </w:r>
          </w:p>
        </w:tc>
        <w:tc>
          <w:tcPr>
            <w:tcW w:w="2142" w:type="dxa"/>
          </w:tcPr>
          <w:p w14:paraId="2E3B6485" w14:textId="2375855C" w:rsidR="00A813A9" w:rsidRPr="00951D47" w:rsidRDefault="00A813A9" w:rsidP="00A813A9">
            <w:pPr>
              <w:rPr>
                <w:rFonts w:eastAsiaTheme="minorEastAsia"/>
                <w:sz w:val="22"/>
                <w:szCs w:val="22"/>
              </w:rPr>
            </w:pPr>
            <w:r w:rsidRPr="00644CB4">
              <w:rPr>
                <w:rFonts w:eastAsiaTheme="minorEastAsia"/>
                <w:sz w:val="28"/>
                <w:szCs w:val="28"/>
              </w:rPr>
              <w:t>Refer students back to the text.</w:t>
            </w:r>
          </w:p>
        </w:tc>
        <w:tc>
          <w:tcPr>
            <w:tcW w:w="2142" w:type="dxa"/>
          </w:tcPr>
          <w:p w14:paraId="378C0202" w14:textId="3A98209A" w:rsidR="00A813A9" w:rsidRPr="00951D47" w:rsidRDefault="00A813A9" w:rsidP="00A813A9">
            <w:pPr>
              <w:rPr>
                <w:rFonts w:eastAsiaTheme="minorEastAsia"/>
                <w:sz w:val="22"/>
                <w:szCs w:val="22"/>
              </w:rPr>
            </w:pPr>
            <w:r w:rsidRPr="00644CB4">
              <w:rPr>
                <w:rFonts w:eastAsiaTheme="minorEastAsia"/>
                <w:sz w:val="28"/>
                <w:szCs w:val="28"/>
              </w:rPr>
              <w:t>Refer students back to the text.</w:t>
            </w:r>
          </w:p>
        </w:tc>
      </w:tr>
      <w:tr w:rsidR="006D14C4" w14:paraId="644715C4" w14:textId="77777777" w:rsidTr="372EF96A">
        <w:trPr>
          <w:trHeight w:val="1349"/>
        </w:trPr>
        <w:tc>
          <w:tcPr>
            <w:tcW w:w="3780" w:type="dxa"/>
          </w:tcPr>
          <w:p w14:paraId="06C5928C" w14:textId="344498E5" w:rsidR="006D14C4" w:rsidRPr="00951D47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What is your literacy-based focusing activity? How does this focusing activity connect to the previous or current lesson? </w:t>
            </w:r>
            <w:r w:rsidRPr="00951D47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4CF2CED5" w14:textId="77777777" w:rsidR="00A813A9" w:rsidRPr="00E071B9" w:rsidRDefault="00A813A9" w:rsidP="00A813A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6493C106" w14:textId="22A016C8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360FDEA" w14:textId="794B20F0" w:rsidR="00E071B9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 w:rsidRPr="00A85A3C">
              <w:rPr>
                <w:rFonts w:eastAsiaTheme="minorEastAsia"/>
                <w:sz w:val="22"/>
                <w:szCs w:val="22"/>
              </w:rPr>
              <w:t>ACT practice</w:t>
            </w:r>
          </w:p>
        </w:tc>
        <w:tc>
          <w:tcPr>
            <w:tcW w:w="2142" w:type="dxa"/>
          </w:tcPr>
          <w:p w14:paraId="605F2A7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0AF9C1B8" w14:textId="11C80669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36D758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2A895CCD" w14:textId="272000B6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5391EC2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72B9FDB6" w14:textId="2FDF5DD8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A813A9" w14:paraId="64F634E1" w14:textId="77777777" w:rsidTr="372EF96A">
        <w:trPr>
          <w:trHeight w:val="1232"/>
        </w:trPr>
        <w:tc>
          <w:tcPr>
            <w:tcW w:w="3780" w:type="dxa"/>
          </w:tcPr>
          <w:p w14:paraId="4EE5CE75" w14:textId="2E643C3B" w:rsidR="00A813A9" w:rsidRPr="006D14C4" w:rsidRDefault="00A813A9" w:rsidP="00A813A9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 xml:space="preserve">Where are the opportunities for student engagement (turn and talks, think-pair-share, etc.)? </w:t>
            </w:r>
          </w:p>
        </w:tc>
        <w:tc>
          <w:tcPr>
            <w:tcW w:w="2142" w:type="dxa"/>
          </w:tcPr>
          <w:p w14:paraId="612E50D8" w14:textId="62A55037" w:rsidR="00A813A9" w:rsidRPr="00951D47" w:rsidRDefault="00A813A9" w:rsidP="00A813A9">
            <w:pPr>
              <w:rPr>
                <w:rFonts w:eastAsiaTheme="minorEastAsia"/>
                <w:sz w:val="22"/>
                <w:szCs w:val="22"/>
              </w:rPr>
            </w:pPr>
            <w:r w:rsidRPr="00990EB1"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48E04F5A" w14:textId="4873B767" w:rsidR="00A813A9" w:rsidRPr="00951D47" w:rsidRDefault="00A813A9" w:rsidP="00A813A9">
            <w:pPr>
              <w:rPr>
                <w:rFonts w:eastAsiaTheme="minorEastAsia"/>
                <w:sz w:val="22"/>
                <w:szCs w:val="22"/>
              </w:rPr>
            </w:pPr>
            <w:r w:rsidRPr="00990EB1"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60510436" w14:textId="3D067EFD" w:rsidR="00A813A9" w:rsidRPr="00951D47" w:rsidRDefault="00A813A9" w:rsidP="00A813A9">
            <w:pPr>
              <w:rPr>
                <w:rFonts w:eastAsiaTheme="minorEastAsia"/>
                <w:sz w:val="22"/>
                <w:szCs w:val="22"/>
              </w:rPr>
            </w:pPr>
            <w:r w:rsidRPr="00691DAC"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1F1B87A0" w14:textId="7DF4AD91" w:rsidR="00A813A9" w:rsidRPr="00951D47" w:rsidRDefault="00A813A9" w:rsidP="00A813A9">
            <w:pPr>
              <w:rPr>
                <w:rFonts w:eastAsiaTheme="minorEastAsia"/>
                <w:sz w:val="22"/>
                <w:szCs w:val="22"/>
              </w:rPr>
            </w:pPr>
            <w:r w:rsidRPr="00691DAC"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7E2ED033" w14:textId="5E10231B" w:rsidR="00A813A9" w:rsidRPr="00951D47" w:rsidRDefault="00A813A9" w:rsidP="00A813A9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thumb-o-meter</w:t>
            </w:r>
          </w:p>
        </w:tc>
      </w:tr>
      <w:tr w:rsidR="007B493D" w14:paraId="6C3D24A5" w14:textId="77777777" w:rsidTr="372EF96A">
        <w:trPr>
          <w:trHeight w:val="1232"/>
        </w:trPr>
        <w:tc>
          <w:tcPr>
            <w:tcW w:w="3780" w:type="dxa"/>
          </w:tcPr>
          <w:p w14:paraId="24C90CB5" w14:textId="63EDABE7" w:rsidR="007B493D" w:rsidRPr="00B14E10" w:rsidRDefault="007B493D" w:rsidP="007B493D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Note the questions you could ask within the lesson to probe students’ answers and to ensure they </w:t>
            </w:r>
            <w:proofErr w:type="gramStart"/>
            <w:r w:rsidRPr="00951D47">
              <w:rPr>
                <w:rFonts w:eastAsiaTheme="minorEastAsia"/>
                <w:sz w:val="20"/>
                <w:szCs w:val="20"/>
              </w:rPr>
              <w:t>are being</w:t>
            </w:r>
            <w:proofErr w:type="gramEnd"/>
            <w:r w:rsidRPr="00951D47">
              <w:rPr>
                <w:rFonts w:eastAsiaTheme="minorEastAsia"/>
                <w:sz w:val="20"/>
                <w:szCs w:val="20"/>
              </w:rPr>
              <w:t xml:space="preserve"> precise with the evidence they are using. </w:t>
            </w:r>
          </w:p>
        </w:tc>
        <w:tc>
          <w:tcPr>
            <w:tcW w:w="2142" w:type="dxa"/>
          </w:tcPr>
          <w:p w14:paraId="0AC80803" w14:textId="665B1B18" w:rsidR="007B493D" w:rsidRDefault="007B493D" w:rsidP="007B493D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n/a</w:t>
            </w:r>
          </w:p>
          <w:p w14:paraId="4FF94A81" w14:textId="30A8670F" w:rsidR="007B493D" w:rsidRPr="00951D47" w:rsidRDefault="007B493D" w:rsidP="007B493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9AC0D08" w14:textId="468AC79A" w:rsidR="007B493D" w:rsidRPr="00951D47" w:rsidRDefault="007B493D" w:rsidP="007B493D">
            <w:pPr>
              <w:rPr>
                <w:rFonts w:eastAsiaTheme="minorEastAsia"/>
                <w:sz w:val="22"/>
                <w:szCs w:val="22"/>
              </w:rPr>
            </w:pPr>
            <w:r w:rsidRPr="0033301A">
              <w:t>n/a</w:t>
            </w:r>
          </w:p>
        </w:tc>
        <w:tc>
          <w:tcPr>
            <w:tcW w:w="2142" w:type="dxa"/>
          </w:tcPr>
          <w:p w14:paraId="487CC166" w14:textId="7F3B270D" w:rsidR="007B493D" w:rsidRPr="00691DAC" w:rsidRDefault="007B493D" w:rsidP="007B493D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How is this part of the video different from the text?</w:t>
            </w:r>
          </w:p>
        </w:tc>
        <w:tc>
          <w:tcPr>
            <w:tcW w:w="2142" w:type="dxa"/>
          </w:tcPr>
          <w:p w14:paraId="7514498E" w14:textId="2CB999FF" w:rsidR="007B493D" w:rsidRPr="00951D47" w:rsidRDefault="007B493D" w:rsidP="007B493D">
            <w:pPr>
              <w:rPr>
                <w:rFonts w:eastAsiaTheme="minorEastAsia"/>
                <w:sz w:val="22"/>
                <w:szCs w:val="22"/>
              </w:rPr>
            </w:pPr>
            <w:r w:rsidRPr="005660B3">
              <w:rPr>
                <w:rFonts w:eastAsiaTheme="minorEastAsia"/>
                <w:sz w:val="22"/>
                <w:szCs w:val="22"/>
              </w:rPr>
              <w:t>How is this part of the video different from the text?</w:t>
            </w:r>
          </w:p>
        </w:tc>
        <w:tc>
          <w:tcPr>
            <w:tcW w:w="2142" w:type="dxa"/>
          </w:tcPr>
          <w:p w14:paraId="2656D52F" w14:textId="5AA61768" w:rsidR="007B493D" w:rsidRPr="00B31ACE" w:rsidRDefault="007B493D" w:rsidP="007B493D">
            <w:pPr>
              <w:rPr>
                <w:rFonts w:eastAsiaTheme="minorEastAsia"/>
                <w:sz w:val="20"/>
                <w:szCs w:val="20"/>
              </w:rPr>
            </w:pPr>
            <w:r w:rsidRPr="005660B3">
              <w:rPr>
                <w:rFonts w:eastAsiaTheme="minorEastAsia"/>
                <w:sz w:val="22"/>
                <w:szCs w:val="22"/>
              </w:rPr>
              <w:t>How is this part of the video different from the text?</w:t>
            </w:r>
          </w:p>
        </w:tc>
      </w:tr>
      <w:tr w:rsidR="006D14C4" w14:paraId="21581B52" w14:textId="77777777" w:rsidTr="00A85A3C">
        <w:trPr>
          <w:trHeight w:val="1169"/>
        </w:trPr>
        <w:tc>
          <w:tcPr>
            <w:tcW w:w="3780" w:type="dxa"/>
          </w:tcPr>
          <w:p w14:paraId="7E1C4FBE" w14:textId="355F07D3" w:rsidR="006D14C4" w:rsidRPr="00951D47" w:rsidRDefault="7DA1506D" w:rsidP="372EF96A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What will serve as your </w:t>
            </w:r>
            <w:r w:rsidR="698EA8F0" w:rsidRPr="00951D47">
              <w:rPr>
                <w:rStyle w:val="normaltextrun"/>
                <w:rFonts w:eastAsiaTheme="minorEastAsia"/>
                <w:sz w:val="20"/>
                <w:szCs w:val="20"/>
              </w:rPr>
              <w:t>l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iteracy-</w:t>
            </w:r>
            <w:r w:rsidR="1D6D843A" w:rsidRPr="00951D47">
              <w:rPr>
                <w:rStyle w:val="normaltextrun"/>
                <w:rFonts w:eastAsiaTheme="minorEastAsia"/>
                <w:sz w:val="20"/>
                <w:szCs w:val="20"/>
              </w:rPr>
              <w:t>b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ased </w:t>
            </w:r>
            <w:r w:rsidR="3A487C34" w:rsidRPr="00951D47">
              <w:rPr>
                <w:rStyle w:val="normaltextrun"/>
                <w:rFonts w:eastAsiaTheme="minorEastAsia"/>
                <w:sz w:val="20"/>
                <w:szCs w:val="20"/>
              </w:rPr>
              <w:t>c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losing </w:t>
            </w:r>
            <w:r w:rsidR="655702F3" w:rsidRPr="00951D47">
              <w:rPr>
                <w:rStyle w:val="normaltextrun"/>
                <w:rFonts w:eastAsiaTheme="minorEastAsia"/>
                <w:sz w:val="20"/>
                <w:szCs w:val="20"/>
              </w:rPr>
              <w:t>a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ctivity to demonstrate mastery of the lesson objective?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1F2C2E8D" w14:textId="0AE10386" w:rsidR="006D14C4" w:rsidRPr="00951D47" w:rsidRDefault="00A813A9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7D029AE1" w14:textId="5F69E61E" w:rsidR="006D14C4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7FCAAC3" w14:textId="249D636E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32FF2F3" w14:textId="57CF2967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418834A3" w14:textId="72A73565" w:rsidR="006D14C4" w:rsidRPr="00951D47" w:rsidRDefault="00C150C0" w:rsidP="372EF96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</w:tr>
      <w:tr w:rsidR="00B14E10" w14:paraId="4FEF8EB2" w14:textId="77777777" w:rsidTr="372EF96A">
        <w:trPr>
          <w:trHeight w:val="1169"/>
        </w:trPr>
        <w:tc>
          <w:tcPr>
            <w:tcW w:w="3780" w:type="dxa"/>
          </w:tcPr>
          <w:p w14:paraId="089A48B6" w14:textId="6B1C22E5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What data about student learning do I want to collect during this lesson? When and how will I </w:t>
            </w:r>
            <w:proofErr w:type="gramStart"/>
            <w:r w:rsidRPr="00951D47">
              <w:rPr>
                <w:rFonts w:eastAsiaTheme="minorEastAsia"/>
                <w:sz w:val="20"/>
                <w:szCs w:val="20"/>
              </w:rPr>
              <w:t>check on</w:t>
            </w:r>
            <w:proofErr w:type="gramEnd"/>
            <w:r w:rsidRPr="00951D47">
              <w:rPr>
                <w:rFonts w:eastAsiaTheme="minorEastAsia"/>
                <w:sz w:val="20"/>
                <w:szCs w:val="20"/>
              </w:rPr>
              <w:t xml:space="preserve"> progress or gather this data?</w:t>
            </w:r>
          </w:p>
        </w:tc>
        <w:tc>
          <w:tcPr>
            <w:tcW w:w="2142" w:type="dxa"/>
          </w:tcPr>
          <w:p w14:paraId="21E4226B" w14:textId="51F59249" w:rsidR="00B14E10" w:rsidRPr="00951D47" w:rsidRDefault="00A813A9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48093478" w14:textId="1D250808" w:rsidR="00B14E10" w:rsidRPr="00951D47" w:rsidRDefault="00A85A3C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242EB204" w14:textId="74E470A9" w:rsidR="00B14E10" w:rsidRPr="00951D47" w:rsidRDefault="004200E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Student’s response to exit ticket  </w:t>
            </w:r>
          </w:p>
        </w:tc>
        <w:tc>
          <w:tcPr>
            <w:tcW w:w="2142" w:type="dxa"/>
          </w:tcPr>
          <w:p w14:paraId="2E7015CD" w14:textId="7E334576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1D0124DA" w14:textId="162C0724" w:rsidR="00B14E10" w:rsidRPr="00951D47" w:rsidRDefault="006F563D" w:rsidP="372EF96A">
            <w:pPr>
              <w:rPr>
                <w:rFonts w:eastAsiaTheme="minorEastAsia"/>
                <w:sz w:val="22"/>
                <w:szCs w:val="22"/>
              </w:rPr>
            </w:pPr>
            <w:r w:rsidRPr="006F563D"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</w:tr>
      <w:tr w:rsidR="003F32D8" w14:paraId="45C08D68" w14:textId="77777777" w:rsidTr="372EF96A">
        <w:trPr>
          <w:trHeight w:val="377"/>
        </w:trPr>
        <w:tc>
          <w:tcPr>
            <w:tcW w:w="3780" w:type="dxa"/>
            <w:shd w:val="clear" w:color="auto" w:fill="DAE9F7" w:themeFill="text2" w:themeFillTint="1A"/>
          </w:tcPr>
          <w:p w14:paraId="2D9A5810" w14:textId="2FC0F3B2" w:rsidR="003F32D8" w:rsidRPr="00951D47" w:rsidRDefault="00B14E10" w:rsidP="372EF96A">
            <w:pPr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951D47"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  <w:t>Additional Considerations</w:t>
            </w:r>
          </w:p>
        </w:tc>
        <w:tc>
          <w:tcPr>
            <w:tcW w:w="10710" w:type="dxa"/>
            <w:gridSpan w:val="5"/>
            <w:shd w:val="clear" w:color="auto" w:fill="DAE9F7" w:themeFill="text2" w:themeFillTint="1A"/>
          </w:tcPr>
          <w:p w14:paraId="3C37DA5A" w14:textId="77777777" w:rsidR="003F32D8" w:rsidRPr="00951D47" w:rsidRDefault="003F32D8" w:rsidP="372EF96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B14E10" w14:paraId="0038B49F" w14:textId="77777777" w:rsidTr="372EF96A">
        <w:trPr>
          <w:trHeight w:val="1124"/>
        </w:trPr>
        <w:tc>
          <w:tcPr>
            <w:tcW w:w="3780" w:type="dxa"/>
          </w:tcPr>
          <w:p w14:paraId="36B4CD05" w14:textId="0438A01F" w:rsidR="00B14E10" w:rsidRPr="00951D47" w:rsidRDefault="00B14E10" w:rsidP="372EF96A">
            <w:pPr>
              <w:spacing w:after="60"/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If your lesson contains homework, how will you utilize the work? Will you need to send scaffolding notes home? Is there a strategy you can use to maximize homework?</w:t>
            </w:r>
          </w:p>
          <w:p w14:paraId="70E1D686" w14:textId="77777777" w:rsidR="00B14E10" w:rsidRPr="00951D47" w:rsidRDefault="00B14E10" w:rsidP="372EF96A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2EFC074" w14:textId="61E1627F" w:rsidR="00B14E10" w:rsidRPr="00951D47" w:rsidRDefault="00A813A9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62B6D9A9" w14:textId="04B5F0ED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1BC91917" w14:textId="52E85C1C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0CD44207" w14:textId="372277DD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45F5C2A3" w14:textId="405D1D05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</w:tr>
      <w:tr w:rsidR="007B493D" w14:paraId="2D24D504" w14:textId="77777777" w:rsidTr="372EF96A">
        <w:trPr>
          <w:trHeight w:val="1124"/>
        </w:trPr>
        <w:tc>
          <w:tcPr>
            <w:tcW w:w="3780" w:type="dxa"/>
          </w:tcPr>
          <w:p w14:paraId="584D8A3B" w14:textId="4C08B6CF" w:rsidR="007B493D" w:rsidRPr="00951D47" w:rsidRDefault="007B493D" w:rsidP="007B493D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What materials are needed to </w:t>
            </w:r>
            <w:proofErr w:type="gramStart"/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execute</w:t>
            </w:r>
            <w:proofErr w:type="gramEnd"/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the lesson?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31BCCD81" w14:textId="2A5D1A11" w:rsidR="007B493D" w:rsidRPr="00951D47" w:rsidRDefault="007B493D" w:rsidP="007B493D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The text</w:t>
            </w:r>
          </w:p>
        </w:tc>
        <w:tc>
          <w:tcPr>
            <w:tcW w:w="2142" w:type="dxa"/>
          </w:tcPr>
          <w:p w14:paraId="3324A010" w14:textId="331701FB" w:rsidR="007B493D" w:rsidRPr="00951D47" w:rsidRDefault="007B493D" w:rsidP="007B493D">
            <w:pPr>
              <w:rPr>
                <w:rFonts w:eastAsiaTheme="minorEastAsia"/>
                <w:sz w:val="20"/>
                <w:szCs w:val="20"/>
              </w:rPr>
            </w:pPr>
            <w:r w:rsidRPr="007C0EE2">
              <w:rPr>
                <w:rFonts w:eastAsiaTheme="minorEastAsia"/>
                <w:sz w:val="20"/>
                <w:szCs w:val="20"/>
              </w:rPr>
              <w:t>The text</w:t>
            </w:r>
          </w:p>
        </w:tc>
        <w:tc>
          <w:tcPr>
            <w:tcW w:w="2142" w:type="dxa"/>
          </w:tcPr>
          <w:p w14:paraId="1F1D4342" w14:textId="39BEA7EF" w:rsidR="007B493D" w:rsidRPr="00951D47" w:rsidRDefault="007B493D" w:rsidP="007B493D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  <w:tc>
          <w:tcPr>
            <w:tcW w:w="2142" w:type="dxa"/>
          </w:tcPr>
          <w:p w14:paraId="40A9EC5B" w14:textId="61210229" w:rsidR="007B493D" w:rsidRPr="00951D47" w:rsidRDefault="007B493D" w:rsidP="007B493D">
            <w:pPr>
              <w:rPr>
                <w:rFonts w:eastAsiaTheme="minorEastAsia"/>
                <w:sz w:val="20"/>
                <w:szCs w:val="20"/>
              </w:rPr>
            </w:pPr>
            <w:r w:rsidRPr="008907D5">
              <w:rPr>
                <w:rFonts w:eastAsiaTheme="minorEastAsia"/>
                <w:sz w:val="20"/>
                <w:szCs w:val="20"/>
              </w:rPr>
              <w:t>n/a</w:t>
            </w:r>
          </w:p>
        </w:tc>
        <w:tc>
          <w:tcPr>
            <w:tcW w:w="2142" w:type="dxa"/>
          </w:tcPr>
          <w:p w14:paraId="51DD2D6F" w14:textId="643B9E0B" w:rsidR="007B493D" w:rsidRPr="00951D47" w:rsidRDefault="007B493D" w:rsidP="007B493D">
            <w:pPr>
              <w:rPr>
                <w:rFonts w:eastAsiaTheme="minorEastAsia"/>
                <w:sz w:val="20"/>
                <w:szCs w:val="20"/>
              </w:rPr>
            </w:pPr>
            <w:r w:rsidRPr="008907D5">
              <w:rPr>
                <w:rFonts w:eastAsiaTheme="minorEastAsia"/>
                <w:sz w:val="20"/>
                <w:szCs w:val="20"/>
              </w:rPr>
              <w:t>n/a</w:t>
            </w:r>
          </w:p>
        </w:tc>
      </w:tr>
    </w:tbl>
    <w:p w14:paraId="78D6B8A2" w14:textId="2CCEE23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AA317F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A80EC42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01B04D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B6EBF55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396D590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E6B10BE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48D745F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36BD487B" w14:textId="77777777" w:rsidR="00A846A9" w:rsidRDefault="00A846A9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DF0CF7B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tbl>
      <w:tblPr>
        <w:tblStyle w:val="TableGrid1"/>
        <w:tblW w:w="14106" w:type="dxa"/>
        <w:tblInd w:w="-570" w:type="dxa"/>
        <w:tblLook w:val="04A0" w:firstRow="1" w:lastRow="0" w:firstColumn="1" w:lastColumn="0" w:noHBand="0" w:noVBand="1"/>
      </w:tblPr>
      <w:tblGrid>
        <w:gridCol w:w="2037"/>
        <w:gridCol w:w="1476"/>
        <w:gridCol w:w="3638"/>
        <w:gridCol w:w="3369"/>
        <w:gridCol w:w="1756"/>
        <w:gridCol w:w="1830"/>
      </w:tblGrid>
      <w:tr w:rsidR="00472520" w:rsidRPr="00472520" w14:paraId="1DAE5D49" w14:textId="77777777" w:rsidTr="00CC23AC">
        <w:trPr>
          <w:trHeight w:val="521"/>
        </w:trPr>
        <w:tc>
          <w:tcPr>
            <w:tcW w:w="20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47CE9A1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071B988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Lesson Frame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8B696F5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questions will you ask?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FCA05C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are acceptable responses?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C75CB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Bloom’s Level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F9FB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Questioning Strategy</w:t>
            </w:r>
          </w:p>
        </w:tc>
      </w:tr>
      <w:tr w:rsidR="00472520" w:rsidRPr="00472520" w14:paraId="40AEB5B8" w14:textId="77777777" w:rsidTr="00CC23AC">
        <w:trPr>
          <w:trHeight w:val="1357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3D8965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Questioning Strategies</w:t>
            </w:r>
          </w:p>
          <w:p w14:paraId="64CCB34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1C0728A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Turn &amp; Talk</w:t>
            </w:r>
          </w:p>
          <w:p w14:paraId="59AF516E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Stop &amp; Jot</w:t>
            </w:r>
          </w:p>
          <w:p w14:paraId="35D3BCB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Sage &amp; Scribe</w:t>
            </w:r>
          </w:p>
          <w:p w14:paraId="16FC2E9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Peer &amp; Point</w:t>
            </w:r>
          </w:p>
          <w:p w14:paraId="639557A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Equity Sticks</w:t>
            </w:r>
          </w:p>
          <w:p w14:paraId="7351D1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Random Selector</w:t>
            </w:r>
          </w:p>
          <w:p w14:paraId="24D2AE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Rock, Paper, Scissors</w:t>
            </w:r>
          </w:p>
          <w:p w14:paraId="4170AD85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White Boards</w:t>
            </w:r>
          </w:p>
          <w:p w14:paraId="1ABD917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Color Cards</w:t>
            </w:r>
          </w:p>
          <w:p w14:paraId="7583883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Back 2 Back</w:t>
            </w:r>
          </w:p>
          <w:p w14:paraId="520E2A21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Debate</w:t>
            </w:r>
          </w:p>
          <w:p w14:paraId="04732702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Electronic Responses</w:t>
            </w: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0AC243C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72520">
              <w:rPr>
                <w:b/>
                <w:bCs/>
                <w:sz w:val="22"/>
                <w:szCs w:val="22"/>
              </w:rPr>
              <w:t>Bellwork</w:t>
            </w:r>
            <w:proofErr w:type="spellEnd"/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6F6E796" w14:textId="2062B12B" w:rsidR="00472520" w:rsidRPr="00AD5890" w:rsidRDefault="00472520" w:rsidP="00472520"/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91F64DE" w14:textId="2E923D0B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46D90C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Knowledge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5742E9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responses</w:t>
            </w:r>
          </w:p>
        </w:tc>
      </w:tr>
      <w:tr w:rsidR="00472520" w:rsidRPr="00472520" w14:paraId="3D70DD82" w14:textId="77777777" w:rsidTr="00CC23AC">
        <w:trPr>
          <w:trHeight w:val="1355"/>
        </w:trPr>
        <w:tc>
          <w:tcPr>
            <w:tcW w:w="2037" w:type="dxa"/>
            <w:vMerge/>
          </w:tcPr>
          <w:p w14:paraId="097E1BDA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FF4307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I Do/CFU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CBB2C4C" w14:textId="05338642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39F47C2" w14:textId="216DC82F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90C9E5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Comprehension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D9E5005" w14:textId="2AA2A1EF" w:rsidR="00472520" w:rsidRPr="00472520" w:rsidRDefault="00924A9F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45FD1F21" w14:textId="77777777" w:rsidTr="00CC23AC">
        <w:trPr>
          <w:trHeight w:val="460"/>
        </w:trPr>
        <w:tc>
          <w:tcPr>
            <w:tcW w:w="2037" w:type="dxa"/>
            <w:vMerge/>
            <w:tcBorders>
              <w:bottom w:val="single" w:sz="4" w:space="0" w:color="auto"/>
            </w:tcBorders>
          </w:tcPr>
          <w:p w14:paraId="2DEE8A49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33BE5FE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We Do/CFU</w:t>
            </w:r>
          </w:p>
        </w:tc>
        <w:tc>
          <w:tcPr>
            <w:tcW w:w="3638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1BF30217" w14:textId="24B237F8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54A3E467" w14:textId="65198CD9" w:rsidR="00861E77" w:rsidRPr="00861E77" w:rsidRDefault="00861E77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2E7E182A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671C77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22C3F97D" w14:textId="77777777" w:rsidTr="00CC23AC">
        <w:trPr>
          <w:trHeight w:val="831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1AA0101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Bloom’s Taxonomy</w:t>
            </w:r>
          </w:p>
          <w:p w14:paraId="09968A7E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6F4BBD7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Knowledge: </w:t>
            </w:r>
            <w:r w:rsidRPr="00472520">
              <w:rPr>
                <w:i/>
                <w:iCs/>
                <w:sz w:val="19"/>
                <w:szCs w:val="19"/>
              </w:rPr>
              <w:t>Remembering information</w:t>
            </w:r>
          </w:p>
          <w:p w14:paraId="47B07930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Comprehension: </w:t>
            </w:r>
            <w:r w:rsidRPr="00472520">
              <w:rPr>
                <w:i/>
                <w:iCs/>
                <w:sz w:val="19"/>
                <w:szCs w:val="19"/>
              </w:rPr>
              <w:t>Explaining the meaning of information</w:t>
            </w:r>
          </w:p>
          <w:p w14:paraId="5826031F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Apply: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Use abstraction in concrete situations</w:t>
            </w:r>
          </w:p>
          <w:p w14:paraId="4552B08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Analyze: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Breaking down a whole into component parts</w:t>
            </w:r>
          </w:p>
          <w:p w14:paraId="104BE778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Synthesis: </w:t>
            </w:r>
            <w:r w:rsidRPr="00472520">
              <w:rPr>
                <w:i/>
                <w:iCs/>
                <w:sz w:val="19"/>
                <w:szCs w:val="19"/>
              </w:rPr>
              <w:t>Putting parts together to form a new and integrated whole</w:t>
            </w:r>
          </w:p>
          <w:p w14:paraId="4AFB9CB1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Evaluation: </w:t>
            </w:r>
            <w:r w:rsidRPr="00472520">
              <w:rPr>
                <w:i/>
                <w:iCs/>
                <w:sz w:val="19"/>
                <w:szCs w:val="19"/>
              </w:rPr>
              <w:t>Making judgements</w:t>
            </w:r>
          </w:p>
        </w:tc>
        <w:tc>
          <w:tcPr>
            <w:tcW w:w="1476" w:type="dxa"/>
            <w:vMerge/>
          </w:tcPr>
          <w:p w14:paraId="31B711B0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8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572E492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25BA450D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75F7C74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3DA5F565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</w:tr>
      <w:tr w:rsidR="00472520" w:rsidRPr="00472520" w14:paraId="65F277B6" w14:textId="77777777" w:rsidTr="00CC23AC">
        <w:trPr>
          <w:trHeight w:val="1505"/>
        </w:trPr>
        <w:tc>
          <w:tcPr>
            <w:tcW w:w="2037" w:type="dxa"/>
            <w:vMerge/>
          </w:tcPr>
          <w:p w14:paraId="5346E310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181AE8F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YDIP/CFU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712844F" w14:textId="6419DC17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2C6A94CE" w14:textId="69F1F3C8" w:rsidR="00472520" w:rsidRPr="00472520" w:rsidRDefault="00472520" w:rsidP="00177994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FDB6EF7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3CC22F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Stop and Jot</w:t>
            </w:r>
          </w:p>
        </w:tc>
      </w:tr>
      <w:tr w:rsidR="00472520" w:rsidRPr="00472520" w14:paraId="76420EAB" w14:textId="77777777" w:rsidTr="00CC23AC">
        <w:trPr>
          <w:trHeight w:val="1355"/>
        </w:trPr>
        <w:tc>
          <w:tcPr>
            <w:tcW w:w="2037" w:type="dxa"/>
            <w:vMerge/>
          </w:tcPr>
          <w:p w14:paraId="21E77E06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8DA7E2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Closure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1266D12" w14:textId="738BF409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330948" w14:textId="614B5918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2F7DC68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Evaluation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9CF7181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</w:t>
            </w:r>
          </w:p>
        </w:tc>
      </w:tr>
    </w:tbl>
    <w:p w14:paraId="12873769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sectPr w:rsidR="00472520" w:rsidSect="00B14E10">
      <w:pgSz w:w="15840" w:h="12240" w:orient="landscape"/>
      <w:pgMar w:top="42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8558D"/>
    <w:multiLevelType w:val="hybridMultilevel"/>
    <w:tmpl w:val="7D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E380E"/>
    <w:multiLevelType w:val="hybridMultilevel"/>
    <w:tmpl w:val="5236651C"/>
    <w:lvl w:ilvl="0" w:tplc="5BBC9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698"/>
    <w:multiLevelType w:val="hybridMultilevel"/>
    <w:tmpl w:val="C0169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DD"/>
    <w:multiLevelType w:val="hybridMultilevel"/>
    <w:tmpl w:val="0684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1C64"/>
    <w:multiLevelType w:val="hybridMultilevel"/>
    <w:tmpl w:val="B9385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FFEF8"/>
    <w:multiLevelType w:val="hybridMultilevel"/>
    <w:tmpl w:val="4DE26FFE"/>
    <w:lvl w:ilvl="0" w:tplc="F46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E2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3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8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F23"/>
    <w:multiLevelType w:val="hybridMultilevel"/>
    <w:tmpl w:val="6696F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66A90"/>
    <w:multiLevelType w:val="hybridMultilevel"/>
    <w:tmpl w:val="E68E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351DA"/>
    <w:multiLevelType w:val="hybridMultilevel"/>
    <w:tmpl w:val="6536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B131F"/>
    <w:multiLevelType w:val="multilevel"/>
    <w:tmpl w:val="67721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96830">
    <w:abstractNumId w:val="2"/>
  </w:num>
  <w:num w:numId="2" w16cid:durableId="1696543320">
    <w:abstractNumId w:val="9"/>
  </w:num>
  <w:num w:numId="3" w16cid:durableId="824009472">
    <w:abstractNumId w:val="6"/>
  </w:num>
  <w:num w:numId="4" w16cid:durableId="1738823470">
    <w:abstractNumId w:val="4"/>
  </w:num>
  <w:num w:numId="5" w16cid:durableId="1249538860">
    <w:abstractNumId w:val="0"/>
  </w:num>
  <w:num w:numId="6" w16cid:durableId="143087311">
    <w:abstractNumId w:val="8"/>
  </w:num>
  <w:num w:numId="7" w16cid:durableId="1513689143">
    <w:abstractNumId w:val="1"/>
  </w:num>
  <w:num w:numId="8" w16cid:durableId="1716923445">
    <w:abstractNumId w:val="3"/>
  </w:num>
  <w:num w:numId="9" w16cid:durableId="1860972679">
    <w:abstractNumId w:val="7"/>
  </w:num>
  <w:num w:numId="10" w16cid:durableId="195474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5C"/>
    <w:rsid w:val="0001275C"/>
    <w:rsid w:val="000837CC"/>
    <w:rsid w:val="000B56A5"/>
    <w:rsid w:val="000D17BB"/>
    <w:rsid w:val="000D48DB"/>
    <w:rsid w:val="000E29DF"/>
    <w:rsid w:val="000F6E6B"/>
    <w:rsid w:val="00100F90"/>
    <w:rsid w:val="00177994"/>
    <w:rsid w:val="001E03B0"/>
    <w:rsid w:val="002132F9"/>
    <w:rsid w:val="00245CE0"/>
    <w:rsid w:val="002464EC"/>
    <w:rsid w:val="002823E7"/>
    <w:rsid w:val="0028439F"/>
    <w:rsid w:val="0028518F"/>
    <w:rsid w:val="0029511E"/>
    <w:rsid w:val="002F1398"/>
    <w:rsid w:val="002F3E1A"/>
    <w:rsid w:val="0030200C"/>
    <w:rsid w:val="00305B10"/>
    <w:rsid w:val="00312600"/>
    <w:rsid w:val="00331594"/>
    <w:rsid w:val="00341F97"/>
    <w:rsid w:val="003605F1"/>
    <w:rsid w:val="003E258D"/>
    <w:rsid w:val="003F32D8"/>
    <w:rsid w:val="003F6207"/>
    <w:rsid w:val="003F7171"/>
    <w:rsid w:val="004128F6"/>
    <w:rsid w:val="004200E6"/>
    <w:rsid w:val="00425846"/>
    <w:rsid w:val="004515DC"/>
    <w:rsid w:val="00463532"/>
    <w:rsid w:val="00472520"/>
    <w:rsid w:val="004926DE"/>
    <w:rsid w:val="004956D4"/>
    <w:rsid w:val="004A0621"/>
    <w:rsid w:val="004A2719"/>
    <w:rsid w:val="004B64E0"/>
    <w:rsid w:val="004D613E"/>
    <w:rsid w:val="00537EB6"/>
    <w:rsid w:val="00551A49"/>
    <w:rsid w:val="00554779"/>
    <w:rsid w:val="005C09FF"/>
    <w:rsid w:val="005C226F"/>
    <w:rsid w:val="00604835"/>
    <w:rsid w:val="00606D4E"/>
    <w:rsid w:val="00606EFA"/>
    <w:rsid w:val="00614329"/>
    <w:rsid w:val="006168BB"/>
    <w:rsid w:val="00621525"/>
    <w:rsid w:val="00664622"/>
    <w:rsid w:val="00666DB1"/>
    <w:rsid w:val="00691DAC"/>
    <w:rsid w:val="006B6007"/>
    <w:rsid w:val="006C49F3"/>
    <w:rsid w:val="006C5750"/>
    <w:rsid w:val="006D14C4"/>
    <w:rsid w:val="006F563D"/>
    <w:rsid w:val="0071024C"/>
    <w:rsid w:val="00730819"/>
    <w:rsid w:val="00736297"/>
    <w:rsid w:val="00785ED4"/>
    <w:rsid w:val="007A6E84"/>
    <w:rsid w:val="007B1CD6"/>
    <w:rsid w:val="007B493D"/>
    <w:rsid w:val="007E411B"/>
    <w:rsid w:val="00804FEF"/>
    <w:rsid w:val="008255BE"/>
    <w:rsid w:val="00860A62"/>
    <w:rsid w:val="00861E77"/>
    <w:rsid w:val="00862289"/>
    <w:rsid w:val="00880EA6"/>
    <w:rsid w:val="00895617"/>
    <w:rsid w:val="008A591B"/>
    <w:rsid w:val="008B08F4"/>
    <w:rsid w:val="008C5316"/>
    <w:rsid w:val="008F2EE1"/>
    <w:rsid w:val="008F6748"/>
    <w:rsid w:val="00924453"/>
    <w:rsid w:val="00924A9F"/>
    <w:rsid w:val="00951D47"/>
    <w:rsid w:val="009571BC"/>
    <w:rsid w:val="00972913"/>
    <w:rsid w:val="00975027"/>
    <w:rsid w:val="009B3EF6"/>
    <w:rsid w:val="009D2636"/>
    <w:rsid w:val="009E72B3"/>
    <w:rsid w:val="00A41BC2"/>
    <w:rsid w:val="00A47A54"/>
    <w:rsid w:val="00A813A9"/>
    <w:rsid w:val="00A846A9"/>
    <w:rsid w:val="00A85A3C"/>
    <w:rsid w:val="00AA6CF2"/>
    <w:rsid w:val="00AB7593"/>
    <w:rsid w:val="00AD14A0"/>
    <w:rsid w:val="00AD5890"/>
    <w:rsid w:val="00AF7C23"/>
    <w:rsid w:val="00B13F89"/>
    <w:rsid w:val="00B14E10"/>
    <w:rsid w:val="00B206C7"/>
    <w:rsid w:val="00B31ACE"/>
    <w:rsid w:val="00B3656B"/>
    <w:rsid w:val="00B62B74"/>
    <w:rsid w:val="00B8329E"/>
    <w:rsid w:val="00BA6AC5"/>
    <w:rsid w:val="00BC6332"/>
    <w:rsid w:val="00BF4B91"/>
    <w:rsid w:val="00BF6FDF"/>
    <w:rsid w:val="00C150C0"/>
    <w:rsid w:val="00C24A9A"/>
    <w:rsid w:val="00C87694"/>
    <w:rsid w:val="00CA057D"/>
    <w:rsid w:val="00CA4B18"/>
    <w:rsid w:val="00CB11A7"/>
    <w:rsid w:val="00CE6E39"/>
    <w:rsid w:val="00CF1376"/>
    <w:rsid w:val="00D24C6E"/>
    <w:rsid w:val="00D72D68"/>
    <w:rsid w:val="00DA249E"/>
    <w:rsid w:val="00DC48D4"/>
    <w:rsid w:val="00DC77A3"/>
    <w:rsid w:val="00DF1D16"/>
    <w:rsid w:val="00E01850"/>
    <w:rsid w:val="00E01CF3"/>
    <w:rsid w:val="00E071B9"/>
    <w:rsid w:val="00E17751"/>
    <w:rsid w:val="00E46E55"/>
    <w:rsid w:val="00E5461D"/>
    <w:rsid w:val="00E56D9C"/>
    <w:rsid w:val="00E677A5"/>
    <w:rsid w:val="00EC311D"/>
    <w:rsid w:val="00EF14F8"/>
    <w:rsid w:val="00F0324E"/>
    <w:rsid w:val="00F042EA"/>
    <w:rsid w:val="00F1340D"/>
    <w:rsid w:val="00F17A05"/>
    <w:rsid w:val="00FC1072"/>
    <w:rsid w:val="00FE3964"/>
    <w:rsid w:val="00FF374D"/>
    <w:rsid w:val="0540FA89"/>
    <w:rsid w:val="17608882"/>
    <w:rsid w:val="17A0C4E7"/>
    <w:rsid w:val="186CC935"/>
    <w:rsid w:val="1A118953"/>
    <w:rsid w:val="1D55509A"/>
    <w:rsid w:val="1D6D843A"/>
    <w:rsid w:val="2201A7C3"/>
    <w:rsid w:val="287355EC"/>
    <w:rsid w:val="2C7459F2"/>
    <w:rsid w:val="2E7C009C"/>
    <w:rsid w:val="302E62FB"/>
    <w:rsid w:val="372EF96A"/>
    <w:rsid w:val="3A487C34"/>
    <w:rsid w:val="3F77C628"/>
    <w:rsid w:val="4C4A70B0"/>
    <w:rsid w:val="4E8B9A27"/>
    <w:rsid w:val="4F02EBB7"/>
    <w:rsid w:val="4F6767D4"/>
    <w:rsid w:val="51B2D7B7"/>
    <w:rsid w:val="56C2C89A"/>
    <w:rsid w:val="570E6B3A"/>
    <w:rsid w:val="5B2B6432"/>
    <w:rsid w:val="5C7A2165"/>
    <w:rsid w:val="613B1E2A"/>
    <w:rsid w:val="64A42B74"/>
    <w:rsid w:val="655702F3"/>
    <w:rsid w:val="660A9AFA"/>
    <w:rsid w:val="698EA8F0"/>
    <w:rsid w:val="6C205540"/>
    <w:rsid w:val="74566C54"/>
    <w:rsid w:val="764BA831"/>
    <w:rsid w:val="7855ED7F"/>
    <w:rsid w:val="7DA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40D"/>
  <w15:chartTrackingRefBased/>
  <w15:docId w15:val="{A041DB4D-7628-4740-A996-1510A24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22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C226F"/>
  </w:style>
  <w:style w:type="character" w:customStyle="1" w:styleId="eop">
    <w:name w:val="eop"/>
    <w:basedOn w:val="DefaultParagraphFont"/>
    <w:rsid w:val="005C226F"/>
  </w:style>
  <w:style w:type="paragraph" w:styleId="NormalWeb">
    <w:name w:val="Normal (Web)"/>
    <w:basedOn w:val="Normal"/>
    <w:uiPriority w:val="99"/>
    <w:unhideWhenUsed/>
    <w:rsid w:val="00BA6A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D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60A62"/>
  </w:style>
  <w:style w:type="table" w:customStyle="1" w:styleId="TableGrid1">
    <w:name w:val="Table Grid1"/>
    <w:basedOn w:val="TableNormal"/>
    <w:next w:val="TableGrid"/>
    <w:uiPriority w:val="39"/>
    <w:rsid w:val="0047252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8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FB70F1677469FF5FEB5366F7067" ma:contentTypeVersion="8" ma:contentTypeDescription="Create a new document." ma:contentTypeScope="" ma:versionID="527d02da341384df34af60323733c922">
  <xsd:schema xmlns:xsd="http://www.w3.org/2001/XMLSchema" xmlns:xs="http://www.w3.org/2001/XMLSchema" xmlns:p="http://schemas.microsoft.com/office/2006/metadata/properties" xmlns:ns2="ab6103ce-dc16-4410-a2a1-92c25008d776" targetNamespace="http://schemas.microsoft.com/office/2006/metadata/properties" ma:root="true" ma:fieldsID="27709f24575a9a4ba24990a0de2ac9a8" ns2:_="">
    <xsd:import namespace="ab6103ce-dc16-4410-a2a1-92c25008d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03ce-dc16-4410-a2a1-92c25008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D6423F-12EC-4E77-82D1-5798BD3F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03ce-dc16-4410-a2a1-92c25008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7912F-6F83-4809-BD31-4DC648C29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E3172-E1F0-4944-BCAA-73BE300371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 BOYLE</dc:creator>
  <cp:keywords/>
  <dc:description/>
  <cp:lastModifiedBy>LINDSAY  STORNES</cp:lastModifiedBy>
  <cp:revision>2</cp:revision>
  <cp:lastPrinted>2024-11-22T17:55:00Z</cp:lastPrinted>
  <dcterms:created xsi:type="dcterms:W3CDTF">2024-11-22T17:58:00Z</dcterms:created>
  <dcterms:modified xsi:type="dcterms:W3CDTF">2024-11-22T17:58:00Z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0x010100F3ACEFB70F1677469FF5FEB5366F7067</vt:lpwstr>
  </property>
</Properties>
</file>