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4A17B7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C3D6B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 &amp; 4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733FD7A3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0E6ABADD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262CC3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2DEB382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AD6BF6">
              <w:rPr>
                <w:rFonts w:eastAsiaTheme="minorEastAsia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84B494B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AD6BF6">
              <w:rPr>
                <w:rFonts w:eastAsiaTheme="minorEastAsia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5A2F545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AD6BF6">
              <w:rPr>
                <w:rFonts w:eastAsiaTheme="minorEastAsia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64C385B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AD6BF6">
              <w:rPr>
                <w:rFonts w:eastAsiaTheme="minorEastAsia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914B6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D914B6" w:rsidRPr="006D14C4" w:rsidRDefault="00D914B6" w:rsidP="00D914B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D914B6" w:rsidRPr="00951D47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7B8E3936" w:rsidR="00D914B6" w:rsidRDefault="00434B40" w:rsidP="00D914B6">
            <w:pPr>
              <w:rPr>
                <w:rFonts w:eastAsiaTheme="minorEastAsia"/>
              </w:rPr>
            </w:pPr>
            <w:r w:rsidRPr="00434B40">
              <w:rPr>
                <w:rFonts w:eastAsiaTheme="minorEastAsia"/>
              </w:rPr>
              <w:t>A White Heron</w:t>
            </w:r>
          </w:p>
        </w:tc>
        <w:tc>
          <w:tcPr>
            <w:tcW w:w="2142" w:type="dxa"/>
          </w:tcPr>
          <w:p w14:paraId="281BA929" w14:textId="25C19FC2" w:rsidR="00D914B6" w:rsidRDefault="00434B40" w:rsidP="00D914B6">
            <w:pPr>
              <w:rPr>
                <w:rFonts w:eastAsiaTheme="minorEastAsia"/>
              </w:rPr>
            </w:pPr>
            <w:r w:rsidRPr="00434B40">
              <w:rPr>
                <w:rFonts w:eastAsiaTheme="minorEastAsia"/>
              </w:rPr>
              <w:t>A White Heron</w:t>
            </w:r>
          </w:p>
        </w:tc>
        <w:tc>
          <w:tcPr>
            <w:tcW w:w="2142" w:type="dxa"/>
          </w:tcPr>
          <w:p w14:paraId="48355BB7" w14:textId="040071E7" w:rsidR="00D914B6" w:rsidRDefault="00434B40" w:rsidP="00D914B6">
            <w:pPr>
              <w:rPr>
                <w:rFonts w:eastAsiaTheme="minorEastAsia"/>
              </w:rPr>
            </w:pPr>
            <w:r w:rsidRPr="00434B40">
              <w:rPr>
                <w:rFonts w:eastAsiaTheme="minorEastAsia"/>
              </w:rPr>
              <w:t>A White Heron</w:t>
            </w:r>
          </w:p>
        </w:tc>
        <w:tc>
          <w:tcPr>
            <w:tcW w:w="2142" w:type="dxa"/>
          </w:tcPr>
          <w:p w14:paraId="420C62CF" w14:textId="20CAE8F3" w:rsidR="00D914B6" w:rsidRDefault="00434B40" w:rsidP="00D914B6">
            <w:pPr>
              <w:rPr>
                <w:rFonts w:eastAsiaTheme="minorEastAsia"/>
              </w:rPr>
            </w:pPr>
            <w:r w:rsidRPr="00434B40">
              <w:rPr>
                <w:rFonts w:eastAsiaTheme="minorEastAsia"/>
              </w:rPr>
              <w:t>A White Heron</w:t>
            </w:r>
          </w:p>
        </w:tc>
        <w:tc>
          <w:tcPr>
            <w:tcW w:w="2142" w:type="dxa"/>
          </w:tcPr>
          <w:p w14:paraId="7037652E" w14:textId="0B953170" w:rsidR="00D914B6" w:rsidRDefault="00D914B6" w:rsidP="00D914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review</w:t>
            </w:r>
          </w:p>
        </w:tc>
      </w:tr>
      <w:tr w:rsidR="00D914B6" w14:paraId="5C733371" w14:textId="77777777" w:rsidTr="372EF96A">
        <w:tc>
          <w:tcPr>
            <w:tcW w:w="3780" w:type="dxa"/>
          </w:tcPr>
          <w:p w14:paraId="2430466D" w14:textId="3FB32707" w:rsidR="00D914B6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D914B6" w:rsidRPr="006D14C4" w:rsidRDefault="00D914B6" w:rsidP="00D914B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3D90E748" w:rsidR="00D914B6" w:rsidRPr="00472520" w:rsidRDefault="00434B40" w:rsidP="00D914B6">
            <w:pPr>
              <w:rPr>
                <w:rFonts w:eastAsiaTheme="minorEastAsia"/>
                <w:sz w:val="18"/>
                <w:szCs w:val="18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37589EF8" w14:textId="20AD2020" w:rsidR="00D914B6" w:rsidRPr="00472520" w:rsidRDefault="00434B40" w:rsidP="00D914B6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5DD76942" w14:textId="2E13399E" w:rsidR="00D914B6" w:rsidRPr="00472520" w:rsidRDefault="00434B40" w:rsidP="00D914B6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2BEDE8A9" w14:textId="421DB744" w:rsidR="00D914B6" w:rsidRPr="00472520" w:rsidRDefault="00434B40" w:rsidP="00D914B6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61037382" w14:textId="6EEEE719" w:rsidR="00D914B6" w:rsidRPr="00472520" w:rsidRDefault="00D914B6" w:rsidP="00D914B6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</w:tr>
      <w:tr w:rsidR="00D914B6" w14:paraId="3C4BDD95" w14:textId="77777777" w:rsidTr="372EF96A">
        <w:tc>
          <w:tcPr>
            <w:tcW w:w="3780" w:type="dxa"/>
          </w:tcPr>
          <w:p w14:paraId="6A4FF18F" w14:textId="77777777" w:rsidR="00D914B6" w:rsidRPr="00951D47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D914B6" w:rsidRPr="00951D47" w:rsidRDefault="00D914B6" w:rsidP="00D914B6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4075C913" w:rsidR="00D914B6" w:rsidRPr="00554779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I can analyze the author’s choices regarding the development of characters.</w:t>
            </w:r>
          </w:p>
        </w:tc>
        <w:tc>
          <w:tcPr>
            <w:tcW w:w="2142" w:type="dxa"/>
          </w:tcPr>
          <w:p w14:paraId="29BE5CEB" w14:textId="6B70638B" w:rsidR="00D914B6" w:rsidRPr="00554779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I can analyze the author’s choices regarding the development of characters.</w:t>
            </w:r>
          </w:p>
        </w:tc>
        <w:tc>
          <w:tcPr>
            <w:tcW w:w="2142" w:type="dxa"/>
          </w:tcPr>
          <w:p w14:paraId="06FF6589" w14:textId="4A602167" w:rsidR="00D914B6" w:rsidRPr="00554779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I can analyze the author’s choices regarding the development of characters.</w:t>
            </w:r>
          </w:p>
        </w:tc>
        <w:tc>
          <w:tcPr>
            <w:tcW w:w="2142" w:type="dxa"/>
          </w:tcPr>
          <w:p w14:paraId="0EE6FB29" w14:textId="7894951C" w:rsidR="00D914B6" w:rsidRPr="00554779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I can analyze the author’s choices regarding the development of characters.</w:t>
            </w:r>
          </w:p>
        </w:tc>
        <w:tc>
          <w:tcPr>
            <w:tcW w:w="2142" w:type="dxa"/>
          </w:tcPr>
          <w:p w14:paraId="4E3E04D2" w14:textId="56BE2438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use strat</w:t>
            </w:r>
            <w:r w:rsidR="00A37912">
              <w:rPr>
                <w:rFonts w:eastAsiaTheme="minorEastAsia"/>
                <w:sz w:val="20"/>
                <w:szCs w:val="20"/>
              </w:rPr>
              <w:t>egies to complete the ACT Reading section.</w:t>
            </w:r>
          </w:p>
        </w:tc>
      </w:tr>
      <w:tr w:rsidR="00D914B6" w14:paraId="588130B7" w14:textId="77777777" w:rsidTr="372EF96A">
        <w:tc>
          <w:tcPr>
            <w:tcW w:w="3780" w:type="dxa"/>
          </w:tcPr>
          <w:p w14:paraId="40FA33A8" w14:textId="2BC0187E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4A8F2545" w:rsidR="00D914B6" w:rsidRDefault="00434B40" w:rsidP="00D914B6">
            <w:pPr>
              <w:rPr>
                <w:rFonts w:eastAsiaTheme="minorEastAsia"/>
              </w:rPr>
            </w:pPr>
            <w:r w:rsidRPr="00434B40">
              <w:rPr>
                <w:rFonts w:eastAsiaTheme="minorEastAsia"/>
              </w:rPr>
              <w:t xml:space="preserve">The </w:t>
            </w:r>
            <w:r>
              <w:rPr>
                <w:rFonts w:eastAsiaTheme="minorEastAsia"/>
              </w:rPr>
              <w:t>last</w:t>
            </w:r>
            <w:r w:rsidRPr="00434B40">
              <w:rPr>
                <w:rFonts w:eastAsiaTheme="minorEastAsia"/>
              </w:rPr>
              <w:t xml:space="preserve"> paragraph is the most important part.</w:t>
            </w:r>
          </w:p>
        </w:tc>
        <w:tc>
          <w:tcPr>
            <w:tcW w:w="2142" w:type="dxa"/>
          </w:tcPr>
          <w:p w14:paraId="64DEE27C" w14:textId="072C0DC7" w:rsidR="00D914B6" w:rsidRPr="00691DAC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The last paragraph is the most important part.</w:t>
            </w:r>
          </w:p>
        </w:tc>
        <w:tc>
          <w:tcPr>
            <w:tcW w:w="2142" w:type="dxa"/>
          </w:tcPr>
          <w:p w14:paraId="55A3A0C9" w14:textId="13BCF0EA" w:rsidR="00D914B6" w:rsidRPr="00691DAC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The last paragraph is the most important part.</w:t>
            </w:r>
          </w:p>
        </w:tc>
        <w:tc>
          <w:tcPr>
            <w:tcW w:w="2142" w:type="dxa"/>
          </w:tcPr>
          <w:p w14:paraId="015C34E3" w14:textId="51CC81C3" w:rsidR="00D914B6" w:rsidRPr="00691DAC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4965913A" w14:textId="6DEDAB2B" w:rsidR="00D914B6" w:rsidRPr="00691DAC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914B6" w14:paraId="1135C957" w14:textId="77777777" w:rsidTr="372EF96A">
        <w:tc>
          <w:tcPr>
            <w:tcW w:w="3780" w:type="dxa"/>
          </w:tcPr>
          <w:p w14:paraId="5C694D6B" w14:textId="0E9CBB65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62E59F05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7F64F384" w14:textId="1E1279CE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5EDF0E7B" w14:textId="45D79865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2E3B6485" w14:textId="7AFE3C3F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378C0202" w14:textId="49E49412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4CF2CED5" w14:textId="77777777" w:rsidR="00A813A9" w:rsidRPr="00E071B9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D914B6" w:rsidRPr="006D14C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0A246F48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68436F">
              <w:t>think-pair-share</w:t>
            </w:r>
          </w:p>
        </w:tc>
        <w:tc>
          <w:tcPr>
            <w:tcW w:w="2142" w:type="dxa"/>
          </w:tcPr>
          <w:p w14:paraId="48E04F5A" w14:textId="32CDCD69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68436F">
              <w:t>think-pair-share</w:t>
            </w:r>
          </w:p>
        </w:tc>
        <w:tc>
          <w:tcPr>
            <w:tcW w:w="2142" w:type="dxa"/>
          </w:tcPr>
          <w:p w14:paraId="60510436" w14:textId="1C4E0E16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68436F">
              <w:t>think-pair-share</w:t>
            </w:r>
          </w:p>
        </w:tc>
        <w:tc>
          <w:tcPr>
            <w:tcW w:w="2142" w:type="dxa"/>
          </w:tcPr>
          <w:p w14:paraId="1F1B87A0" w14:textId="515C3FA9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256B9B0F" w:rsidR="007B493D" w:rsidRPr="00951D47" w:rsidRDefault="00AD6BF6" w:rsidP="007B493D">
            <w:pPr>
              <w:rPr>
                <w:rFonts w:eastAsiaTheme="minorEastAsia"/>
                <w:sz w:val="22"/>
                <w:szCs w:val="22"/>
              </w:rPr>
            </w:pPr>
            <w:r w:rsidRPr="00AD6BF6">
              <w:rPr>
                <w:rFonts w:eastAsiaTheme="minorEastAsia"/>
                <w:sz w:val="22"/>
                <w:szCs w:val="22"/>
              </w:rPr>
              <w:t>What is Sylvia’s reaction when she first hears the stranger’s whistle?</w:t>
            </w:r>
          </w:p>
        </w:tc>
        <w:tc>
          <w:tcPr>
            <w:tcW w:w="2142" w:type="dxa"/>
          </w:tcPr>
          <w:p w14:paraId="29AC0D08" w14:textId="1FB346C0" w:rsidR="007B493D" w:rsidRPr="00951D47" w:rsidRDefault="00AD6BF6" w:rsidP="007B493D">
            <w:pPr>
              <w:rPr>
                <w:rFonts w:eastAsiaTheme="minorEastAsia"/>
                <w:sz w:val="22"/>
                <w:szCs w:val="22"/>
              </w:rPr>
            </w:pPr>
            <w:r w:rsidRPr="00AD6BF6">
              <w:rPr>
                <w:rFonts w:eastAsiaTheme="minorEastAsia"/>
                <w:sz w:val="22"/>
                <w:szCs w:val="22"/>
              </w:rPr>
              <w:t>On the second day, how does Sylvia feel about the stranger?</w:t>
            </w:r>
          </w:p>
        </w:tc>
        <w:tc>
          <w:tcPr>
            <w:tcW w:w="2142" w:type="dxa"/>
          </w:tcPr>
          <w:p w14:paraId="487CC166" w14:textId="0778CC77" w:rsidR="007B493D" w:rsidRPr="00691DAC" w:rsidRDefault="00AD6BF6" w:rsidP="007B493D">
            <w:pPr>
              <w:rPr>
                <w:rFonts w:eastAsiaTheme="minorEastAsia"/>
                <w:sz w:val="22"/>
                <w:szCs w:val="22"/>
              </w:rPr>
            </w:pPr>
            <w:r w:rsidRPr="00AD6BF6">
              <w:rPr>
                <w:rFonts w:eastAsiaTheme="minorEastAsia"/>
                <w:sz w:val="20"/>
                <w:szCs w:val="20"/>
              </w:rPr>
              <w:t>A major theme that runs through “A White Heron” is the conflict between nature and civilization. How is this theme expressed in the story?</w:t>
            </w:r>
          </w:p>
        </w:tc>
        <w:tc>
          <w:tcPr>
            <w:tcW w:w="2142" w:type="dxa"/>
          </w:tcPr>
          <w:p w14:paraId="7514498E" w14:textId="485B1D21" w:rsidR="007B493D" w:rsidRPr="00951D47" w:rsidRDefault="00AD6BF6" w:rsidP="007B493D">
            <w:pPr>
              <w:rPr>
                <w:rFonts w:eastAsiaTheme="minorEastAsia"/>
                <w:sz w:val="22"/>
                <w:szCs w:val="22"/>
              </w:rPr>
            </w:pPr>
            <w:r w:rsidRPr="00AD6BF6">
              <w:rPr>
                <w:rFonts w:eastAsiaTheme="minorEastAsia"/>
                <w:sz w:val="22"/>
                <w:szCs w:val="22"/>
              </w:rPr>
              <w:t>What does the white heron in the story symbolize?</w:t>
            </w:r>
          </w:p>
        </w:tc>
        <w:tc>
          <w:tcPr>
            <w:tcW w:w="2142" w:type="dxa"/>
          </w:tcPr>
          <w:p w14:paraId="2656D52F" w14:textId="13BC7558" w:rsidR="007B493D" w:rsidRPr="00B31ACE" w:rsidRDefault="00A37912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AE10386" w:rsidR="006D14C4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51F59249" w:rsidR="00B14E10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2EFC0CF0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39592A95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463D7B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463D7B" w:rsidRPr="00951D47" w:rsidRDefault="00463D7B" w:rsidP="00463D7B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1FAE9AF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3324A010" w14:textId="74C56333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1F1D4342" w14:textId="39BEA7EF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40A9EC5B" w14:textId="6121022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51DD2D6F" w14:textId="643B9E0B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2062B12B" w:rsidR="00472520" w:rsidRPr="00AD5890" w:rsidRDefault="00472520" w:rsidP="00472520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E923D0B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05338642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216DC82F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24B237F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5198CD9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6419DC1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69F1F3C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38BF40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B56A5"/>
    <w:rsid w:val="000D17BB"/>
    <w:rsid w:val="000D48DB"/>
    <w:rsid w:val="000E29DF"/>
    <w:rsid w:val="000F6E6B"/>
    <w:rsid w:val="00100F90"/>
    <w:rsid w:val="00152CD2"/>
    <w:rsid w:val="00177994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34B40"/>
    <w:rsid w:val="004515DC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B493D"/>
    <w:rsid w:val="007E411B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914B6"/>
    <w:rsid w:val="00DA249E"/>
    <w:rsid w:val="00DC48D4"/>
    <w:rsid w:val="00DC77A3"/>
    <w:rsid w:val="00DF1D16"/>
    <w:rsid w:val="00E01850"/>
    <w:rsid w:val="00E01CF3"/>
    <w:rsid w:val="00E071B9"/>
    <w:rsid w:val="00E17751"/>
    <w:rsid w:val="00E3045B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2024-12-13T20:20:00Z</cp:lastPrinted>
  <dcterms:created xsi:type="dcterms:W3CDTF">2025-01-09T20:18:00Z</dcterms:created>
  <dcterms:modified xsi:type="dcterms:W3CDTF">2025-01-09T20:18:00Z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