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F5377" w14:textId="0B1D2BE9" w:rsidR="000A3D3C" w:rsidRDefault="00B85E24" w:rsidP="000A3D3C">
      <w:pPr>
        <w:pStyle w:val="Heading1"/>
        <w:spacing w:before="78"/>
        <w:ind w:left="120"/>
      </w:pPr>
      <w:r>
        <w:rPr>
          <w:noProof/>
        </w:rPr>
        <mc:AlternateContent>
          <mc:Choice Requires="wps">
            <w:drawing>
              <wp:anchor distT="0" distB="0" distL="114300" distR="114300" simplePos="0" relativeHeight="251661312" behindDoc="0" locked="0" layoutInCell="1" allowOverlap="1" wp14:anchorId="792A2DC2" wp14:editId="4314AA1E">
                <wp:simplePos x="0" y="0"/>
                <wp:positionH relativeFrom="column">
                  <wp:posOffset>3568700</wp:posOffset>
                </wp:positionH>
                <wp:positionV relativeFrom="paragraph">
                  <wp:posOffset>-305435</wp:posOffset>
                </wp:positionV>
                <wp:extent cx="2196935" cy="664540"/>
                <wp:effectExtent l="0" t="0" r="13335" b="8890"/>
                <wp:wrapNone/>
                <wp:docPr id="11" name="Text Box 11"/>
                <wp:cNvGraphicFramePr/>
                <a:graphic xmlns:a="http://schemas.openxmlformats.org/drawingml/2006/main">
                  <a:graphicData uri="http://schemas.microsoft.com/office/word/2010/wordprocessingShape">
                    <wps:wsp>
                      <wps:cNvSpPr txBox="1"/>
                      <wps:spPr>
                        <a:xfrm>
                          <a:off x="0" y="0"/>
                          <a:ext cx="2196935" cy="664540"/>
                        </a:xfrm>
                        <a:prstGeom prst="rect">
                          <a:avLst/>
                        </a:prstGeom>
                        <a:solidFill>
                          <a:schemeClr val="lt1"/>
                        </a:solidFill>
                        <a:ln w="6350">
                          <a:solidFill>
                            <a:prstClr val="black"/>
                          </a:solidFill>
                        </a:ln>
                      </wps:spPr>
                      <wps:txbx>
                        <w:txbxContent>
                          <w:p w14:paraId="1D36C1B5" w14:textId="192F1AAC" w:rsidR="00B85E24" w:rsidRPr="00241E57" w:rsidRDefault="00DF3DD3" w:rsidP="00B85E24">
                            <w:pPr>
                              <w:jc w:val="center"/>
                              <w:rPr>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Overton</w:t>
                            </w:r>
                            <w:r w:rsidR="00B85E24">
                              <w:rPr>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85E24" w:rsidRPr="00241E57">
                              <w:rPr>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HS</w:t>
                            </w:r>
                          </w:p>
                          <w:p w14:paraId="58B1EFE4" w14:textId="4ABCD6E4" w:rsidR="00B85E24" w:rsidRDefault="00B85E24" w:rsidP="00B85E24">
                            <w:pPr>
                              <w:jc w:val="center"/>
                              <w:rPr>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41E57">
                              <w:rPr>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w:t>
                            </w:r>
                            <w:r w:rsidR="00DF3DD3">
                              <w:rPr>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241E57">
                              <w:rPr>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w:t>
                            </w:r>
                            <w:r w:rsidR="00DF3DD3">
                              <w:rPr>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Pr="00241E57">
                              <w:rPr>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SYR </w:t>
                            </w:r>
                          </w:p>
                          <w:p w14:paraId="3D4CE9B0" w14:textId="0129EDFF" w:rsidR="00B85E24" w:rsidRPr="00241E57" w:rsidRDefault="00924998" w:rsidP="00B85E24">
                            <w:pPr>
                              <w:jc w:val="center"/>
                              <w:rPr>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Science </w:t>
                            </w:r>
                            <w:r w:rsidR="00B85E24" w:rsidRPr="00241E57">
                              <w:rPr>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Lesson Plans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2A2DC2" id="_x0000_t202" coordsize="21600,21600" o:spt="202" path="m,l,21600r21600,l21600,xe">
                <v:stroke joinstyle="miter"/>
                <v:path gradientshapeok="t" o:connecttype="rect"/>
              </v:shapetype>
              <v:shape id="Text Box 11" o:spid="_x0000_s1026" type="#_x0000_t202" style="position:absolute;left:0;text-align:left;margin-left:281pt;margin-top:-24.05pt;width:173pt;height:52.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" fillcolor="white [3201]" strokeweight=".5pt">
                <v:textbox>
                  <w:txbxContent>
                    <w:p w14:paraId="1D36C1B5" w14:textId="192F1AAC" w:rsidR="00B85E24" w:rsidRPr="00241E57" w:rsidRDefault="00DF3DD3" w:rsidP="00B85E24">
                      <w:pPr>
                        <w:jc w:val="center"/>
                        <w:rPr>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Overton</w:t>
                      </w:r>
                      <w:r w:rsidR="00B85E24">
                        <w:rPr>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85E24" w:rsidRPr="00241E57">
                        <w:rPr>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HS</w:t>
                      </w:r>
                    </w:p>
                    <w:p w14:paraId="58B1EFE4" w14:textId="4ABCD6E4" w:rsidR="00B85E24" w:rsidRDefault="00B85E24" w:rsidP="00B85E24">
                      <w:pPr>
                        <w:jc w:val="center"/>
                        <w:rPr>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41E57">
                        <w:rPr>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w:t>
                      </w:r>
                      <w:r w:rsidR="00DF3DD3">
                        <w:rPr>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241E57">
                        <w:rPr>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w:t>
                      </w:r>
                      <w:r w:rsidR="00DF3DD3">
                        <w:rPr>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Pr="00241E57">
                        <w:rPr>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SYR </w:t>
                      </w:r>
                    </w:p>
                    <w:p w14:paraId="3D4CE9B0" w14:textId="0129EDFF" w:rsidR="00B85E24" w:rsidRPr="00241E57" w:rsidRDefault="00924998" w:rsidP="00B85E24">
                      <w:pPr>
                        <w:jc w:val="center"/>
                        <w:rPr>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Science </w:t>
                      </w:r>
                      <w:r w:rsidR="00B85E24" w:rsidRPr="00241E57">
                        <w:rPr>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Lesson Plans</w:t>
                      </w:r>
                    </w:p>
                  </w:txbxContent>
                </v:textbox>
              </v:shape>
            </w:pict>
          </mc:Fallback>
        </mc:AlternateContent>
      </w:r>
      <w:r w:rsidR="000A3D3C">
        <w:t>Educational Epiphany ™</w:t>
      </w:r>
    </w:p>
    <w:p w14:paraId="2CD1F22B" w14:textId="76861ACA" w:rsidR="000A3D3C" w:rsidRDefault="000A3D3C" w:rsidP="000A3D3C">
      <w:pPr>
        <w:spacing w:line="294" w:lineRule="exact"/>
        <w:ind w:left="120"/>
        <w:rPr>
          <w:rFonts w:ascii="Century Gothic Bold"/>
          <w:b/>
          <w:sz w:val="24"/>
        </w:rPr>
      </w:pPr>
      <w:r>
        <w:rPr>
          <w:sz w:val="24"/>
        </w:rPr>
        <w:t xml:space="preserve">Districtwide PLC Protocol for </w:t>
      </w:r>
      <w:r>
        <w:rPr>
          <w:rFonts w:ascii="Century Gothic Bold"/>
          <w:b/>
          <w:sz w:val="24"/>
        </w:rPr>
        <w:t>Science</w:t>
      </w:r>
    </w:p>
    <w:p w14:paraId="0D4431B8" w14:textId="77777777" w:rsidR="000A3D3C" w:rsidRDefault="000A3D3C" w:rsidP="000A3D3C">
      <w:pPr>
        <w:pStyle w:val="BodyText"/>
        <w:spacing w:before="1"/>
        <w:rPr>
          <w:rFonts w:ascii="Century Gothic Bold"/>
          <w:b/>
          <w:sz w:val="23"/>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24"/>
      </w:tblGrid>
      <w:tr w:rsidR="000A3D3C" w14:paraId="4323F5FD" w14:textId="77777777" w:rsidTr="00AD198E">
        <w:trPr>
          <w:trHeight w:val="273"/>
        </w:trPr>
        <w:tc>
          <w:tcPr>
            <w:tcW w:w="9624" w:type="dxa"/>
          </w:tcPr>
          <w:p w14:paraId="0C340802" w14:textId="0AB8BFAC" w:rsidR="000A3D3C" w:rsidRDefault="000A3D3C" w:rsidP="00AD198E">
            <w:pPr>
              <w:pStyle w:val="TableParagraph"/>
              <w:spacing w:line="253" w:lineRule="exact"/>
              <w:ind w:left="110"/>
            </w:pPr>
            <w:r w:rsidRPr="00B85E24">
              <w:rPr>
                <w:highlight w:val="yellow"/>
              </w:rPr>
              <w:t>Teacher/Teacher Team:</w:t>
            </w:r>
            <w:r w:rsidR="00926BAD">
              <w:t xml:space="preserve"> Dr. Pani</w:t>
            </w:r>
          </w:p>
        </w:tc>
      </w:tr>
      <w:tr w:rsidR="000A3D3C" w14:paraId="14DC5D96" w14:textId="77777777" w:rsidTr="00AD198E">
        <w:trPr>
          <w:trHeight w:val="268"/>
        </w:trPr>
        <w:tc>
          <w:tcPr>
            <w:tcW w:w="9624" w:type="dxa"/>
          </w:tcPr>
          <w:p w14:paraId="55A0CCC4" w14:textId="3C9B4A31" w:rsidR="000A3D3C" w:rsidRDefault="000A3D3C" w:rsidP="00AD198E">
            <w:pPr>
              <w:pStyle w:val="TableParagraph"/>
              <w:spacing w:line="248" w:lineRule="exact"/>
              <w:ind w:left="110"/>
            </w:pPr>
            <w:r w:rsidRPr="00B85E24">
              <w:rPr>
                <w:highlight w:val="yellow"/>
              </w:rPr>
              <w:t>Grade:</w:t>
            </w:r>
            <w:r w:rsidR="00022472">
              <w:t xml:space="preserve"> 12</w:t>
            </w:r>
          </w:p>
        </w:tc>
      </w:tr>
      <w:tr w:rsidR="000A3D3C" w14:paraId="272C990C" w14:textId="77777777" w:rsidTr="00AD198E">
        <w:trPr>
          <w:trHeight w:val="268"/>
        </w:trPr>
        <w:tc>
          <w:tcPr>
            <w:tcW w:w="9624" w:type="dxa"/>
          </w:tcPr>
          <w:p w14:paraId="64FF09EC" w14:textId="15EA8159" w:rsidR="000A3D3C" w:rsidRDefault="000A3D3C" w:rsidP="00AD198E">
            <w:pPr>
              <w:pStyle w:val="TableParagraph"/>
              <w:spacing w:line="248" w:lineRule="exact"/>
              <w:ind w:left="110"/>
            </w:pPr>
            <w:r w:rsidRPr="00B85E24">
              <w:rPr>
                <w:highlight w:val="yellow"/>
              </w:rPr>
              <w:t>Date:</w:t>
            </w:r>
            <w:r w:rsidR="00022472">
              <w:t xml:space="preserve"> </w:t>
            </w:r>
            <w:r w:rsidR="007B5EFB">
              <w:t>1</w:t>
            </w:r>
            <w:r w:rsidR="000E7FB4">
              <w:t>1</w:t>
            </w:r>
            <w:r w:rsidR="00C16DCA">
              <w:t>/</w:t>
            </w:r>
            <w:r w:rsidR="00CD05BF">
              <w:t>27</w:t>
            </w:r>
            <w:r w:rsidR="00354C0D">
              <w:t>-</w:t>
            </w:r>
            <w:r w:rsidR="00421BB5">
              <w:t>1</w:t>
            </w:r>
            <w:r w:rsidR="00CD05BF">
              <w:t>2</w:t>
            </w:r>
            <w:r w:rsidR="00354C0D">
              <w:t>/</w:t>
            </w:r>
            <w:r w:rsidR="007C2113">
              <w:t>0</w:t>
            </w:r>
            <w:r w:rsidR="003611C0">
              <w:t>8</w:t>
            </w:r>
            <w:r w:rsidR="00354C0D">
              <w:t>/</w:t>
            </w:r>
            <w:r w:rsidR="00022472">
              <w:t>2023</w:t>
            </w:r>
          </w:p>
        </w:tc>
      </w:tr>
    </w:tbl>
    <w:p w14:paraId="74F833ED" w14:textId="77777777" w:rsidR="000A3D3C" w:rsidRDefault="000A3D3C" w:rsidP="000A3D3C">
      <w:pPr>
        <w:pStyle w:val="BodyText"/>
        <w:spacing w:before="1"/>
        <w:rPr>
          <w:rFonts w:ascii="Century Gothic Bold"/>
          <w:b/>
          <w:sz w:val="23"/>
        </w:rPr>
      </w:pPr>
      <w:r w:rsidRPr="00DC185D">
        <w:rPr>
          <w:noProof/>
        </w:rPr>
        <mc:AlternateContent>
          <mc:Choice Requires="wps">
            <w:drawing>
              <wp:anchor distT="0" distB="0" distL="114300" distR="114300" simplePos="0" relativeHeight="251659264" behindDoc="0" locked="0" layoutInCell="1" allowOverlap="1" wp14:anchorId="06F0A323" wp14:editId="58AF1868">
                <wp:simplePos x="0" y="0"/>
                <wp:positionH relativeFrom="column">
                  <wp:posOffset>-734258</wp:posOffset>
                </wp:positionH>
                <wp:positionV relativeFrom="paragraph">
                  <wp:posOffset>280695</wp:posOffset>
                </wp:positionV>
                <wp:extent cx="736271" cy="6460176"/>
                <wp:effectExtent l="0" t="0" r="13335" b="17145"/>
                <wp:wrapNone/>
                <wp:docPr id="13" name="Text Box 13"/>
                <wp:cNvGraphicFramePr/>
                <a:graphic xmlns:a="http://schemas.openxmlformats.org/drawingml/2006/main">
                  <a:graphicData uri="http://schemas.microsoft.com/office/word/2010/wordprocessingShape">
                    <wps:wsp>
                      <wps:cNvSpPr txBox="1"/>
                      <wps:spPr>
                        <a:xfrm>
                          <a:off x="0" y="0"/>
                          <a:ext cx="736271" cy="6460176"/>
                        </a:xfrm>
                        <a:prstGeom prst="rect">
                          <a:avLst/>
                        </a:prstGeom>
                        <a:solidFill>
                          <a:schemeClr val="lt1"/>
                        </a:solidFill>
                        <a:ln w="6350">
                          <a:solidFill>
                            <a:prstClr val="black"/>
                          </a:solidFill>
                        </a:ln>
                      </wps:spPr>
                      <wps:txbx>
                        <w:txbxContent>
                          <w:p w14:paraId="00155E1A" w14:textId="709AB928" w:rsidR="000A3D3C" w:rsidRPr="00DF3DD3" w:rsidRDefault="000A3D3C" w:rsidP="000A3D3C">
                            <w:pPr>
                              <w:rPr>
                                <w:rFonts w:ascii="Bell MT" w:hAnsi="Bell MT"/>
                                <w:i/>
                                <w:i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sz w:val="28"/>
                                <w:szCs w:val="28"/>
                              </w:rPr>
                              <w:t xml:space="preserve">   </w:t>
                            </w:r>
                            <w:r w:rsidRPr="00DF3DD3">
                              <w:rPr>
                                <w:rFonts w:ascii="Bell MT" w:hAnsi="Bell MT"/>
                                <w:i/>
                                <w:i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r w:rsidRPr="00DF3DD3">
                              <w:rPr>
                                <w:rFonts w:ascii="Bell MT" w:hAnsi="Bell MT"/>
                                <w:bCs/>
                                <w:i/>
                                <w:i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esson Plans </w:t>
                            </w:r>
                            <w:r w:rsidR="00DF3DD3" w:rsidRPr="00DF3DD3">
                              <w:rPr>
                                <w:rFonts w:ascii="Bell MT" w:hAnsi="Bell MT"/>
                                <w:bCs/>
                                <w:i/>
                                <w:i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should be posted by 3PM each Friday. </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F0A323" id="Text Box 13" o:spid="_x0000_s1027" type="#_x0000_t202" style="position:absolute;margin-left:-57.8pt;margin-top:22.1pt;width:57.95pt;height:50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" fillcolor="white [3201]" strokeweight=".5pt">
                <v:textbox style="layout-flow:vertical;mso-layout-flow-alt:bottom-to-top">
                  <w:txbxContent>
                    <w:p w14:paraId="00155E1A" w14:textId="709AB928" w:rsidR="000A3D3C" w:rsidRPr="00DF3DD3" w:rsidRDefault="000A3D3C" w:rsidP="000A3D3C">
                      <w:pPr>
                        <w:rPr>
                          <w:rFonts w:ascii="Bell MT" w:hAnsi="Bell MT"/>
                          <w:i/>
                          <w:i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sz w:val="28"/>
                          <w:szCs w:val="28"/>
                        </w:rPr>
                        <w:t xml:space="preserve">   </w:t>
                      </w:r>
                      <w:r w:rsidRPr="00DF3DD3">
                        <w:rPr>
                          <w:rFonts w:ascii="Bell MT" w:hAnsi="Bell MT"/>
                          <w:i/>
                          <w:i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r w:rsidRPr="00DF3DD3">
                        <w:rPr>
                          <w:rFonts w:ascii="Bell MT" w:hAnsi="Bell MT"/>
                          <w:bCs/>
                          <w:i/>
                          <w:i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esson Plans </w:t>
                      </w:r>
                      <w:r w:rsidR="00DF3DD3" w:rsidRPr="00DF3DD3">
                        <w:rPr>
                          <w:rFonts w:ascii="Bell MT" w:hAnsi="Bell MT"/>
                          <w:bCs/>
                          <w:i/>
                          <w:i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should be posted by 3PM each Friday. </w:t>
                      </w:r>
                    </w:p>
                  </w:txbxContent>
                </v:textbox>
              </v:shape>
            </w:pict>
          </mc:Fallback>
        </mc:AlternateConten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9"/>
        <w:gridCol w:w="2251"/>
        <w:gridCol w:w="6749"/>
      </w:tblGrid>
      <w:tr w:rsidR="000A3D3C" w14:paraId="3205D74E" w14:textId="77777777" w:rsidTr="00AD198E">
        <w:trPr>
          <w:trHeight w:val="585"/>
        </w:trPr>
        <w:tc>
          <w:tcPr>
            <w:tcW w:w="629" w:type="dxa"/>
            <w:shd w:val="clear" w:color="auto" w:fill="F3F3F3"/>
          </w:tcPr>
          <w:p w14:paraId="70ED11BE" w14:textId="77777777" w:rsidR="000A3D3C" w:rsidRDefault="000A3D3C" w:rsidP="00AD198E">
            <w:pPr>
              <w:pStyle w:val="TableParagraph"/>
              <w:spacing w:line="293" w:lineRule="exact"/>
              <w:ind w:left="105"/>
              <w:rPr>
                <w:rFonts w:ascii="Century Gothic Bold"/>
                <w:b/>
                <w:sz w:val="24"/>
              </w:rPr>
            </w:pPr>
            <w:r>
              <w:rPr>
                <w:rFonts w:ascii="Century Gothic Bold"/>
                <w:b/>
                <w:sz w:val="24"/>
              </w:rPr>
              <w:t>#</w:t>
            </w:r>
          </w:p>
        </w:tc>
        <w:tc>
          <w:tcPr>
            <w:tcW w:w="2251" w:type="dxa"/>
            <w:shd w:val="clear" w:color="auto" w:fill="F3F3F3"/>
          </w:tcPr>
          <w:p w14:paraId="51CE8F99" w14:textId="77777777" w:rsidR="000A3D3C" w:rsidRDefault="000A3D3C" w:rsidP="00AD198E">
            <w:pPr>
              <w:pStyle w:val="TableParagraph"/>
              <w:spacing w:before="6" w:line="292" w:lineRule="exact"/>
              <w:ind w:left="109" w:right="1080"/>
              <w:rPr>
                <w:rFonts w:ascii="Century Gothic Bold"/>
                <w:b/>
                <w:sz w:val="24"/>
              </w:rPr>
            </w:pPr>
            <w:r>
              <w:rPr>
                <w:rFonts w:ascii="Century Gothic Bold"/>
                <w:b/>
                <w:sz w:val="24"/>
              </w:rPr>
              <w:t>Planning Question</w:t>
            </w:r>
          </w:p>
        </w:tc>
        <w:tc>
          <w:tcPr>
            <w:tcW w:w="6749" w:type="dxa"/>
            <w:shd w:val="clear" w:color="auto" w:fill="F3F3F3"/>
          </w:tcPr>
          <w:p w14:paraId="7C67B7DF" w14:textId="77777777" w:rsidR="000A3D3C" w:rsidRDefault="000A3D3C" w:rsidP="00AD198E">
            <w:pPr>
              <w:pStyle w:val="TableParagraph"/>
              <w:spacing w:line="293" w:lineRule="exact"/>
              <w:ind w:left="105"/>
              <w:rPr>
                <w:rFonts w:ascii="Century Gothic Bold"/>
                <w:b/>
                <w:sz w:val="24"/>
              </w:rPr>
            </w:pPr>
            <w:r>
              <w:rPr>
                <w:rFonts w:ascii="Century Gothic Bold"/>
                <w:b/>
                <w:sz w:val="24"/>
              </w:rPr>
              <w:t>Teacher/Teacher Team Response</w:t>
            </w:r>
          </w:p>
        </w:tc>
      </w:tr>
      <w:tr w:rsidR="000A3D3C" w14:paraId="1AE4D4E2" w14:textId="77777777" w:rsidTr="00AD198E">
        <w:trPr>
          <w:trHeight w:val="1425"/>
        </w:trPr>
        <w:tc>
          <w:tcPr>
            <w:tcW w:w="629" w:type="dxa"/>
          </w:tcPr>
          <w:p w14:paraId="25219764" w14:textId="77777777" w:rsidR="000A3D3C" w:rsidRDefault="000A3D3C" w:rsidP="00AD198E">
            <w:pPr>
              <w:pStyle w:val="TableParagraph"/>
              <w:spacing w:before="12"/>
              <w:rPr>
                <w:rFonts w:ascii="Century Gothic Bold"/>
                <w:b/>
                <w:sz w:val="19"/>
              </w:rPr>
            </w:pPr>
          </w:p>
          <w:p w14:paraId="14B998D2" w14:textId="77777777" w:rsidR="000A3D3C" w:rsidRDefault="000A3D3C" w:rsidP="00AD198E">
            <w:pPr>
              <w:pStyle w:val="TableParagraph"/>
              <w:ind w:left="105"/>
              <w:rPr>
                <w:sz w:val="20"/>
              </w:rPr>
            </w:pPr>
            <w:r>
              <w:rPr>
                <w:sz w:val="20"/>
              </w:rPr>
              <w:t>1</w:t>
            </w:r>
          </w:p>
        </w:tc>
        <w:tc>
          <w:tcPr>
            <w:tcW w:w="2251" w:type="dxa"/>
          </w:tcPr>
          <w:p w14:paraId="2F285A53" w14:textId="77777777" w:rsidR="000A3D3C" w:rsidRDefault="000A3D3C" w:rsidP="00AD198E">
            <w:pPr>
              <w:pStyle w:val="TableParagraph"/>
              <w:spacing w:before="12"/>
              <w:rPr>
                <w:rFonts w:ascii="Century Gothic Bold"/>
                <w:b/>
                <w:sz w:val="19"/>
              </w:rPr>
            </w:pPr>
          </w:p>
          <w:p w14:paraId="74542984" w14:textId="77777777" w:rsidR="000A3D3C" w:rsidRDefault="000A3D3C" w:rsidP="00AD198E">
            <w:pPr>
              <w:pStyle w:val="TableParagraph"/>
              <w:ind w:left="109" w:right="377"/>
              <w:rPr>
                <w:sz w:val="20"/>
              </w:rPr>
            </w:pPr>
            <w:r>
              <w:rPr>
                <w:sz w:val="20"/>
              </w:rPr>
              <w:t xml:space="preserve">Which </w:t>
            </w:r>
            <w:r>
              <w:rPr>
                <w:rFonts w:ascii="Century Gothic Bold"/>
                <w:b/>
                <w:sz w:val="20"/>
              </w:rPr>
              <w:t xml:space="preserve">state standard </w:t>
            </w:r>
            <w:r>
              <w:rPr>
                <w:sz w:val="20"/>
              </w:rPr>
              <w:t>is your lesson progression addressing?</w:t>
            </w:r>
          </w:p>
          <w:p w14:paraId="3A1DF82C" w14:textId="77777777" w:rsidR="006210C1" w:rsidRDefault="006210C1" w:rsidP="00AD198E">
            <w:pPr>
              <w:pStyle w:val="TableParagraph"/>
              <w:ind w:left="109" w:right="377"/>
              <w:rPr>
                <w:sz w:val="20"/>
              </w:rPr>
            </w:pPr>
          </w:p>
        </w:tc>
        <w:tc>
          <w:tcPr>
            <w:tcW w:w="6749" w:type="dxa"/>
          </w:tcPr>
          <w:p w14:paraId="2AC6778B" w14:textId="64555E6F" w:rsidR="000A40CC" w:rsidRPr="00B3041C" w:rsidRDefault="003D61F2" w:rsidP="00AD198E">
            <w:pPr>
              <w:pStyle w:val="TableParagraph"/>
            </w:pPr>
            <w:r>
              <w:t>HAP.LS1: From Molecules to Organisms: Structures and Processes HAP.ETS2: Links Among Engineering, Technology, Science, and Society Standard(s) HAP.LS1.34 Model the cellular and subcellular structures of neurons and explain the molecular neurophysiology of membrane potentials and the conduction of information through synaptic transmission</w:t>
            </w:r>
          </w:p>
        </w:tc>
      </w:tr>
      <w:tr w:rsidR="000A3D3C" w14:paraId="4A50C77B" w14:textId="77777777" w:rsidTr="00AD198E">
        <w:trPr>
          <w:trHeight w:val="1717"/>
        </w:trPr>
        <w:tc>
          <w:tcPr>
            <w:tcW w:w="629" w:type="dxa"/>
            <w:shd w:val="clear" w:color="auto" w:fill="F2F2F2"/>
          </w:tcPr>
          <w:p w14:paraId="57C79D38" w14:textId="77777777" w:rsidR="000A3D3C" w:rsidRDefault="000A3D3C" w:rsidP="00AD198E">
            <w:pPr>
              <w:pStyle w:val="TableParagraph"/>
              <w:spacing w:before="4"/>
              <w:rPr>
                <w:rFonts w:ascii="Century Gothic Bold"/>
                <w:b/>
                <w:sz w:val="20"/>
              </w:rPr>
            </w:pPr>
          </w:p>
          <w:p w14:paraId="1FE75340" w14:textId="77777777" w:rsidR="000A3D3C" w:rsidRDefault="000A3D3C" w:rsidP="00AD198E">
            <w:pPr>
              <w:pStyle w:val="TableParagraph"/>
              <w:ind w:left="105"/>
              <w:rPr>
                <w:sz w:val="20"/>
              </w:rPr>
            </w:pPr>
            <w:r>
              <w:rPr>
                <w:sz w:val="20"/>
              </w:rPr>
              <w:t>2</w:t>
            </w:r>
          </w:p>
        </w:tc>
        <w:tc>
          <w:tcPr>
            <w:tcW w:w="2251" w:type="dxa"/>
            <w:shd w:val="clear" w:color="auto" w:fill="F2F2F2"/>
          </w:tcPr>
          <w:p w14:paraId="087172EE" w14:textId="77777777" w:rsidR="000A3D3C" w:rsidRDefault="000A3D3C" w:rsidP="00AD198E">
            <w:pPr>
              <w:pStyle w:val="TableParagraph"/>
              <w:spacing w:before="4"/>
              <w:rPr>
                <w:rFonts w:ascii="Century Gothic Bold"/>
                <w:b/>
                <w:sz w:val="20"/>
              </w:rPr>
            </w:pPr>
          </w:p>
          <w:p w14:paraId="0352BC2D" w14:textId="77777777" w:rsidR="000A3D3C" w:rsidRDefault="000A3D3C" w:rsidP="00AD198E">
            <w:pPr>
              <w:pStyle w:val="TableParagraph"/>
              <w:ind w:left="109" w:right="394"/>
              <w:rPr>
                <w:sz w:val="20"/>
              </w:rPr>
            </w:pPr>
            <w:r>
              <w:rPr>
                <w:sz w:val="20"/>
              </w:rPr>
              <w:t xml:space="preserve">What </w:t>
            </w:r>
            <w:r>
              <w:rPr>
                <w:rFonts w:ascii="Century Gothic Bold"/>
                <w:b/>
                <w:sz w:val="20"/>
              </w:rPr>
              <w:t xml:space="preserve">scientific concepts or phenomena </w:t>
            </w:r>
            <w:r>
              <w:rPr>
                <w:sz w:val="20"/>
              </w:rPr>
              <w:t>are embedded in the state standard?</w:t>
            </w:r>
          </w:p>
        </w:tc>
        <w:tc>
          <w:tcPr>
            <w:tcW w:w="6749" w:type="dxa"/>
            <w:shd w:val="clear" w:color="auto" w:fill="F2F2F2"/>
          </w:tcPr>
          <w:p w14:paraId="1809C82B" w14:textId="5EF6CA49" w:rsidR="00022472" w:rsidRPr="00CD3456" w:rsidRDefault="00CD3456" w:rsidP="004C631C">
            <w:pPr>
              <w:pStyle w:val="TableParagraph"/>
            </w:pPr>
            <w:r>
              <w:t xml:space="preserve">Suggested Phenomena There are more nerve cells in the human brain than there are stars in the Milky Way. Babies have more neurons than adults, but their neurons have fewer synapses compared to an adult brain. They undergo synaptic pruning. Inside the womb, neurons grow at the rate of 250,000 neurons a minute in the brain of a child. The brain of a newborn grows over three times its size in the first year of growth. In adults, every year a gram of the brain’s weight is lost. The brain uses more than 20% of the body’s total energy production. Most of this energy is channeled </w:t>
            </w:r>
            <w:r w:rsidR="00751E8E">
              <w:t>through the brain towards the transmission of electrical impulses whether we are awake or asleep. It is a well-known fact that the brain works tirelessly even during sleep. Your nervous system cannot function properly in the absence of potassium and sodium ions. Multiple sclerosis and Tay-Sachs disease are degenerative disorders of the myelin sheath. In multiple sclerosis (MS), the oligodendrocytes and myelin sheaths of the CNS deteriorate and are replaced by hard-ended scar tissue, especially between the ages of 20 and 40. Nerve conduction is disrupted, with effects that depend on what part of the CNS is involved – double vision, blindness, speech defects, neurosis, tremors, or numbness, for example. Patients experience variable cycles of milder and worse symptoms until they eventually become bedridden. The cause of MS remains uncertain; most hypotheses suggest that it is an autoimmune disorder triggered by a virus in genetically susceptible individuals. There is no cure. There is conflicting evidence of how much it shortens a person’s life expectancy, if at all. A few die within 1 year of diagnosis, but many people live with MS for 25 or 30 year</w:t>
            </w:r>
          </w:p>
        </w:tc>
      </w:tr>
      <w:tr w:rsidR="000A3D3C" w14:paraId="51E65061" w14:textId="77777777" w:rsidTr="00AD198E">
        <w:trPr>
          <w:trHeight w:val="2284"/>
        </w:trPr>
        <w:tc>
          <w:tcPr>
            <w:tcW w:w="629" w:type="dxa"/>
          </w:tcPr>
          <w:p w14:paraId="18018A76" w14:textId="77777777" w:rsidR="000A3D3C" w:rsidRDefault="000A3D3C" w:rsidP="00AD198E">
            <w:pPr>
              <w:pStyle w:val="TableParagraph"/>
              <w:spacing w:before="10"/>
              <w:rPr>
                <w:rFonts w:ascii="Century Gothic Bold"/>
                <w:b/>
                <w:sz w:val="21"/>
              </w:rPr>
            </w:pPr>
          </w:p>
          <w:p w14:paraId="0E297D01" w14:textId="77777777" w:rsidR="000A3D3C" w:rsidRDefault="000A3D3C" w:rsidP="00AD198E">
            <w:pPr>
              <w:pStyle w:val="TableParagraph"/>
              <w:ind w:left="105"/>
            </w:pPr>
            <w:r>
              <w:t>3</w:t>
            </w:r>
          </w:p>
        </w:tc>
        <w:tc>
          <w:tcPr>
            <w:tcW w:w="2251" w:type="dxa"/>
          </w:tcPr>
          <w:p w14:paraId="68AD4250" w14:textId="77777777" w:rsidR="000A3D3C" w:rsidRDefault="000A3D3C" w:rsidP="00AD198E">
            <w:pPr>
              <w:pStyle w:val="TableParagraph"/>
              <w:spacing w:before="10"/>
              <w:rPr>
                <w:rFonts w:ascii="Century Gothic Bold"/>
                <w:b/>
                <w:sz w:val="21"/>
              </w:rPr>
            </w:pPr>
          </w:p>
          <w:p w14:paraId="59D5E4AE" w14:textId="77777777" w:rsidR="000A3D3C" w:rsidRDefault="000A3D3C" w:rsidP="00AD198E">
            <w:pPr>
              <w:pStyle w:val="TableParagraph"/>
              <w:ind w:left="109" w:right="87"/>
            </w:pPr>
            <w:r>
              <w:t xml:space="preserve">What teacher </w:t>
            </w:r>
            <w:r>
              <w:rPr>
                <w:rFonts w:ascii="Century Gothic Bold"/>
                <w:b/>
              </w:rPr>
              <w:t xml:space="preserve">knowledge, reminders, and misconceptions </w:t>
            </w:r>
            <w:r>
              <w:t>are assumed in the standard?</w:t>
            </w:r>
          </w:p>
        </w:tc>
        <w:tc>
          <w:tcPr>
            <w:tcW w:w="6749" w:type="dxa"/>
          </w:tcPr>
          <w:p w14:paraId="7DB2DD72" w14:textId="1FF169D9" w:rsidR="001232FF" w:rsidRDefault="000D1836" w:rsidP="00AD198E">
            <w:pPr>
              <w:pStyle w:val="TableParagraph"/>
              <w:rPr>
                <w:rFonts w:ascii="Times New Roman"/>
                <w:sz w:val="20"/>
              </w:rPr>
            </w:pPr>
            <w:r>
              <w:t xml:space="preserve">Learning Outcomes • Create a visual representation of complex nervous systems to describe how nervous systems detect external and internal signals, transmit and integrate information, and produce responses. • Distinguish between the types of nervous system cells. • Explain the process of nervous system development. • Describe the structure and components of a nerve cell. • Explain the function of nerve cells. • Describe the sequence of events involved in nerve cell excitation. • Understand the biological basis of aging and the pathology of nerve cell function </w:t>
            </w:r>
            <w:r w:rsidR="00415830">
              <w:t>conditions like arthritis or mallet finger. There is little evidence to support this idea. • Bones are not living structures.</w:t>
            </w:r>
            <w:r w:rsidR="00415830">
              <w:rPr>
                <w:rFonts w:ascii="Arial" w:hAnsi="Arial" w:cs="Arial"/>
              </w:rPr>
              <w:t> </w:t>
            </w:r>
            <w:r w:rsidR="00415830">
              <w:t>Adolescents may have conflicting ideas about whether bones are living structures, depending upon the context of the situation they are considering. On the one hand, they may believe that bones are just hard things that hold the body up and have muscles attached to them. On the other hand, teenagers recognize that broken bones heal. Few students understand how their bones grow during development or recognize that the</w:t>
            </w:r>
            <w:r w:rsidR="00415830">
              <w:rPr>
                <w:rFonts w:ascii="Arial" w:hAnsi="Arial" w:cs="Arial"/>
              </w:rPr>
              <w:t> </w:t>
            </w:r>
            <w:r w:rsidR="00415830">
              <w:t>bone marrow</w:t>
            </w:r>
            <w:r w:rsidR="00415830">
              <w:rPr>
                <w:rFonts w:ascii="Arial" w:hAnsi="Arial" w:cs="Arial"/>
              </w:rPr>
              <w:t> </w:t>
            </w:r>
            <w:r w:rsidR="00415830">
              <w:t>is critical for production of both red and white blood cells. Even maintenance of bone structure is a dynamic process; the action of specialized cells called</w:t>
            </w:r>
            <w:r w:rsidR="00415830">
              <w:rPr>
                <w:rFonts w:ascii="Arial" w:hAnsi="Arial" w:cs="Arial"/>
              </w:rPr>
              <w:t> </w:t>
            </w:r>
            <w:r w:rsidR="00415830">
              <w:t>osteoblasts</w:t>
            </w:r>
            <w:r w:rsidR="00415830">
              <w:rPr>
                <w:rFonts w:ascii="Arial" w:hAnsi="Arial" w:cs="Arial"/>
              </w:rPr>
              <w:t> </w:t>
            </w:r>
            <w:r w:rsidR="00415830">
              <w:t>to form new bone is counterbalanced by other cells,</w:t>
            </w:r>
            <w:r w:rsidR="00415830">
              <w:rPr>
                <w:rFonts w:ascii="Arial" w:hAnsi="Arial" w:cs="Arial"/>
              </w:rPr>
              <w:t> </w:t>
            </w:r>
            <w:r w:rsidR="00415830">
              <w:t>osteoclasts, which break down bone through resorption. As people age, bone resorption predominates over bone formation. • Diseases like osteoporosis or arthritis affect only old people, so teenagers do not need to be concerned about them.</w:t>
            </w:r>
            <w:r w:rsidR="00415830">
              <w:rPr>
                <w:rFonts w:ascii="Arial" w:hAnsi="Arial" w:cs="Arial"/>
              </w:rPr>
              <w:t> </w:t>
            </w:r>
            <w:r w:rsidR="00415830">
              <w:t>Although osteoporosis, a disease in which bone density</w:t>
            </w:r>
          </w:p>
        </w:tc>
      </w:tr>
      <w:tr w:rsidR="000A3D3C" w14:paraId="57484B3C" w14:textId="77777777" w:rsidTr="00AD198E">
        <w:trPr>
          <w:trHeight w:val="1348"/>
        </w:trPr>
        <w:tc>
          <w:tcPr>
            <w:tcW w:w="629" w:type="dxa"/>
            <w:shd w:val="clear" w:color="auto" w:fill="F2F2F2"/>
          </w:tcPr>
          <w:p w14:paraId="0BA67DB8" w14:textId="77777777" w:rsidR="000A3D3C" w:rsidRDefault="000A3D3C" w:rsidP="00AD198E">
            <w:pPr>
              <w:pStyle w:val="TableParagraph"/>
              <w:spacing w:before="3"/>
              <w:rPr>
                <w:rFonts w:ascii="Century Gothic Bold"/>
                <w:b/>
              </w:rPr>
            </w:pPr>
          </w:p>
          <w:p w14:paraId="0D31C594" w14:textId="77777777" w:rsidR="000A3D3C" w:rsidRDefault="000A3D3C" w:rsidP="00AD198E">
            <w:pPr>
              <w:pStyle w:val="TableParagraph"/>
              <w:ind w:left="105"/>
            </w:pPr>
            <w:r>
              <w:t>4</w:t>
            </w:r>
          </w:p>
        </w:tc>
        <w:tc>
          <w:tcPr>
            <w:tcW w:w="2251" w:type="dxa"/>
            <w:shd w:val="clear" w:color="auto" w:fill="F2F2F2"/>
          </w:tcPr>
          <w:p w14:paraId="4975680D" w14:textId="77777777" w:rsidR="000A3D3C" w:rsidRDefault="000A3D3C" w:rsidP="00AD198E">
            <w:pPr>
              <w:pStyle w:val="TableParagraph"/>
              <w:spacing w:before="3"/>
              <w:rPr>
                <w:rFonts w:ascii="Century Gothic Bold"/>
                <w:b/>
              </w:rPr>
            </w:pPr>
          </w:p>
          <w:p w14:paraId="382597C9" w14:textId="77777777" w:rsidR="000A3D3C" w:rsidRDefault="000A3D3C" w:rsidP="00AD198E">
            <w:pPr>
              <w:pStyle w:val="TableParagraph"/>
              <w:ind w:left="109" w:right="106"/>
            </w:pPr>
            <w:r>
              <w:t xml:space="preserve">What </w:t>
            </w:r>
            <w:r>
              <w:rPr>
                <w:rFonts w:ascii="Century Gothic Bold"/>
                <w:b/>
              </w:rPr>
              <w:t xml:space="preserve">objective(s) </w:t>
            </w:r>
            <w:r>
              <w:t>must be taught? In what order? Why?</w:t>
            </w:r>
          </w:p>
        </w:tc>
        <w:tc>
          <w:tcPr>
            <w:tcW w:w="6749" w:type="dxa"/>
            <w:shd w:val="clear" w:color="auto" w:fill="F2F2F2"/>
          </w:tcPr>
          <w:p w14:paraId="21D1F82A" w14:textId="62F5AA08" w:rsidR="002A60BE" w:rsidRPr="002A60BE" w:rsidRDefault="002434E6" w:rsidP="002A60BE">
            <w:pPr>
              <w:pStyle w:val="TableParagraph"/>
              <w:rPr>
                <w:b/>
                <w:bCs/>
                <w:sz w:val="28"/>
                <w:szCs w:val="28"/>
              </w:rPr>
            </w:pPr>
            <w:r w:rsidRPr="002434E6">
              <w:rPr>
                <w:b/>
                <w:bCs/>
                <w:sz w:val="28"/>
                <w:szCs w:val="28"/>
              </w:rPr>
              <w:t>SWBAT Analyze the anatomy of the Human Nervous Systems IOT evaluate their physiological functions that are involved in cognition, communications, and neuronal dysfunctions</w:t>
            </w:r>
            <w:r w:rsidR="002A60BE" w:rsidRPr="002A60BE">
              <w:rPr>
                <w:b/>
                <w:bCs/>
                <w:sz w:val="28"/>
                <w:szCs w:val="28"/>
              </w:rPr>
              <w:t>.</w:t>
            </w:r>
          </w:p>
          <w:p w14:paraId="153CC46D" w14:textId="5BD552AF" w:rsidR="000A3D3C" w:rsidRPr="00354C0D" w:rsidRDefault="000A3D3C" w:rsidP="00AD198E">
            <w:pPr>
              <w:pStyle w:val="TableParagraph"/>
              <w:rPr>
                <w:rFonts w:ascii="Times New Roman"/>
                <w:sz w:val="28"/>
                <w:szCs w:val="28"/>
              </w:rPr>
            </w:pPr>
          </w:p>
        </w:tc>
      </w:tr>
      <w:tr w:rsidR="000A3D3C" w14:paraId="23A52513" w14:textId="77777777" w:rsidTr="00C76C16">
        <w:trPr>
          <w:trHeight w:val="3191"/>
        </w:trPr>
        <w:tc>
          <w:tcPr>
            <w:tcW w:w="629" w:type="dxa"/>
          </w:tcPr>
          <w:p w14:paraId="0B7B1B23" w14:textId="77777777" w:rsidR="000A3D3C" w:rsidRDefault="000A3D3C" w:rsidP="00AD198E">
            <w:pPr>
              <w:pStyle w:val="TableParagraph"/>
              <w:spacing w:before="3"/>
              <w:rPr>
                <w:rFonts w:ascii="Century Gothic Bold"/>
                <w:b/>
              </w:rPr>
            </w:pPr>
          </w:p>
          <w:p w14:paraId="0CCCB521" w14:textId="77777777" w:rsidR="000A3D3C" w:rsidRDefault="000A3D3C" w:rsidP="00AD198E">
            <w:pPr>
              <w:pStyle w:val="TableParagraph"/>
              <w:ind w:left="105"/>
            </w:pPr>
            <w:r>
              <w:t>5</w:t>
            </w:r>
          </w:p>
        </w:tc>
        <w:tc>
          <w:tcPr>
            <w:tcW w:w="2251" w:type="dxa"/>
          </w:tcPr>
          <w:p w14:paraId="244D7B4C" w14:textId="77777777" w:rsidR="000A3D3C" w:rsidRDefault="000A3D3C" w:rsidP="00AD198E">
            <w:pPr>
              <w:pStyle w:val="TableParagraph"/>
              <w:spacing w:before="3"/>
              <w:rPr>
                <w:rFonts w:ascii="Century Gothic Bold"/>
                <w:b/>
              </w:rPr>
            </w:pPr>
          </w:p>
          <w:p w14:paraId="4B7FD0F3" w14:textId="77777777" w:rsidR="000A3D3C" w:rsidRDefault="000A3D3C" w:rsidP="00AD198E">
            <w:pPr>
              <w:pStyle w:val="TableParagraph"/>
              <w:ind w:left="109" w:right="169"/>
            </w:pPr>
            <w:r>
              <w:t xml:space="preserve">What is your </w:t>
            </w:r>
            <w:r>
              <w:rPr>
                <w:rFonts w:ascii="Century Gothic Bold"/>
                <w:b/>
              </w:rPr>
              <w:t xml:space="preserve">resource plan for each of the 5 Es </w:t>
            </w:r>
            <w:r>
              <w:t>of inquiry-based science instruction?</w:t>
            </w:r>
          </w:p>
          <w:p w14:paraId="017FD8EA" w14:textId="77777777" w:rsidR="000A3D3C" w:rsidRDefault="000A3D3C" w:rsidP="00AD198E">
            <w:pPr>
              <w:pStyle w:val="TableParagraph"/>
              <w:spacing w:before="10"/>
              <w:rPr>
                <w:rFonts w:ascii="Century Gothic Bold"/>
                <w:b/>
                <w:sz w:val="21"/>
              </w:rPr>
            </w:pPr>
          </w:p>
          <w:p w14:paraId="20B14C4C" w14:textId="77777777" w:rsidR="000A3D3C" w:rsidRDefault="000A3D3C" w:rsidP="00AD198E">
            <w:pPr>
              <w:pStyle w:val="TableParagraph"/>
              <w:numPr>
                <w:ilvl w:val="0"/>
                <w:numId w:val="2"/>
              </w:numPr>
              <w:tabs>
                <w:tab w:val="left" w:pos="830"/>
              </w:tabs>
              <w:spacing w:line="269" w:lineRule="exact"/>
            </w:pPr>
            <w:r>
              <w:t>Engage</w:t>
            </w:r>
          </w:p>
          <w:p w14:paraId="4CC8B76F" w14:textId="77777777" w:rsidR="000A3D3C" w:rsidRDefault="000A3D3C" w:rsidP="00AD198E">
            <w:pPr>
              <w:pStyle w:val="TableParagraph"/>
              <w:numPr>
                <w:ilvl w:val="0"/>
                <w:numId w:val="2"/>
              </w:numPr>
              <w:tabs>
                <w:tab w:val="left" w:pos="830"/>
              </w:tabs>
              <w:spacing w:line="269" w:lineRule="exact"/>
            </w:pPr>
            <w:r>
              <w:t>Explore</w:t>
            </w:r>
          </w:p>
          <w:p w14:paraId="4B31E8AA" w14:textId="77777777" w:rsidR="000A3D3C" w:rsidRDefault="000A3D3C" w:rsidP="00AD198E">
            <w:pPr>
              <w:pStyle w:val="TableParagraph"/>
              <w:numPr>
                <w:ilvl w:val="0"/>
                <w:numId w:val="2"/>
              </w:numPr>
              <w:tabs>
                <w:tab w:val="left" w:pos="830"/>
              </w:tabs>
              <w:spacing w:line="269" w:lineRule="exact"/>
            </w:pPr>
            <w:r>
              <w:t>Explain</w:t>
            </w:r>
          </w:p>
        </w:tc>
        <w:tc>
          <w:tcPr>
            <w:tcW w:w="6749" w:type="dxa"/>
            <w:shd w:val="clear" w:color="auto" w:fill="auto"/>
          </w:tcPr>
          <w:p w14:paraId="54B7A0EA" w14:textId="3AADFB91" w:rsidR="000C069B" w:rsidRPr="00820E9A" w:rsidRDefault="001F4F8C" w:rsidP="00AD198E">
            <w:pPr>
              <w:pStyle w:val="TableParagraph"/>
              <w:rPr>
                <w:rFonts w:ascii="Times New Roman"/>
                <w:sz w:val="20"/>
              </w:rPr>
            </w:pPr>
            <w:r>
              <w:t xml:space="preserve">hools 2023-24 6 of 12 semicircular canals, stapes, vestibule, aneurysm, neuroblastoma, stroke, shaken-baby syndrome, tremor, whiplash Standards and Related Background Information Instructional Focus Instructional Resources DCI(s) HAP.LS1: From Molecules to Organisms: Structures and Processes Standard(s) HAP.LS1.37 Model the major parts of the brain and spinal cord, relating each part to its source of sensory information and/or its primary target of regulation. HAP.LS1.36 Compare and contrast the structures and functions of the somatic nervous system and the autonomic nervous system. HAP.LS1.33 Anatomically distinguish between the central nervous system and the peripheral nervous system. Explain how their structures and locations are related to their physiological roles. HAP.LS1.38 Explain the structures, functions, </w:t>
            </w:r>
            <w:r>
              <w:lastRenderedPageBreak/>
              <w:t>and limitations of the human sensory systems (senses): hearing, balance/proprioception, sight, touch, smell, and taste. Learning Outcomes • Create a visual representation to describe how nervous systems transmit information. • Describe how the senses act as a link from the nervous system to the outside world. • Create a visual representation to describe how the brain integrates information to produce a response. • Explain and visually represent how nerve signals travel from spinal nerves to the spinal cord and then to the brain. • Describe how feedback from body systems is interpreted by the brain to maintain homeostasis. Suggested Phenomenon Breaching the Blood-Brain barrier. Because it is so effective, the blood-brain barrier prevents the passage of helpful substances as well as those that are potentially harmful. Researchers are exploring ways to move drugs that could be therapeutic for brain cancer or other CNS disorders past the BBB. In one method, the drug is injected in a concentrated sugar solution. The high osmotic pressure of the sugar solution causes the endothelial cells of the capillaries to shrink, which opens gaps between C</w:t>
            </w:r>
            <w:r w:rsidR="00DE7DA0">
              <w:t>Explain • Case Study Investigation #9, p. 304 Elaborate • A Case Study: Aluminum: More Harmful Than Helpful?, pp. 344-345 Evaluate • Chapter 9 Concept Check, pp. 306, 309, 312, 317, 322, 330, 336, 338 • Chapter 9 Study Guide, pp. 342-34</w:t>
            </w:r>
          </w:p>
        </w:tc>
      </w:tr>
    </w:tbl>
    <w:p w14:paraId="118C0B3E" w14:textId="77777777" w:rsidR="000A3D3C" w:rsidRDefault="000A3D3C" w:rsidP="000A3D3C">
      <w:pPr>
        <w:rPr>
          <w:rFonts w:ascii="Times New Roman"/>
          <w:sz w:val="20"/>
        </w:rPr>
        <w:sectPr w:rsidR="000A3D3C">
          <w:headerReference w:type="default" r:id="rId7"/>
          <w:footerReference w:type="default" r:id="rId8"/>
          <w:pgSz w:w="12240" w:h="15840"/>
          <w:pgMar w:top="1360" w:right="700" w:bottom="1400" w:left="1680" w:header="0" w:footer="1214"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9"/>
        <w:gridCol w:w="2251"/>
        <w:gridCol w:w="6749"/>
      </w:tblGrid>
      <w:tr w:rsidR="000A3D3C" w14:paraId="14DD1D80" w14:textId="77777777" w:rsidTr="00AD198E">
        <w:trPr>
          <w:trHeight w:val="810"/>
        </w:trPr>
        <w:tc>
          <w:tcPr>
            <w:tcW w:w="629" w:type="dxa"/>
          </w:tcPr>
          <w:p w14:paraId="44980BFC" w14:textId="77777777" w:rsidR="000A3D3C" w:rsidRDefault="000A3D3C" w:rsidP="00AD198E">
            <w:pPr>
              <w:pStyle w:val="TableParagraph"/>
              <w:rPr>
                <w:rFonts w:ascii="Times New Roman"/>
                <w:sz w:val="20"/>
              </w:rPr>
            </w:pPr>
          </w:p>
        </w:tc>
        <w:tc>
          <w:tcPr>
            <w:tcW w:w="2251" w:type="dxa"/>
          </w:tcPr>
          <w:p w14:paraId="1810A0CF" w14:textId="77777777" w:rsidR="000A3D3C" w:rsidRDefault="000A3D3C" w:rsidP="00AD198E">
            <w:pPr>
              <w:pStyle w:val="TableParagraph"/>
              <w:numPr>
                <w:ilvl w:val="0"/>
                <w:numId w:val="1"/>
              </w:numPr>
              <w:tabs>
                <w:tab w:val="left" w:pos="830"/>
              </w:tabs>
              <w:spacing w:line="269" w:lineRule="exact"/>
            </w:pPr>
            <w:r>
              <w:t>Elaborate</w:t>
            </w:r>
          </w:p>
          <w:p w14:paraId="50F5EC01" w14:textId="77777777" w:rsidR="000A3D3C" w:rsidRDefault="000A3D3C" w:rsidP="00AD198E">
            <w:pPr>
              <w:pStyle w:val="TableParagraph"/>
              <w:numPr>
                <w:ilvl w:val="0"/>
                <w:numId w:val="1"/>
              </w:numPr>
              <w:tabs>
                <w:tab w:val="left" w:pos="830"/>
              </w:tabs>
              <w:spacing w:line="269" w:lineRule="exact"/>
            </w:pPr>
            <w:r>
              <w:t>Evaluate</w:t>
            </w:r>
          </w:p>
        </w:tc>
        <w:tc>
          <w:tcPr>
            <w:tcW w:w="6749" w:type="dxa"/>
          </w:tcPr>
          <w:p w14:paraId="056BD528" w14:textId="77777777" w:rsidR="000A3D3C" w:rsidRDefault="000A3D3C" w:rsidP="00AD198E">
            <w:pPr>
              <w:pStyle w:val="TableParagraph"/>
              <w:rPr>
                <w:rFonts w:ascii="Times New Roman"/>
                <w:sz w:val="20"/>
              </w:rPr>
            </w:pPr>
          </w:p>
        </w:tc>
      </w:tr>
      <w:tr w:rsidR="000A3D3C" w14:paraId="48F5FF64" w14:textId="77777777" w:rsidTr="00AD198E">
        <w:trPr>
          <w:trHeight w:val="2966"/>
        </w:trPr>
        <w:tc>
          <w:tcPr>
            <w:tcW w:w="629" w:type="dxa"/>
            <w:shd w:val="clear" w:color="auto" w:fill="F2F2F2"/>
          </w:tcPr>
          <w:p w14:paraId="01C1734C" w14:textId="77777777" w:rsidR="000A3D3C" w:rsidRDefault="000A3D3C" w:rsidP="00AD198E">
            <w:pPr>
              <w:pStyle w:val="TableParagraph"/>
              <w:spacing w:before="10"/>
              <w:rPr>
                <w:rFonts w:ascii="Century Gothic Bold"/>
                <w:b/>
                <w:sz w:val="21"/>
              </w:rPr>
            </w:pPr>
          </w:p>
          <w:p w14:paraId="7570DC22" w14:textId="77777777" w:rsidR="000A3D3C" w:rsidRDefault="000A3D3C" w:rsidP="00AD198E">
            <w:pPr>
              <w:pStyle w:val="TableParagraph"/>
              <w:ind w:left="105"/>
            </w:pPr>
            <w:r>
              <w:t>6</w:t>
            </w:r>
          </w:p>
        </w:tc>
        <w:tc>
          <w:tcPr>
            <w:tcW w:w="2251" w:type="dxa"/>
            <w:shd w:val="clear" w:color="auto" w:fill="F2F2F2"/>
          </w:tcPr>
          <w:p w14:paraId="05BA0708" w14:textId="77777777" w:rsidR="000A3D3C" w:rsidRDefault="000A3D3C" w:rsidP="00AD198E">
            <w:pPr>
              <w:pStyle w:val="TableParagraph"/>
              <w:spacing w:before="10"/>
              <w:rPr>
                <w:rFonts w:ascii="Century Gothic Bold"/>
                <w:b/>
                <w:sz w:val="21"/>
              </w:rPr>
            </w:pPr>
          </w:p>
          <w:p w14:paraId="4CAC8011" w14:textId="77777777" w:rsidR="000A3D3C" w:rsidRDefault="000A3D3C" w:rsidP="00AD198E">
            <w:pPr>
              <w:pStyle w:val="TableParagraph"/>
              <w:ind w:left="109" w:right="152"/>
            </w:pPr>
            <w:r>
              <w:t xml:space="preserve">What </w:t>
            </w:r>
            <w:r>
              <w:rPr>
                <w:rFonts w:ascii="Century Gothic Bold"/>
                <w:b/>
              </w:rPr>
              <w:t xml:space="preserve">academic language </w:t>
            </w:r>
            <w:r>
              <w:t xml:space="preserve">must be taught </w:t>
            </w:r>
            <w:r>
              <w:rPr>
                <w:rFonts w:ascii="Century Gothic Bold"/>
                <w:b/>
              </w:rPr>
              <w:t>before and after the explain phase</w:t>
            </w:r>
            <w:r>
              <w:t xml:space="preserve">? How will the academic language be </w:t>
            </w:r>
            <w:r>
              <w:rPr>
                <w:rFonts w:ascii="Century Gothic Bold"/>
                <w:b/>
              </w:rPr>
              <w:t>taught and assessed</w:t>
            </w:r>
            <w:r>
              <w:t>?</w:t>
            </w:r>
          </w:p>
        </w:tc>
        <w:tc>
          <w:tcPr>
            <w:tcW w:w="6749" w:type="dxa"/>
            <w:shd w:val="clear" w:color="auto" w:fill="F2F2F2"/>
          </w:tcPr>
          <w:p w14:paraId="10B9F4EE" w14:textId="2BCFBF64" w:rsidR="006210C1" w:rsidRDefault="00CD50EE" w:rsidP="00AD198E">
            <w:pPr>
              <w:pStyle w:val="TableParagraph"/>
              <w:rPr>
                <w:rFonts w:ascii="Times New Roman"/>
                <w:sz w:val="20"/>
              </w:rPr>
            </w:pPr>
            <w:r>
              <w:t>external stimuli, internal stimuli, mesenchymal stem cell, neural tube, bidirectional communication, neural crest cells, axon, dendrites, interneurons, nerve cell body, neurotransmitter receptor, presynaptic neuron, postsynaptic neuron, synapse, synaptic cleft, terminus, unipolar neurons, cerebrospinal fluid, nodes of Ranvier, radial glia, Schwann cells, action potential, resting potential, neural threshold, recovery phase, refractory period, affector, dopamine, inhibitory, neural pathways, excitatory postsynaptic potential (ESPS), inhibitory postsynaptic potential (ISPS), reflex, reflex arc, transduction, demyelination, encephalitis, endotoxins, meningitis, multiple sclerosis, rabies, neurotrophic, traumatic</w:t>
            </w:r>
            <w:r w:rsidR="00272D8B">
              <w:t xml:space="preserve">   central nervous system (CNS), peripheral nervous system (PNS), afferent nerve, efferent nerve, ganglia, myelinated axon, nerve tracts, brain stem, central canal, cerebellum, cerebral cortex, cerebral hemispheres, cerebrum, corpus callosum, forebrain, frontal lobe, gray matter, gyri, hindbrain, limbic system, medulla oblongata, meninges, midbrain, motor cortex, occipital lobe, parietal lobe, pia mater, pons, sensory cortex, temporal lobe, white matter, cranial nerves, autonomic nervous system, dorsal root, parasympathetic nerves, somatic nervous system, spinal nerves, sympathetic nerves, ventral root, chemoreceptor, bitter, papillae, saliva, salt, sour, sweet, taste bud, olfactory bulb, olfactory nerve, choroid, cone, conjunctiva, cornea, fovea, iris, lacrimal duct, lacrimal gland, lens, optic cup, optic nerve, retina, rod, sclera, eardrum, cochlea, eustachian tube, external auditory meatus, external ear, incus, inner ear, malleus, middle ear, ossicle,</w:t>
            </w:r>
          </w:p>
        </w:tc>
      </w:tr>
      <w:tr w:rsidR="000A3D3C" w14:paraId="165AB370" w14:textId="77777777" w:rsidTr="00AD198E">
        <w:trPr>
          <w:trHeight w:val="3508"/>
        </w:trPr>
        <w:tc>
          <w:tcPr>
            <w:tcW w:w="629" w:type="dxa"/>
          </w:tcPr>
          <w:p w14:paraId="20536A42" w14:textId="77777777" w:rsidR="000A3D3C" w:rsidRDefault="000A3D3C" w:rsidP="00AD198E">
            <w:pPr>
              <w:pStyle w:val="TableParagraph"/>
              <w:spacing w:before="10"/>
              <w:rPr>
                <w:rFonts w:ascii="Century Gothic Bold"/>
                <w:b/>
                <w:sz w:val="21"/>
              </w:rPr>
            </w:pPr>
          </w:p>
          <w:p w14:paraId="3B203208" w14:textId="77777777" w:rsidR="000A3D3C" w:rsidRDefault="000A3D3C" w:rsidP="00AD198E">
            <w:pPr>
              <w:pStyle w:val="TableParagraph"/>
              <w:ind w:left="105"/>
            </w:pPr>
            <w:r>
              <w:t>7</w:t>
            </w:r>
          </w:p>
        </w:tc>
        <w:tc>
          <w:tcPr>
            <w:tcW w:w="2251" w:type="dxa"/>
          </w:tcPr>
          <w:p w14:paraId="5D2C1E64" w14:textId="77777777" w:rsidR="000A3D3C" w:rsidRDefault="000A3D3C" w:rsidP="00AD198E">
            <w:pPr>
              <w:pStyle w:val="TableParagraph"/>
              <w:spacing w:before="10"/>
              <w:rPr>
                <w:rFonts w:ascii="Century Gothic Bold"/>
                <w:b/>
                <w:sz w:val="21"/>
              </w:rPr>
            </w:pPr>
          </w:p>
          <w:p w14:paraId="0096D918" w14:textId="77777777" w:rsidR="000A3D3C" w:rsidRDefault="000A3D3C" w:rsidP="00AD198E">
            <w:pPr>
              <w:pStyle w:val="TableParagraph"/>
              <w:ind w:left="109" w:right="282"/>
            </w:pPr>
            <w:r>
              <w:t xml:space="preserve">What is your plan to ensure that assessment of instruction on this standard is not solely characterized by remembering or </w:t>
            </w:r>
            <w:r>
              <w:rPr>
                <w:rFonts w:ascii="Century Gothic Bold"/>
                <w:b/>
              </w:rPr>
              <w:t>regurgitating factual information</w:t>
            </w:r>
            <w:r>
              <w:t>?</w:t>
            </w:r>
          </w:p>
        </w:tc>
        <w:tc>
          <w:tcPr>
            <w:tcW w:w="6749" w:type="dxa"/>
          </w:tcPr>
          <w:p w14:paraId="06C4B02F" w14:textId="77777777" w:rsidR="006D5DB1" w:rsidRDefault="008B41A9" w:rsidP="00AD198E">
            <w:pPr>
              <w:pStyle w:val="TableParagraph"/>
            </w:pPr>
            <w:r>
              <w:t xml:space="preserve">• </w:t>
            </w:r>
            <w:r w:rsidR="00B9086A">
              <w:t>What are the two main functions of the nervous system? • How does the body maintain control over all of its internal systems? • How does the nervous system act as a feedback mechanism for maintaining homeostasis?</w:t>
            </w:r>
          </w:p>
          <w:p w14:paraId="6D0A0E48" w14:textId="77777777" w:rsidR="00B9086A" w:rsidRDefault="00B9086A" w:rsidP="00AD198E">
            <w:pPr>
              <w:pStyle w:val="TableParagraph"/>
            </w:pPr>
          </w:p>
          <w:p w14:paraId="36131D60" w14:textId="213FD502" w:rsidR="00014640" w:rsidRPr="00B9086A" w:rsidRDefault="00014640" w:rsidP="00AD198E">
            <w:pPr>
              <w:pStyle w:val="TableParagraph"/>
            </w:pPr>
          </w:p>
        </w:tc>
      </w:tr>
      <w:tr w:rsidR="000A3D3C" w14:paraId="1CBEDE1E" w14:textId="77777777" w:rsidTr="00AD198E">
        <w:trPr>
          <w:trHeight w:val="2154"/>
        </w:trPr>
        <w:tc>
          <w:tcPr>
            <w:tcW w:w="629" w:type="dxa"/>
            <w:shd w:val="clear" w:color="auto" w:fill="F2F2F2"/>
          </w:tcPr>
          <w:p w14:paraId="30A27A2C" w14:textId="77777777" w:rsidR="000A3D3C" w:rsidRDefault="000A3D3C" w:rsidP="00AD198E">
            <w:pPr>
              <w:pStyle w:val="TableParagraph"/>
              <w:spacing w:before="10"/>
              <w:rPr>
                <w:rFonts w:ascii="Century Gothic Bold"/>
                <w:b/>
                <w:sz w:val="21"/>
              </w:rPr>
            </w:pPr>
          </w:p>
          <w:p w14:paraId="6435C372" w14:textId="77777777" w:rsidR="000A3D3C" w:rsidRDefault="000A3D3C" w:rsidP="00AD198E">
            <w:pPr>
              <w:pStyle w:val="TableParagraph"/>
              <w:ind w:left="105"/>
            </w:pPr>
            <w:r>
              <w:t>8</w:t>
            </w:r>
          </w:p>
        </w:tc>
        <w:tc>
          <w:tcPr>
            <w:tcW w:w="2251" w:type="dxa"/>
            <w:shd w:val="clear" w:color="auto" w:fill="F2F2F2"/>
          </w:tcPr>
          <w:p w14:paraId="7D97E7F8" w14:textId="77777777" w:rsidR="000A3D3C" w:rsidRDefault="000A3D3C" w:rsidP="00AD198E">
            <w:pPr>
              <w:pStyle w:val="TableParagraph"/>
              <w:spacing w:before="10"/>
              <w:rPr>
                <w:rFonts w:ascii="Century Gothic Bold"/>
                <w:b/>
                <w:sz w:val="21"/>
              </w:rPr>
            </w:pPr>
          </w:p>
          <w:p w14:paraId="47AB0317" w14:textId="77777777" w:rsidR="000A3D3C" w:rsidRDefault="000A3D3C" w:rsidP="00AD198E">
            <w:pPr>
              <w:pStyle w:val="TableParagraph"/>
              <w:ind w:left="109" w:right="197"/>
            </w:pPr>
            <w:r>
              <w:t xml:space="preserve">What </w:t>
            </w:r>
            <w:r>
              <w:rPr>
                <w:rFonts w:ascii="Century Gothic Bold"/>
                <w:b/>
              </w:rPr>
              <w:t xml:space="preserve">literacy concept </w:t>
            </w:r>
            <w:r>
              <w:t>can be intertwined with instruction on this scientific concept or phenomenon?</w:t>
            </w:r>
          </w:p>
        </w:tc>
        <w:tc>
          <w:tcPr>
            <w:tcW w:w="6749" w:type="dxa"/>
            <w:shd w:val="clear" w:color="auto" w:fill="F2F2F2"/>
          </w:tcPr>
          <w:p w14:paraId="06A255B6" w14:textId="2E68F579" w:rsidR="000A3D3C" w:rsidRDefault="00C449B4" w:rsidP="00AD198E">
            <w:pPr>
              <w:pStyle w:val="TableParagraph"/>
              <w:rPr>
                <w:rFonts w:ascii="Times New Roman"/>
                <w:sz w:val="20"/>
              </w:rPr>
            </w:pPr>
            <w:r>
              <w:t xml:space="preserve">Including the content lecture, students will learn dissection of heart, brain, </w:t>
            </w:r>
            <w:r w:rsidR="00D8595E">
              <w:t xml:space="preserve">rats, </w:t>
            </w:r>
            <w:r w:rsidR="00813FCB">
              <w:t>piglets’</w:t>
            </w:r>
            <w:r>
              <w:t xml:space="preserve"> systems that are </w:t>
            </w:r>
            <w:r w:rsidR="00D8595E">
              <w:t xml:space="preserve">similar </w:t>
            </w:r>
            <w:r w:rsidR="0025710C">
              <w:t>as</w:t>
            </w:r>
            <w:r>
              <w:t xml:space="preserve"> human</w:t>
            </w:r>
            <w:r w:rsidR="0025710C">
              <w:t xml:space="preserve"> structure and </w:t>
            </w:r>
            <w:r w:rsidR="00C76C16">
              <w:t>function. Compare between skin types, and the genetics info behind the Integumentary system.</w:t>
            </w:r>
          </w:p>
        </w:tc>
      </w:tr>
      <w:tr w:rsidR="000A3D3C" w14:paraId="55D9286C" w14:textId="77777777" w:rsidTr="00AD198E">
        <w:trPr>
          <w:trHeight w:val="2428"/>
        </w:trPr>
        <w:tc>
          <w:tcPr>
            <w:tcW w:w="629" w:type="dxa"/>
          </w:tcPr>
          <w:p w14:paraId="615BE4D0" w14:textId="77777777" w:rsidR="000A3D3C" w:rsidRDefault="000A3D3C" w:rsidP="00AD198E">
            <w:pPr>
              <w:pStyle w:val="TableParagraph"/>
              <w:spacing w:before="10"/>
              <w:rPr>
                <w:rFonts w:ascii="Century Gothic Bold"/>
                <w:b/>
                <w:sz w:val="21"/>
              </w:rPr>
            </w:pPr>
          </w:p>
          <w:p w14:paraId="1D65D715" w14:textId="77777777" w:rsidR="000A3D3C" w:rsidRDefault="000A3D3C" w:rsidP="00AD198E">
            <w:pPr>
              <w:pStyle w:val="TableParagraph"/>
              <w:ind w:left="105"/>
            </w:pPr>
            <w:r>
              <w:t>9</w:t>
            </w:r>
          </w:p>
        </w:tc>
        <w:tc>
          <w:tcPr>
            <w:tcW w:w="2251" w:type="dxa"/>
          </w:tcPr>
          <w:p w14:paraId="66F8FA19" w14:textId="77777777" w:rsidR="000A3D3C" w:rsidRDefault="000A3D3C" w:rsidP="00AD198E">
            <w:pPr>
              <w:pStyle w:val="TableParagraph"/>
              <w:spacing w:before="10"/>
              <w:rPr>
                <w:rFonts w:ascii="Century Gothic Bold"/>
                <w:b/>
                <w:sz w:val="21"/>
              </w:rPr>
            </w:pPr>
          </w:p>
          <w:p w14:paraId="789F7722" w14:textId="77777777" w:rsidR="000A3D3C" w:rsidRDefault="000A3D3C" w:rsidP="00AD198E">
            <w:pPr>
              <w:pStyle w:val="TableParagraph"/>
              <w:ind w:left="109" w:right="120"/>
            </w:pPr>
            <w:r>
              <w:t>How will instruction be impacted by the Cross Cutting Concepts and the Science &amp; Engineering Practices?</w:t>
            </w:r>
          </w:p>
        </w:tc>
        <w:tc>
          <w:tcPr>
            <w:tcW w:w="6749" w:type="dxa"/>
          </w:tcPr>
          <w:p w14:paraId="18AA3C54" w14:textId="574D3E6D" w:rsidR="000A3D3C" w:rsidRPr="00C449B4" w:rsidRDefault="00C449B4" w:rsidP="00AD198E">
            <w:pPr>
              <w:pStyle w:val="TableParagraph"/>
            </w:pPr>
            <w:r w:rsidRPr="00C449B4">
              <w:t>This is a premed course. This study will help them to prepare for nursing</w:t>
            </w:r>
            <w:r w:rsidR="00C76C16">
              <w:t xml:space="preserve"> schools</w:t>
            </w:r>
            <w:r w:rsidRPr="00C449B4">
              <w:t>, medic</w:t>
            </w:r>
            <w:r w:rsidR="00C76C16">
              <w:t>al colleges</w:t>
            </w:r>
            <w:r w:rsidRPr="00C449B4">
              <w:t>, pharmacy</w:t>
            </w:r>
            <w:r w:rsidR="00C76C16">
              <w:t xml:space="preserve"> institutes</w:t>
            </w:r>
            <w:r w:rsidRPr="00C449B4">
              <w:t>, pharmacology</w:t>
            </w:r>
            <w:r w:rsidR="00C76C16">
              <w:t xml:space="preserve"> labs</w:t>
            </w:r>
            <w:r w:rsidRPr="00C449B4">
              <w:t>, and</w:t>
            </w:r>
            <w:r w:rsidR="00C76C16">
              <w:t xml:space="preserve"> the graduate </w:t>
            </w:r>
            <w:r w:rsidR="00B87C1C">
              <w:t xml:space="preserve">school </w:t>
            </w:r>
            <w:r w:rsidR="00B87C1C" w:rsidRPr="00C449B4">
              <w:t>scientific</w:t>
            </w:r>
            <w:r w:rsidRPr="00C449B4">
              <w:t xml:space="preserve"> careers.</w:t>
            </w:r>
          </w:p>
        </w:tc>
      </w:tr>
    </w:tbl>
    <w:p w14:paraId="763D9D1C" w14:textId="77777777" w:rsidR="009C3A9E" w:rsidRDefault="009C3A9E"/>
    <w:sectPr w:rsidR="009C3A9E" w:rsidSect="00516DB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CC910" w14:textId="77777777" w:rsidR="00117DBE" w:rsidRDefault="00117DBE">
      <w:r>
        <w:separator/>
      </w:r>
    </w:p>
  </w:endnote>
  <w:endnote w:type="continuationSeparator" w:id="0">
    <w:p w14:paraId="5F32FE42" w14:textId="77777777" w:rsidR="00117DBE" w:rsidRDefault="00117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entury Gothic Bold">
    <w:altName w:val="Century Gothic"/>
    <w:panose1 w:val="020B0702020202020204"/>
    <w:charset w:val="00"/>
    <w:family w:val="auto"/>
    <w:pitch w:val="default"/>
  </w:font>
  <w:font w:name="Bell MT">
    <w:panose1 w:val="0202050306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88854" w14:textId="77777777" w:rsidR="009C3A9E" w:rsidRDefault="00B85E24">
    <w:pPr>
      <w:pStyle w:val="BodyText"/>
      <w:spacing w:line="14" w:lineRule="auto"/>
    </w:pPr>
    <w:r>
      <w:rPr>
        <w:noProof/>
      </w:rPr>
      <mc:AlternateContent>
        <mc:Choice Requires="wps">
          <w:drawing>
            <wp:anchor distT="0" distB="0" distL="114300" distR="114300" simplePos="0" relativeHeight="251659264" behindDoc="1" locked="0" layoutInCell="1" allowOverlap="1" wp14:anchorId="71CD5EA6" wp14:editId="6EB4F186">
              <wp:simplePos x="0" y="0"/>
              <wp:positionH relativeFrom="page">
                <wp:posOffset>5760085</wp:posOffset>
              </wp:positionH>
              <wp:positionV relativeFrom="page">
                <wp:posOffset>9097010</wp:posOffset>
              </wp:positionV>
              <wp:extent cx="1514475" cy="33782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14475"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482B71" w14:textId="77777777" w:rsidR="009C3A9E" w:rsidRDefault="00B85E24">
                          <w:pPr>
                            <w:pStyle w:val="BodyText"/>
                            <w:spacing w:before="21"/>
                            <w:ind w:left="231" w:right="6" w:hanging="212"/>
                          </w:pPr>
                          <w:r>
                            <w:t>© Educational Epiphany Updated July 16, 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CD5EA6" id="_x0000_t202" coordsize="21600,21600" o:spt="202" path="m,l,21600r21600,l21600,xe">
              <v:stroke joinstyle="miter"/>
              <v:path gradientshapeok="t" o:connecttype="rect"/>
            </v:shapetype>
            <v:shape id="Text Box 2" o:spid="_x0000_s1028" type="#_x0000_t202" style="position:absolute;margin-left:453.55pt;margin-top:716.3pt;width:119.25pt;height:26.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" filled="f" stroked="f">
              <v:path arrowok="t"/>
              <v:textbox inset="0,0,0,0">
                <w:txbxContent>
                  <w:p w14:paraId="50482B71" w14:textId="77777777" w:rsidR="009C3A9E" w:rsidRDefault="00B85E24">
                    <w:pPr>
                      <w:pStyle w:val="BodyText"/>
                      <w:spacing w:before="21"/>
                      <w:ind w:left="231" w:right="6" w:hanging="212"/>
                    </w:pPr>
                    <w:r>
                      <w:t>© Educational Epiphany Updated July 16, 2020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80B6E" w14:textId="77777777" w:rsidR="00117DBE" w:rsidRDefault="00117DBE">
      <w:r>
        <w:separator/>
      </w:r>
    </w:p>
  </w:footnote>
  <w:footnote w:type="continuationSeparator" w:id="0">
    <w:p w14:paraId="592C0CFF" w14:textId="77777777" w:rsidR="00117DBE" w:rsidRDefault="00117D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42423" w14:textId="77777777" w:rsidR="009C3A9E" w:rsidRDefault="009C3A9E">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46AFB"/>
    <w:multiLevelType w:val="hybridMultilevel"/>
    <w:tmpl w:val="9B4E7A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886ADC"/>
    <w:multiLevelType w:val="hybridMultilevel"/>
    <w:tmpl w:val="A36E4A6A"/>
    <w:lvl w:ilvl="0" w:tplc="3000E240">
      <w:start w:val="4"/>
      <w:numFmt w:val="decimal"/>
      <w:lvlText w:val="%1."/>
      <w:lvlJc w:val="left"/>
      <w:pPr>
        <w:ind w:left="830" w:hanging="360"/>
        <w:jc w:val="left"/>
      </w:pPr>
      <w:rPr>
        <w:rFonts w:ascii="Century Gothic" w:eastAsia="Century Gothic" w:hAnsi="Century Gothic" w:cs="Century Gothic" w:hint="default"/>
        <w:spacing w:val="0"/>
        <w:w w:val="100"/>
        <w:sz w:val="22"/>
        <w:szCs w:val="22"/>
      </w:rPr>
    </w:lvl>
    <w:lvl w:ilvl="1" w:tplc="55446A80">
      <w:numFmt w:val="bullet"/>
      <w:lvlText w:val="•"/>
      <w:lvlJc w:val="left"/>
      <w:pPr>
        <w:ind w:left="980" w:hanging="360"/>
      </w:pPr>
      <w:rPr>
        <w:rFonts w:hint="default"/>
      </w:rPr>
    </w:lvl>
    <w:lvl w:ilvl="2" w:tplc="41108076">
      <w:numFmt w:val="bullet"/>
      <w:lvlText w:val="•"/>
      <w:lvlJc w:val="left"/>
      <w:pPr>
        <w:ind w:left="1120" w:hanging="360"/>
      </w:pPr>
      <w:rPr>
        <w:rFonts w:hint="default"/>
      </w:rPr>
    </w:lvl>
    <w:lvl w:ilvl="3" w:tplc="A488666A">
      <w:numFmt w:val="bullet"/>
      <w:lvlText w:val="•"/>
      <w:lvlJc w:val="left"/>
      <w:pPr>
        <w:ind w:left="1260" w:hanging="360"/>
      </w:pPr>
      <w:rPr>
        <w:rFonts w:hint="default"/>
      </w:rPr>
    </w:lvl>
    <w:lvl w:ilvl="4" w:tplc="4A4486A2">
      <w:numFmt w:val="bullet"/>
      <w:lvlText w:val="•"/>
      <w:lvlJc w:val="left"/>
      <w:pPr>
        <w:ind w:left="1400" w:hanging="360"/>
      </w:pPr>
      <w:rPr>
        <w:rFonts w:hint="default"/>
      </w:rPr>
    </w:lvl>
    <w:lvl w:ilvl="5" w:tplc="96AE33AC">
      <w:numFmt w:val="bullet"/>
      <w:lvlText w:val="•"/>
      <w:lvlJc w:val="left"/>
      <w:pPr>
        <w:ind w:left="1540" w:hanging="360"/>
      </w:pPr>
      <w:rPr>
        <w:rFonts w:hint="default"/>
      </w:rPr>
    </w:lvl>
    <w:lvl w:ilvl="6" w:tplc="C10446C2">
      <w:numFmt w:val="bullet"/>
      <w:lvlText w:val="•"/>
      <w:lvlJc w:val="left"/>
      <w:pPr>
        <w:ind w:left="1680" w:hanging="360"/>
      </w:pPr>
      <w:rPr>
        <w:rFonts w:hint="default"/>
      </w:rPr>
    </w:lvl>
    <w:lvl w:ilvl="7" w:tplc="13365640">
      <w:numFmt w:val="bullet"/>
      <w:lvlText w:val="•"/>
      <w:lvlJc w:val="left"/>
      <w:pPr>
        <w:ind w:left="1820" w:hanging="360"/>
      </w:pPr>
      <w:rPr>
        <w:rFonts w:hint="default"/>
      </w:rPr>
    </w:lvl>
    <w:lvl w:ilvl="8" w:tplc="39EC765A">
      <w:numFmt w:val="bullet"/>
      <w:lvlText w:val="•"/>
      <w:lvlJc w:val="left"/>
      <w:pPr>
        <w:ind w:left="1960" w:hanging="360"/>
      </w:pPr>
      <w:rPr>
        <w:rFonts w:hint="default"/>
      </w:rPr>
    </w:lvl>
  </w:abstractNum>
  <w:abstractNum w:abstractNumId="2" w15:restartNumberingAfterBreak="0">
    <w:nsid w:val="5DB813DA"/>
    <w:multiLevelType w:val="hybridMultilevel"/>
    <w:tmpl w:val="6A0834A6"/>
    <w:lvl w:ilvl="0" w:tplc="4CFE1DB0">
      <w:start w:val="1"/>
      <w:numFmt w:val="decimal"/>
      <w:lvlText w:val="%1."/>
      <w:lvlJc w:val="left"/>
      <w:pPr>
        <w:ind w:left="830" w:hanging="360"/>
        <w:jc w:val="left"/>
      </w:pPr>
      <w:rPr>
        <w:rFonts w:ascii="Century Gothic" w:eastAsia="Century Gothic" w:hAnsi="Century Gothic" w:cs="Century Gothic" w:hint="default"/>
        <w:spacing w:val="0"/>
        <w:w w:val="100"/>
        <w:sz w:val="22"/>
        <w:szCs w:val="22"/>
      </w:rPr>
    </w:lvl>
    <w:lvl w:ilvl="1" w:tplc="5172EFEE">
      <w:numFmt w:val="bullet"/>
      <w:lvlText w:val="•"/>
      <w:lvlJc w:val="left"/>
      <w:pPr>
        <w:ind w:left="980" w:hanging="360"/>
      </w:pPr>
      <w:rPr>
        <w:rFonts w:hint="default"/>
      </w:rPr>
    </w:lvl>
    <w:lvl w:ilvl="2" w:tplc="42FAD8EC">
      <w:numFmt w:val="bullet"/>
      <w:lvlText w:val="•"/>
      <w:lvlJc w:val="left"/>
      <w:pPr>
        <w:ind w:left="1120" w:hanging="360"/>
      </w:pPr>
      <w:rPr>
        <w:rFonts w:hint="default"/>
      </w:rPr>
    </w:lvl>
    <w:lvl w:ilvl="3" w:tplc="9364CE9E">
      <w:numFmt w:val="bullet"/>
      <w:lvlText w:val="•"/>
      <w:lvlJc w:val="left"/>
      <w:pPr>
        <w:ind w:left="1260" w:hanging="360"/>
      </w:pPr>
      <w:rPr>
        <w:rFonts w:hint="default"/>
      </w:rPr>
    </w:lvl>
    <w:lvl w:ilvl="4" w:tplc="435EEB00">
      <w:numFmt w:val="bullet"/>
      <w:lvlText w:val="•"/>
      <w:lvlJc w:val="left"/>
      <w:pPr>
        <w:ind w:left="1400" w:hanging="360"/>
      </w:pPr>
      <w:rPr>
        <w:rFonts w:hint="default"/>
      </w:rPr>
    </w:lvl>
    <w:lvl w:ilvl="5" w:tplc="E09E99A6">
      <w:numFmt w:val="bullet"/>
      <w:lvlText w:val="•"/>
      <w:lvlJc w:val="left"/>
      <w:pPr>
        <w:ind w:left="1540" w:hanging="360"/>
      </w:pPr>
      <w:rPr>
        <w:rFonts w:hint="default"/>
      </w:rPr>
    </w:lvl>
    <w:lvl w:ilvl="6" w:tplc="248C8538">
      <w:numFmt w:val="bullet"/>
      <w:lvlText w:val="•"/>
      <w:lvlJc w:val="left"/>
      <w:pPr>
        <w:ind w:left="1680" w:hanging="360"/>
      </w:pPr>
      <w:rPr>
        <w:rFonts w:hint="default"/>
      </w:rPr>
    </w:lvl>
    <w:lvl w:ilvl="7" w:tplc="2F424BD4">
      <w:numFmt w:val="bullet"/>
      <w:lvlText w:val="•"/>
      <w:lvlJc w:val="left"/>
      <w:pPr>
        <w:ind w:left="1820" w:hanging="360"/>
      </w:pPr>
      <w:rPr>
        <w:rFonts w:hint="default"/>
      </w:rPr>
    </w:lvl>
    <w:lvl w:ilvl="8" w:tplc="894460B8">
      <w:numFmt w:val="bullet"/>
      <w:lvlText w:val="•"/>
      <w:lvlJc w:val="left"/>
      <w:pPr>
        <w:ind w:left="1960" w:hanging="360"/>
      </w:pPr>
      <w:rPr>
        <w:rFonts w:hint="default"/>
      </w:rPr>
    </w:lvl>
  </w:abstractNum>
  <w:num w:numId="1" w16cid:durableId="906837854">
    <w:abstractNumId w:val="1"/>
  </w:num>
  <w:num w:numId="2" w16cid:durableId="1475298619">
    <w:abstractNumId w:val="2"/>
  </w:num>
  <w:num w:numId="3" w16cid:durableId="437875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D3C"/>
    <w:rsid w:val="00014640"/>
    <w:rsid w:val="00022472"/>
    <w:rsid w:val="000507FF"/>
    <w:rsid w:val="0007627B"/>
    <w:rsid w:val="000A3D3C"/>
    <w:rsid w:val="000A40CC"/>
    <w:rsid w:val="000C069B"/>
    <w:rsid w:val="000D1836"/>
    <w:rsid w:val="000E7FB4"/>
    <w:rsid w:val="00103386"/>
    <w:rsid w:val="00117DBE"/>
    <w:rsid w:val="001232FF"/>
    <w:rsid w:val="00162213"/>
    <w:rsid w:val="00192174"/>
    <w:rsid w:val="001A2F02"/>
    <w:rsid w:val="001C2CC3"/>
    <w:rsid w:val="001F19F1"/>
    <w:rsid w:val="001F4F8C"/>
    <w:rsid w:val="0020356A"/>
    <w:rsid w:val="002178A7"/>
    <w:rsid w:val="002434E6"/>
    <w:rsid w:val="0025710C"/>
    <w:rsid w:val="002626FC"/>
    <w:rsid w:val="00272D8B"/>
    <w:rsid w:val="00295CE1"/>
    <w:rsid w:val="00297AE6"/>
    <w:rsid w:val="002A60BE"/>
    <w:rsid w:val="002E4DAC"/>
    <w:rsid w:val="00305349"/>
    <w:rsid w:val="00354C0D"/>
    <w:rsid w:val="003611C0"/>
    <w:rsid w:val="00381628"/>
    <w:rsid w:val="003D61F2"/>
    <w:rsid w:val="00415830"/>
    <w:rsid w:val="00420B78"/>
    <w:rsid w:val="00421BB5"/>
    <w:rsid w:val="00492CEB"/>
    <w:rsid w:val="004C631C"/>
    <w:rsid w:val="004D15A0"/>
    <w:rsid w:val="004E733D"/>
    <w:rsid w:val="005000DE"/>
    <w:rsid w:val="00516DBE"/>
    <w:rsid w:val="00531B8D"/>
    <w:rsid w:val="0053676D"/>
    <w:rsid w:val="00555C4A"/>
    <w:rsid w:val="00585083"/>
    <w:rsid w:val="005A6B11"/>
    <w:rsid w:val="005E2C19"/>
    <w:rsid w:val="005F1BB1"/>
    <w:rsid w:val="0061009B"/>
    <w:rsid w:val="00616F3B"/>
    <w:rsid w:val="006210C1"/>
    <w:rsid w:val="0063572B"/>
    <w:rsid w:val="006C4102"/>
    <w:rsid w:val="006D5DB1"/>
    <w:rsid w:val="006F6D1C"/>
    <w:rsid w:val="00751E8E"/>
    <w:rsid w:val="00765B2D"/>
    <w:rsid w:val="007665B0"/>
    <w:rsid w:val="00781F33"/>
    <w:rsid w:val="007B5EFB"/>
    <w:rsid w:val="007C2113"/>
    <w:rsid w:val="007D4E17"/>
    <w:rsid w:val="00806BF3"/>
    <w:rsid w:val="00813FCB"/>
    <w:rsid w:val="00820E9A"/>
    <w:rsid w:val="0084302C"/>
    <w:rsid w:val="00894D65"/>
    <w:rsid w:val="008B36B2"/>
    <w:rsid w:val="008B41A9"/>
    <w:rsid w:val="0090547A"/>
    <w:rsid w:val="00924998"/>
    <w:rsid w:val="00926BAD"/>
    <w:rsid w:val="009A0583"/>
    <w:rsid w:val="009C3519"/>
    <w:rsid w:val="009C3A9E"/>
    <w:rsid w:val="00A45C13"/>
    <w:rsid w:val="00A50CFD"/>
    <w:rsid w:val="00A676C5"/>
    <w:rsid w:val="00AE46CB"/>
    <w:rsid w:val="00B3041C"/>
    <w:rsid w:val="00B3404C"/>
    <w:rsid w:val="00B85E24"/>
    <w:rsid w:val="00B87C1C"/>
    <w:rsid w:val="00B9086A"/>
    <w:rsid w:val="00B97DC6"/>
    <w:rsid w:val="00C16DCA"/>
    <w:rsid w:val="00C438C1"/>
    <w:rsid w:val="00C449B4"/>
    <w:rsid w:val="00C76C16"/>
    <w:rsid w:val="00CD05BF"/>
    <w:rsid w:val="00CD3456"/>
    <w:rsid w:val="00CD50EE"/>
    <w:rsid w:val="00D32B5F"/>
    <w:rsid w:val="00D7616C"/>
    <w:rsid w:val="00D8595E"/>
    <w:rsid w:val="00DA2270"/>
    <w:rsid w:val="00DE7DA0"/>
    <w:rsid w:val="00DF3DD3"/>
    <w:rsid w:val="00E6688F"/>
    <w:rsid w:val="00E77908"/>
    <w:rsid w:val="00EB4601"/>
    <w:rsid w:val="00F4235B"/>
    <w:rsid w:val="00FF4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CF996"/>
  <w14:defaultImageDpi w14:val="32767"/>
  <w15:chartTrackingRefBased/>
  <w15:docId w15:val="{44D1050D-E573-B54C-8807-8AB305F88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A3D3C"/>
    <w:pPr>
      <w:widowControl w:val="0"/>
      <w:autoSpaceDE w:val="0"/>
      <w:autoSpaceDN w:val="0"/>
    </w:pPr>
    <w:rPr>
      <w:rFonts w:ascii="Century Gothic" w:eastAsia="Century Gothic" w:hAnsi="Century Gothic" w:cs="Century Gothic"/>
      <w:sz w:val="22"/>
      <w:szCs w:val="22"/>
    </w:rPr>
  </w:style>
  <w:style w:type="paragraph" w:styleId="Heading1">
    <w:name w:val="heading 1"/>
    <w:basedOn w:val="Normal"/>
    <w:link w:val="Heading1Char"/>
    <w:uiPriority w:val="9"/>
    <w:qFormat/>
    <w:rsid w:val="000A3D3C"/>
    <w:pPr>
      <w:spacing w:before="20" w:line="294" w:lineRule="exact"/>
      <w:ind w:left="20"/>
      <w:outlineLvl w:val="0"/>
    </w:pPr>
    <w:rPr>
      <w:rFonts w:ascii="Century Gothic Bold" w:eastAsia="Century Gothic Bold" w:hAnsi="Century Gothic Bold" w:cs="Century Gothic Bold"/>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3D3C"/>
    <w:rPr>
      <w:rFonts w:ascii="Century Gothic Bold" w:eastAsia="Century Gothic Bold" w:hAnsi="Century Gothic Bold" w:cs="Century Gothic Bold"/>
      <w:b/>
      <w:bCs/>
    </w:rPr>
  </w:style>
  <w:style w:type="paragraph" w:styleId="BodyText">
    <w:name w:val="Body Text"/>
    <w:basedOn w:val="Normal"/>
    <w:link w:val="BodyTextChar"/>
    <w:uiPriority w:val="1"/>
    <w:qFormat/>
    <w:rsid w:val="000A3D3C"/>
    <w:rPr>
      <w:sz w:val="20"/>
      <w:szCs w:val="20"/>
    </w:rPr>
  </w:style>
  <w:style w:type="character" w:customStyle="1" w:styleId="BodyTextChar">
    <w:name w:val="Body Text Char"/>
    <w:basedOn w:val="DefaultParagraphFont"/>
    <w:link w:val="BodyText"/>
    <w:uiPriority w:val="1"/>
    <w:rsid w:val="000A3D3C"/>
    <w:rPr>
      <w:rFonts w:ascii="Century Gothic" w:eastAsia="Century Gothic" w:hAnsi="Century Gothic" w:cs="Century Gothic"/>
      <w:sz w:val="20"/>
      <w:szCs w:val="20"/>
    </w:rPr>
  </w:style>
  <w:style w:type="paragraph" w:customStyle="1" w:styleId="TableParagraph">
    <w:name w:val="Table Paragraph"/>
    <w:basedOn w:val="Normal"/>
    <w:uiPriority w:val="1"/>
    <w:qFormat/>
    <w:rsid w:val="000A3D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9333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5</Pages>
  <Words>1428</Words>
  <Characters>8140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TANGELA L TAYLOR</dc:creator>
  <cp:keywords/>
  <dc:description/>
  <cp:lastModifiedBy>Amar Pani</cp:lastModifiedBy>
  <cp:revision>18</cp:revision>
  <dcterms:created xsi:type="dcterms:W3CDTF">2023-11-08T14:23:00Z</dcterms:created>
  <dcterms:modified xsi:type="dcterms:W3CDTF">2023-11-17T16:20:00Z</dcterms:modified>
</cp:coreProperties>
</file>