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10AF65F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E26B2">
        <w:rPr>
          <w:rFonts w:ascii="Monotype Corsiva" w:hAnsi="Monotype Corsiva"/>
          <w:b/>
          <w:bCs/>
          <w:sz w:val="40"/>
          <w:szCs w:val="40"/>
          <w:u w:val="single"/>
        </w:rPr>
        <w:t>October 14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975848">
        <w:rPr>
          <w:rFonts w:ascii="Monotype Corsiva" w:hAnsi="Monotype Corsiva"/>
          <w:b/>
          <w:bCs/>
          <w:sz w:val="40"/>
          <w:szCs w:val="40"/>
          <w:u w:val="single"/>
        </w:rPr>
        <w:t xml:space="preserve">October </w:t>
      </w:r>
      <w:r w:rsidR="00CE26B2">
        <w:rPr>
          <w:rFonts w:ascii="Monotype Corsiva" w:hAnsi="Monotype Corsiva"/>
          <w:b/>
          <w:bCs/>
          <w:sz w:val="40"/>
          <w:szCs w:val="40"/>
          <w:u w:val="single"/>
        </w:rPr>
        <w:t>18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3251" w14:textId="77777777" w:rsidR="00CE26B2" w:rsidRPr="00975848" w:rsidRDefault="00CE26B2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5848">
              <w:rPr>
                <w:b/>
                <w:bCs/>
                <w:color w:val="000000" w:themeColor="text1"/>
                <w:sz w:val="20"/>
                <w:szCs w:val="20"/>
              </w:rPr>
              <w:t>Cultural Consequences of Connectivity</w:t>
            </w:r>
          </w:p>
          <w:p w14:paraId="348B21A5" w14:textId="77777777" w:rsidR="00CE26B2" w:rsidRPr="00B51EC6" w:rsidRDefault="00CE26B2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</w:p>
          <w:p w14:paraId="58969713" w14:textId="77777777" w:rsidR="00CE26B2" w:rsidRDefault="00CE26B2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242E8F77" w:rsidR="00973C8D" w:rsidRPr="00713D07" w:rsidRDefault="00CE26B2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9513" w14:textId="7F72D7E9" w:rsidR="00975848" w:rsidRPr="00B51EC6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CE26B2">
              <w:rPr>
                <w:b/>
                <w:bCs/>
                <w:color w:val="000000" w:themeColor="text1"/>
                <w:sz w:val="20"/>
                <w:szCs w:val="20"/>
              </w:rPr>
              <w:t>ACT DAY</w:t>
            </w:r>
          </w:p>
          <w:p w14:paraId="0B89B387" w14:textId="77777777" w:rsidR="00975848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3CB8E94E" w:rsidR="00096CF1" w:rsidRPr="00713D07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4EF5" w14:textId="77777777" w:rsidR="00CE26B2" w:rsidRPr="00BD7743" w:rsidRDefault="00CE26B2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743">
              <w:rPr>
                <w:b/>
                <w:bCs/>
                <w:color w:val="000000" w:themeColor="text1"/>
                <w:sz w:val="20"/>
                <w:szCs w:val="20"/>
              </w:rPr>
              <w:t>Environmental Consequences of Connectivity</w:t>
            </w:r>
          </w:p>
          <w:p w14:paraId="6B88F394" w14:textId="77777777" w:rsidR="00CE26B2" w:rsidRDefault="00CE26B2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7FF56827" w:rsidR="002D6883" w:rsidRPr="00713D07" w:rsidRDefault="00CE26B2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E4D0" w14:textId="5E1633D0" w:rsidR="00975848" w:rsidRPr="00975848" w:rsidRDefault="00CE26B2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One pager </w:t>
            </w:r>
          </w:p>
          <w:p w14:paraId="2989000B" w14:textId="6DE8A2A0" w:rsidR="00B51EC6" w:rsidRPr="00B51EC6" w:rsidRDefault="0099162F" w:rsidP="00B51EC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B51EC6"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</w:p>
          <w:p w14:paraId="42DA139B" w14:textId="77777777" w:rsidR="00811FC7" w:rsidRDefault="00811FC7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7DD63086" w:rsidR="00811FC7" w:rsidRPr="00713D07" w:rsidRDefault="0099162F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641C" w14:textId="0D27C3C2" w:rsidR="00BD7743" w:rsidRPr="00BD7743" w:rsidRDefault="00CE26B2" w:rsidP="00BD774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One Pager </w:t>
            </w:r>
          </w:p>
          <w:p w14:paraId="2D5F95BF" w14:textId="77777777" w:rsidR="00BD7743" w:rsidRDefault="00BD7743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72C27EE" w14:textId="28E9D365" w:rsidR="00062A0A" w:rsidRPr="00713D07" w:rsidRDefault="00EE008E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Networks of Exchange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1236B0FA" w:rsidR="00EE008E" w:rsidRPr="006D32FE" w:rsidRDefault="00EE008E" w:rsidP="00BD464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Pr="00EE008E">
              <w:rPr>
                <w:b/>
                <w:bCs/>
                <w:color w:val="000000"/>
                <w:sz w:val="20"/>
                <w:szCs w:val="20"/>
              </w:rPr>
              <w:t>nderstanding the growth, development, and effects of trade networks from c. 1200 to c. 1450</w:t>
            </w:r>
          </w:p>
        </w:tc>
      </w:tr>
      <w:tr w:rsidR="00CE26B2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E26B2" w:rsidRPr="006D32FE" w:rsidRDefault="00CE26B2" w:rsidP="00CE26B2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E26B2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E26B2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E26B2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E26B2" w:rsidRPr="002E64B6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E26B2" w:rsidRPr="006D32FE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E26B2" w:rsidRPr="002E64B6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E26B2" w:rsidRPr="006D32FE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CE26B2" w:rsidRPr="006D32FE" w:rsidRDefault="00CE26B2" w:rsidP="00CE26B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E26B2" w:rsidRPr="006D32FE" w:rsidRDefault="00CE26B2" w:rsidP="00CE26B2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2609E50F" w:rsidR="00CE26B2" w:rsidRPr="00AC581A" w:rsidRDefault="00CE26B2" w:rsidP="00CE26B2">
            <w:pPr>
              <w:widowControl w:val="0"/>
              <w:rPr>
                <w:sz w:val="20"/>
                <w:szCs w:val="20"/>
              </w:rPr>
            </w:pPr>
            <w:r w:rsidRPr="0099162F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BD7743">
              <w:rPr>
                <w:sz w:val="20"/>
                <w:szCs w:val="20"/>
              </w:rPr>
              <w:t xml:space="preserve"> </w:t>
            </w:r>
            <w:r w:rsidRPr="00BD7743">
              <w:rPr>
                <w:sz w:val="20"/>
                <w:szCs w:val="20"/>
              </w:rPr>
              <w:t>I can explain the intellectual and cultural effects of the networks of exchange.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7A7AE942" w:rsidR="00CE26B2" w:rsidRPr="00713D07" w:rsidRDefault="00CE26B2" w:rsidP="00CE26B2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ACT DAY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65F81919" w:rsidR="00CE26B2" w:rsidRPr="002D6883" w:rsidRDefault="00CE26B2" w:rsidP="00CE26B2">
            <w:pPr>
              <w:rPr>
                <w:sz w:val="20"/>
                <w:szCs w:val="20"/>
              </w:rPr>
            </w:pPr>
            <w:r w:rsidRPr="008D2326">
              <w:rPr>
                <w:color w:val="2E2F30"/>
                <w:sz w:val="20"/>
                <w:szCs w:val="20"/>
                <w:shd w:val="clear" w:color="auto" w:fill="FFFFFF"/>
              </w:rPr>
              <w:t>I can explain the environmental effects of the networks of exchange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09E4F881" w:rsidR="00CE26B2" w:rsidRPr="00811FC7" w:rsidRDefault="00CE26B2" w:rsidP="00CE26B2">
            <w:pPr>
              <w:rPr>
                <w:sz w:val="20"/>
                <w:szCs w:val="20"/>
              </w:rPr>
            </w:pPr>
            <w:r w:rsidRPr="00CE26B2">
              <w:rPr>
                <w:sz w:val="20"/>
                <w:szCs w:val="20"/>
              </w:rPr>
              <w:t>I can analyze and create a visual representation of the growth, development, and impacts of trade networks from around 1200 to 1450. I can understand the key trade routes, the goods that were exchanged, the cultural interactions that took place, and the broader historical significance of these networks during this period.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24CE7EB0" w:rsidR="00CE26B2" w:rsidRPr="008D2326" w:rsidRDefault="00CE26B2" w:rsidP="00CE26B2">
            <w:pPr>
              <w:widowControl w:val="0"/>
              <w:rPr>
                <w:sz w:val="20"/>
                <w:szCs w:val="20"/>
              </w:rPr>
            </w:pPr>
            <w:r w:rsidRPr="00CE26B2">
              <w:rPr>
                <w:sz w:val="20"/>
                <w:szCs w:val="20"/>
              </w:rPr>
              <w:t>I can analyze and create a visual representation of the growth, development, and impacts of trade networks from around 1200 to 1450. I can understand the key trade routes, the goods that were exchanged, the cultural interactions that took place, and the broader historical significance of these networks during this period.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7584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975848" w:rsidRPr="006D32FE" w:rsidRDefault="00975848" w:rsidP="00975848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975848" w:rsidRPr="006D32FE" w:rsidRDefault="00975848" w:rsidP="00975848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2F23CDC" w:rsidR="00975848" w:rsidRPr="00713D07" w:rsidRDefault="00CE26B2" w:rsidP="00975848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8D2326">
              <w:rPr>
                <w:sz w:val="20"/>
                <w:szCs w:val="20"/>
              </w:rPr>
              <w:t>Analyze a short excerpt from a traveler's account and note cultural exchanges observed.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4C272996" w:rsidR="00975848" w:rsidRPr="00D00854" w:rsidRDefault="00CE26B2" w:rsidP="00975848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 DAY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B41AA47" w:rsidR="00975848" w:rsidRPr="00D00854" w:rsidRDefault="00CE26B2" w:rsidP="00975848">
            <w:pPr>
              <w:widowControl w:val="0"/>
              <w:rPr>
                <w:sz w:val="20"/>
                <w:szCs w:val="20"/>
              </w:rPr>
            </w:pPr>
            <w:r w:rsidRPr="008D2326">
              <w:rPr>
                <w:sz w:val="20"/>
                <w:szCs w:val="20"/>
              </w:rPr>
              <w:t>Read about the introduction of a crop to a new region and discuss its impact.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36531A5D" w:rsidR="00975848" w:rsidRPr="00D00854" w:rsidRDefault="00961143" w:rsidP="00975848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sz w:val="20"/>
                <w:szCs w:val="20"/>
              </w:rPr>
              <w:t>Write down your understanding of what a one-pager is.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1FBBEB5" w:rsidR="00975848" w:rsidRPr="00D00854" w:rsidRDefault="00961143" w:rsidP="00975848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sz w:val="20"/>
                <w:szCs w:val="20"/>
              </w:rPr>
              <w:t>Reflect on the work you did on your one-pager yesterday. Write down one thing you are proud of and one thing you want to improve or add today.</w:t>
            </w:r>
          </w:p>
        </w:tc>
      </w:tr>
      <w:tr w:rsidR="00E65E5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65E5B" w:rsidRPr="00B916E7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65E5B" w:rsidRPr="006D32FE" w:rsidRDefault="00E65E5B" w:rsidP="00E65E5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AB74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5B3933B7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81E4A0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4512BECD" w14:textId="77777777" w:rsid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739E54AE" w14:textId="3FDAB9B2" w:rsidR="00713D07" w:rsidRPr="00D00854" w:rsidRDefault="00713D07" w:rsidP="00713D0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6631E0"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6631E0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1941259C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A92C05">
              <w:rPr>
                <w:rFonts w:cs="Segoe UI"/>
                <w:sz w:val="20"/>
                <w:szCs w:val="20"/>
              </w:rPr>
              <w:t xml:space="preserve">0 </w:t>
            </w:r>
            <w:r w:rsidRPr="00E65E5B">
              <w:rPr>
                <w:rFonts w:cs="Segoe UI"/>
                <w:sz w:val="20"/>
                <w:szCs w:val="20"/>
              </w:rPr>
              <w:t xml:space="preserve">minutes </w:t>
            </w:r>
          </w:p>
          <w:p w14:paraId="0E6C0518" w14:textId="77777777" w:rsid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A92C05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29447347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2840564C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4E2CF145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43930C33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10EF9E89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7C90EA16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3CB79B91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74D04CB0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1CC22BD7" w14:textId="6AD7D341" w:rsidR="004958C1" w:rsidRPr="004958C1" w:rsidRDefault="004958C1" w:rsidP="004958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60189BE3" w14:textId="24215080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975848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75848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75848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75848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975848" w:rsidRPr="00906657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626B88B" w:rsidR="00975848" w:rsidRPr="00044CD7" w:rsidRDefault="00CE26B2" w:rsidP="00975848">
            <w:pPr>
              <w:widowControl w:val="0"/>
              <w:rPr>
                <w:sz w:val="20"/>
                <w:szCs w:val="20"/>
              </w:rPr>
            </w:pPr>
            <w:r w:rsidRPr="008D2326">
              <w:rPr>
                <w:b/>
                <w:bCs/>
                <w:sz w:val="20"/>
                <w:szCs w:val="20"/>
              </w:rPr>
              <w:t>Lecture</w:t>
            </w:r>
            <w:r w:rsidRPr="008D2326">
              <w:rPr>
                <w:sz w:val="20"/>
                <w:szCs w:val="20"/>
              </w:rPr>
              <w:t xml:space="preserve"> on the diffusion of cultural traditions and technologies.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575344C1" w:rsidR="00975848" w:rsidRPr="00044CD7" w:rsidRDefault="00CE26B2" w:rsidP="0097584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ACT DAY</w:t>
            </w:r>
            <w:r w:rsidR="00975848" w:rsidRPr="003177F6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472C3AB" w:rsidR="00975848" w:rsidRPr="00044CD7" w:rsidRDefault="00CE26B2" w:rsidP="00975848">
            <w:pPr>
              <w:rPr>
                <w:sz w:val="20"/>
                <w:szCs w:val="20"/>
              </w:rPr>
            </w:pPr>
            <w:r w:rsidRPr="008D2326">
              <w:rPr>
                <w:b/>
                <w:bCs/>
                <w:sz w:val="20"/>
                <w:szCs w:val="20"/>
              </w:rPr>
              <w:t>Lecture:</w:t>
            </w:r>
            <w:r>
              <w:rPr>
                <w:sz w:val="20"/>
                <w:szCs w:val="20"/>
              </w:rPr>
              <w:t xml:space="preserve"> </w:t>
            </w:r>
            <w:r w:rsidRPr="008D232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8D2326">
              <w:rPr>
                <w:sz w:val="20"/>
                <w:szCs w:val="20"/>
              </w:rPr>
              <w:t>Discuss the diffusion of crops and pathogens along trade routes.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0E46B9D8" w:rsidR="00975848" w:rsidRPr="00044CD7" w:rsidRDefault="00961143" w:rsidP="00975848">
            <w:pPr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Lecture:  </w:t>
            </w:r>
            <w:r w:rsidRPr="00961143">
              <w:rPr>
                <w:sz w:val="20"/>
                <w:szCs w:val="20"/>
              </w:rPr>
              <w:t>Introduce the assignment.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08674A27" w:rsidR="00975848" w:rsidRPr="00044CD7" w:rsidRDefault="00961143" w:rsidP="00975848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one pager </w:t>
            </w:r>
            <w:r w:rsidR="008D2326" w:rsidRPr="008D2326">
              <w:rPr>
                <w:sz w:val="20"/>
                <w:szCs w:val="20"/>
              </w:rPr>
              <w:t>.</w:t>
            </w:r>
          </w:p>
        </w:tc>
      </w:tr>
      <w:tr w:rsidR="00975848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75848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75848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975848" w:rsidRPr="00906657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380FDAC" w:rsidR="00975848" w:rsidRPr="00D00854" w:rsidRDefault="00975848" w:rsidP="00975848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Partner:   </w:t>
            </w:r>
            <w:r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CE26B2">
              <w:rPr>
                <w:color w:val="2E2F30"/>
                <w:sz w:val="20"/>
                <w:szCs w:val="20"/>
                <w:shd w:val="clear" w:color="auto" w:fill="FFFFFF"/>
              </w:rPr>
              <w:t xml:space="preserve">n/a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0D2324E0" w:rsidR="00975848" w:rsidRPr="00D00854" w:rsidRDefault="00CE26B2" w:rsidP="0097584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ACT DAY </w:t>
            </w:r>
            <w:r w:rsidR="00975848" w:rsidRPr="003177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1DC59B6C" w:rsidR="00975848" w:rsidRPr="00D00854" w:rsidRDefault="00CE26B2" w:rsidP="00975848">
            <w:pPr>
              <w:rPr>
                <w:b/>
                <w:bCs/>
                <w:sz w:val="20"/>
                <w:szCs w:val="20"/>
              </w:rPr>
            </w:pPr>
            <w:r w:rsidRPr="00F914DC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 work</w:t>
            </w:r>
            <w:r w:rsidRPr="00F914DC">
              <w:rPr>
                <w:color w:val="2E2F30"/>
                <w:sz w:val="20"/>
                <w:szCs w:val="20"/>
                <w:shd w:val="clear" w:color="auto" w:fill="FFFFFF"/>
              </w:rPr>
              <w:t xml:space="preserve"> to create a cause-effect chart of environmental changes due to trade.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F0853B9" w:rsidR="00975848" w:rsidRPr="008D2326" w:rsidRDefault="00961143" w:rsidP="00975848">
            <w:pPr>
              <w:rPr>
                <w:sz w:val="20"/>
                <w:szCs w:val="20"/>
              </w:rPr>
            </w:pPr>
            <w:r w:rsidRPr="00961143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Show a student sample and clarify any misunderstanding.  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608D4BD4" w:rsidR="00975848" w:rsidRPr="00F914DC" w:rsidRDefault="00961143" w:rsidP="00975848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n/a due to one pager </w:t>
            </w:r>
          </w:p>
        </w:tc>
      </w:tr>
      <w:tr w:rsidR="00975848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75848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75848" w:rsidRPr="006D32FE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975848" w:rsidRDefault="00975848" w:rsidP="00975848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75848" w:rsidRPr="006D32FE" w:rsidRDefault="00975848" w:rsidP="00975848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5A0E" w14:textId="56527B37" w:rsidR="00975848" w:rsidRPr="00B51EC6" w:rsidRDefault="00975848" w:rsidP="00975848">
            <w:pPr>
              <w:rPr>
                <w:color w:val="2E2F30"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</w:rPr>
              <w:t>You Do: </w:t>
            </w: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CE26B2">
              <w:rPr>
                <w:color w:val="2E2F30"/>
                <w:sz w:val="20"/>
                <w:szCs w:val="20"/>
              </w:rPr>
              <w:t xml:space="preserve">Complete a WebQuest on Marco Polo.  </w:t>
            </w:r>
          </w:p>
          <w:p w14:paraId="44E3582B" w14:textId="100C88BC" w:rsidR="00975848" w:rsidRPr="00AC581A" w:rsidRDefault="00975848" w:rsidP="009758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70EBB0CF" w:rsidR="00975848" w:rsidRPr="00D00854" w:rsidRDefault="00CE26B2" w:rsidP="00975848">
            <w:pPr>
              <w:pStyle w:val="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</w:rPr>
              <w:t xml:space="preserve">ACT DAY </w:t>
            </w:r>
            <w:r w:rsidR="00975848" w:rsidRPr="003177F6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2F84020A" w:rsidR="00975848" w:rsidRPr="00D00854" w:rsidRDefault="00CE26B2" w:rsidP="00975848">
            <w:pPr>
              <w:rPr>
                <w:b/>
                <w:bCs/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Research the impact</w:t>
            </w:r>
            <w:r w:rsidRPr="00F914DC">
              <w:rPr>
                <w:sz w:val="20"/>
                <w:szCs w:val="20"/>
              </w:rPr>
              <w:t xml:space="preserve"> of a specific crop or pathogen spread by trade.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45FB3707" w:rsidR="00975848" w:rsidRPr="00D00854" w:rsidRDefault="00961143" w:rsidP="00975848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>Independent:</w:t>
            </w:r>
            <w:r>
              <w:rPr>
                <w:rFonts w:ascii="Cambria" w:hAnsi="Cambria"/>
                <w:sz w:val="20"/>
                <w:szCs w:val="20"/>
              </w:rPr>
              <w:t xml:space="preserve">  Students will work independently or in partners on the one pager. 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65F9DD4" w:rsidR="00975848" w:rsidRPr="00EE008E" w:rsidRDefault="00961143" w:rsidP="00975848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Independent:  </w:t>
            </w:r>
            <w:r w:rsidRPr="00961143">
              <w:rPr>
                <w:sz w:val="20"/>
                <w:szCs w:val="20"/>
              </w:rPr>
              <w:t>Students will work to finish one pager</w:t>
            </w:r>
            <w:r w:rsidRPr="00961143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61143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8280" w14:textId="77777777" w:rsidR="00961143" w:rsidRPr="00F914DC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34853F91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</w:p>
          <w:p w14:paraId="76E47A0F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</w:p>
          <w:p w14:paraId="362B903B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3</w:t>
            </w:r>
            <w:r w:rsidRPr="00F914DC">
              <w:rPr>
                <w:sz w:val="20"/>
                <w:szCs w:val="20"/>
              </w:rPr>
              <w:t xml:space="preserve"> cultural exchanges,</w:t>
            </w:r>
          </w:p>
          <w:p w14:paraId="4048E7CC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2</w:t>
            </w:r>
            <w:r w:rsidRPr="00F914DC">
              <w:rPr>
                <w:sz w:val="20"/>
                <w:szCs w:val="20"/>
              </w:rPr>
              <w:t xml:space="preserve"> technological transfers, </w:t>
            </w:r>
          </w:p>
          <w:p w14:paraId="47F15812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1</w:t>
            </w:r>
            <w:r w:rsidRPr="00F914DC">
              <w:rPr>
                <w:sz w:val="20"/>
                <w:szCs w:val="20"/>
              </w:rPr>
              <w:t xml:space="preserve"> question</w:t>
            </w:r>
          </w:p>
          <w:p w14:paraId="10CC9803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</w:p>
          <w:p w14:paraId="13F06D08" w14:textId="77777777" w:rsidR="00961143" w:rsidRPr="00F914DC" w:rsidRDefault="00961143" w:rsidP="00961143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Glow</w:t>
            </w:r>
            <w:r w:rsidRPr="00F914DC">
              <w:rPr>
                <w:sz w:val="20"/>
                <w:szCs w:val="20"/>
              </w:rPr>
              <w:t>- What went well today in the lesson?</w:t>
            </w:r>
          </w:p>
          <w:p w14:paraId="75988913" w14:textId="09937964" w:rsidR="00961143" w:rsidRPr="00044CD7" w:rsidRDefault="00961143" w:rsidP="00961143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Grow</w:t>
            </w:r>
            <w:r w:rsidRPr="00F914DC">
              <w:rPr>
                <w:sz w:val="20"/>
                <w:szCs w:val="20"/>
              </w:rPr>
              <w:t>-What could we improve on from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F843AB1" w:rsidR="00961143" w:rsidRPr="00D00854" w:rsidRDefault="00961143" w:rsidP="0096114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 DAY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2AF3" w14:textId="77777777" w:rsidR="00961143" w:rsidRPr="00F914DC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01269435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</w:p>
          <w:p w14:paraId="40106642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</w:p>
          <w:p w14:paraId="502FC3E0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 xml:space="preserve">3 </w:t>
            </w:r>
            <w:r w:rsidRPr="00F914DC">
              <w:rPr>
                <w:sz w:val="20"/>
                <w:szCs w:val="20"/>
              </w:rPr>
              <w:t>environmental changes,</w:t>
            </w:r>
          </w:p>
          <w:p w14:paraId="537A3BC5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2</w:t>
            </w:r>
            <w:r w:rsidRPr="00F914DC">
              <w:rPr>
                <w:sz w:val="20"/>
                <w:szCs w:val="20"/>
              </w:rPr>
              <w:t xml:space="preserve"> crops or diseases spread, </w:t>
            </w:r>
          </w:p>
          <w:p w14:paraId="1353D4C7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1</w:t>
            </w:r>
            <w:r w:rsidRPr="00F914DC">
              <w:rPr>
                <w:sz w:val="20"/>
                <w:szCs w:val="20"/>
              </w:rPr>
              <w:t xml:space="preserve"> question</w:t>
            </w:r>
          </w:p>
          <w:p w14:paraId="12169277" w14:textId="77777777" w:rsidR="00961143" w:rsidRDefault="00961143" w:rsidP="00961143">
            <w:pPr>
              <w:widowControl w:val="0"/>
              <w:rPr>
                <w:sz w:val="20"/>
                <w:szCs w:val="20"/>
              </w:rPr>
            </w:pPr>
          </w:p>
          <w:p w14:paraId="06FD8D3E" w14:textId="77777777" w:rsidR="00961143" w:rsidRPr="00F914DC" w:rsidRDefault="00961143" w:rsidP="00961143">
            <w:pPr>
              <w:widowControl w:val="0"/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Glow</w:t>
            </w:r>
            <w:r w:rsidRPr="00F914DC">
              <w:rPr>
                <w:sz w:val="20"/>
                <w:szCs w:val="20"/>
              </w:rPr>
              <w:t>- What went well today in the lesson?</w:t>
            </w:r>
          </w:p>
          <w:p w14:paraId="73CBB9B9" w14:textId="482024DE" w:rsidR="00961143" w:rsidRPr="00D00854" w:rsidRDefault="00961143" w:rsidP="00961143">
            <w:pPr>
              <w:rPr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Grow</w:t>
            </w:r>
            <w:r w:rsidRPr="00F914DC">
              <w:rPr>
                <w:sz w:val="20"/>
                <w:szCs w:val="20"/>
              </w:rPr>
              <w:t>-What could we improve on from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49F5" w14:textId="77777777" w:rsidR="00961143" w:rsidRPr="00171BA5" w:rsidRDefault="00961143" w:rsidP="0096114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244F373" w14:textId="77777777" w:rsidR="00961143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</w:p>
          <w:p w14:paraId="6A3C6C80" w14:textId="77777777" w:rsidR="00961143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things learned, </w:t>
            </w:r>
          </w:p>
          <w:p w14:paraId="2B1B4FA8" w14:textId="77777777" w:rsidR="00961143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51CB9BC0" w14:textId="77777777" w:rsidR="00961143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0B22E5AD" w14:textId="77777777" w:rsidR="00961143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</w:p>
          <w:p w14:paraId="54D1D7EB" w14:textId="77777777" w:rsidR="00961143" w:rsidRPr="00171BA5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11552372" w14:textId="77777777" w:rsidR="00961143" w:rsidRPr="00171BA5" w:rsidRDefault="00961143" w:rsidP="0096114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0A3D946C" w:rsidR="00961143" w:rsidRPr="00044CD7" w:rsidRDefault="00961143" w:rsidP="00961143">
            <w:pPr>
              <w:widowControl w:val="0"/>
              <w:rPr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3518" w14:textId="77777777" w:rsidR="00961143" w:rsidRPr="00961143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635BC4F0" w14:textId="77777777" w:rsidR="00961143" w:rsidRPr="00961143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29F289E" w14:textId="77777777" w:rsidR="00961143" w:rsidRPr="00961143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3 things learned, </w:t>
            </w:r>
          </w:p>
          <w:p w14:paraId="3EE611C9" w14:textId="77777777" w:rsidR="00961143" w:rsidRPr="00961143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2 questions, </w:t>
            </w:r>
          </w:p>
          <w:p w14:paraId="1B452470" w14:textId="77777777" w:rsidR="00961143" w:rsidRPr="00961143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>1 interesting fact,</w:t>
            </w:r>
          </w:p>
          <w:p w14:paraId="46939D0D" w14:textId="77777777" w:rsidR="00961143" w:rsidRPr="00961143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7FCD6B0" w14:textId="77777777" w:rsidR="00961143" w:rsidRPr="00961143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>Grow:  What could we have done better today?</w:t>
            </w:r>
          </w:p>
          <w:p w14:paraId="29C4E50C" w14:textId="77777777" w:rsidR="00961143" w:rsidRPr="00961143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0193BF4D" w14:textId="77777777" w:rsidR="00961143" w:rsidRPr="00961143" w:rsidRDefault="00961143" w:rsidP="0096114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Glow:  What did we do well today? </w:t>
            </w:r>
          </w:p>
          <w:p w14:paraId="5DF2835F" w14:textId="33366089" w:rsidR="00961143" w:rsidRPr="00044CD7" w:rsidRDefault="00961143" w:rsidP="00961143">
            <w:pPr>
              <w:widowControl w:val="0"/>
              <w:rPr>
                <w:sz w:val="20"/>
                <w:szCs w:val="20"/>
              </w:rPr>
            </w:pPr>
          </w:p>
        </w:tc>
      </w:tr>
      <w:tr w:rsidR="00961143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961143" w:rsidRPr="006D32FE" w:rsidRDefault="00961143" w:rsidP="009611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961143" w:rsidRPr="006D32FE" w:rsidRDefault="00961143" w:rsidP="0096114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961143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445547C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FF3E3D1" w:rsidR="00961143" w:rsidRPr="006D32FE" w:rsidRDefault="00961143" w:rsidP="009611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F5BBA49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ECA9BB0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F19A44D" w:rsidR="00961143" w:rsidRPr="006D32FE" w:rsidRDefault="00961143" w:rsidP="0096114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961143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61143" w:rsidRPr="006D32FE" w:rsidRDefault="00961143" w:rsidP="0096114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61143" w:rsidRPr="006D32FE" w:rsidRDefault="00961143" w:rsidP="009611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961143" w:rsidRPr="006D32FE" w:rsidRDefault="00961143" w:rsidP="009611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450E29EE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Formal Unit Assessment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5A17" w14:textId="72E638F0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5235371" w14:textId="0ACA89B2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Reflective writing </w:t>
            </w:r>
          </w:p>
          <w:p w14:paraId="16E7F7F6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961143" w:rsidRPr="006D32FE" w:rsidRDefault="00961143" w:rsidP="0096114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61143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61143" w:rsidRPr="006D32FE" w:rsidRDefault="00961143" w:rsidP="00961143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961143" w:rsidRPr="006D32FE" w:rsidRDefault="00961143" w:rsidP="009611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961143" w:rsidRPr="006D32FE" w:rsidRDefault="00961143" w:rsidP="0096114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961143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61143" w:rsidRPr="006D32FE" w:rsidRDefault="00961143" w:rsidP="0096114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961143" w:rsidRPr="006D32FE" w:rsidRDefault="00961143" w:rsidP="009611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961143" w:rsidRPr="006D32FE" w:rsidRDefault="00961143" w:rsidP="0096114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61143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61143" w:rsidRDefault="00961143" w:rsidP="0096114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961143" w:rsidRPr="00EB6477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961143" w:rsidRPr="006D32FE" w:rsidRDefault="00961143" w:rsidP="0096114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961143" w:rsidRPr="006D32FE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961143" w:rsidRPr="006D32FE" w:rsidRDefault="00961143" w:rsidP="0096114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961143" w:rsidRPr="006D32FE" w:rsidRDefault="00961143" w:rsidP="0096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961143" w:rsidRDefault="00961143" w:rsidP="0096114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961143" w:rsidRPr="006D32FE" w:rsidRDefault="00961143" w:rsidP="0096114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DC19" w14:textId="77777777" w:rsidR="001C3A78" w:rsidRDefault="001C3A78">
      <w:r>
        <w:separator/>
      </w:r>
    </w:p>
  </w:endnote>
  <w:endnote w:type="continuationSeparator" w:id="0">
    <w:p w14:paraId="5F75639B" w14:textId="77777777" w:rsidR="001C3A78" w:rsidRDefault="001C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EC60" w14:textId="77777777" w:rsidR="001C3A78" w:rsidRDefault="001C3A78">
      <w:r>
        <w:separator/>
      </w:r>
    </w:p>
  </w:footnote>
  <w:footnote w:type="continuationSeparator" w:id="0">
    <w:p w14:paraId="65C70C86" w14:textId="77777777" w:rsidR="001C3A78" w:rsidRDefault="001C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B9E"/>
    <w:multiLevelType w:val="multilevel"/>
    <w:tmpl w:val="565A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0AC5"/>
    <w:multiLevelType w:val="multilevel"/>
    <w:tmpl w:val="D748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F83"/>
    <w:multiLevelType w:val="multilevel"/>
    <w:tmpl w:val="A45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6D9E"/>
    <w:multiLevelType w:val="multilevel"/>
    <w:tmpl w:val="2E4C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34E2"/>
    <w:multiLevelType w:val="multilevel"/>
    <w:tmpl w:val="02E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84F2C"/>
    <w:multiLevelType w:val="multilevel"/>
    <w:tmpl w:val="07F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3C13"/>
    <w:multiLevelType w:val="multilevel"/>
    <w:tmpl w:val="A7E8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24D6"/>
    <w:multiLevelType w:val="multilevel"/>
    <w:tmpl w:val="C6C0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837B1"/>
    <w:multiLevelType w:val="multilevel"/>
    <w:tmpl w:val="7A4A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371B7"/>
    <w:multiLevelType w:val="multilevel"/>
    <w:tmpl w:val="AF18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33620"/>
    <w:multiLevelType w:val="multilevel"/>
    <w:tmpl w:val="548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873A8"/>
    <w:multiLevelType w:val="multilevel"/>
    <w:tmpl w:val="A64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620CC"/>
    <w:multiLevelType w:val="multilevel"/>
    <w:tmpl w:val="B23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46267"/>
    <w:multiLevelType w:val="multilevel"/>
    <w:tmpl w:val="98BE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578B5"/>
    <w:multiLevelType w:val="multilevel"/>
    <w:tmpl w:val="1FE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63536"/>
    <w:multiLevelType w:val="multilevel"/>
    <w:tmpl w:val="445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1719B"/>
    <w:multiLevelType w:val="multilevel"/>
    <w:tmpl w:val="448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04A98"/>
    <w:multiLevelType w:val="multilevel"/>
    <w:tmpl w:val="D53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2296B"/>
    <w:multiLevelType w:val="multilevel"/>
    <w:tmpl w:val="395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61243"/>
    <w:multiLevelType w:val="multilevel"/>
    <w:tmpl w:val="8AB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73F0"/>
    <w:multiLevelType w:val="multilevel"/>
    <w:tmpl w:val="397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A6A55"/>
    <w:multiLevelType w:val="multilevel"/>
    <w:tmpl w:val="381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51370"/>
    <w:multiLevelType w:val="multilevel"/>
    <w:tmpl w:val="AFA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01B39"/>
    <w:multiLevelType w:val="multilevel"/>
    <w:tmpl w:val="157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2461C"/>
    <w:multiLevelType w:val="hybridMultilevel"/>
    <w:tmpl w:val="AFBA0D80"/>
    <w:lvl w:ilvl="0" w:tplc="2EA25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4B7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DC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A40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2A0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9F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9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EEA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AD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7670EC"/>
    <w:multiLevelType w:val="multilevel"/>
    <w:tmpl w:val="CEC8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94F59"/>
    <w:multiLevelType w:val="multilevel"/>
    <w:tmpl w:val="9DB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1201A"/>
    <w:multiLevelType w:val="multilevel"/>
    <w:tmpl w:val="6638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00339"/>
    <w:multiLevelType w:val="multilevel"/>
    <w:tmpl w:val="9542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05754"/>
    <w:multiLevelType w:val="multilevel"/>
    <w:tmpl w:val="FE4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C4334"/>
    <w:multiLevelType w:val="multilevel"/>
    <w:tmpl w:val="B2E2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C24FDE"/>
    <w:multiLevelType w:val="multilevel"/>
    <w:tmpl w:val="705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511DB2"/>
    <w:multiLevelType w:val="multilevel"/>
    <w:tmpl w:val="EF30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45E05"/>
    <w:multiLevelType w:val="hybridMultilevel"/>
    <w:tmpl w:val="3C807F64"/>
    <w:lvl w:ilvl="0" w:tplc="ADEEF9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21E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2EC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D3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A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0F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09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2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0E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C025C85"/>
    <w:multiLevelType w:val="multilevel"/>
    <w:tmpl w:val="38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DC4FA3"/>
    <w:multiLevelType w:val="multilevel"/>
    <w:tmpl w:val="AFCC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046F06"/>
    <w:multiLevelType w:val="multilevel"/>
    <w:tmpl w:val="334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6A7A40"/>
    <w:multiLevelType w:val="multilevel"/>
    <w:tmpl w:val="93F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777A57"/>
    <w:multiLevelType w:val="multilevel"/>
    <w:tmpl w:val="47DA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74C34"/>
    <w:multiLevelType w:val="multilevel"/>
    <w:tmpl w:val="3736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612859">
    <w:abstractNumId w:val="18"/>
  </w:num>
  <w:num w:numId="2" w16cid:durableId="185025437">
    <w:abstractNumId w:val="23"/>
  </w:num>
  <w:num w:numId="3" w16cid:durableId="410129898">
    <w:abstractNumId w:val="31"/>
  </w:num>
  <w:num w:numId="4" w16cid:durableId="591860029">
    <w:abstractNumId w:val="20"/>
  </w:num>
  <w:num w:numId="5" w16cid:durableId="2115246321">
    <w:abstractNumId w:val="6"/>
  </w:num>
  <w:num w:numId="6" w16cid:durableId="1231693155">
    <w:abstractNumId w:val="10"/>
  </w:num>
  <w:num w:numId="7" w16cid:durableId="1833325366">
    <w:abstractNumId w:val="26"/>
  </w:num>
  <w:num w:numId="8" w16cid:durableId="572006455">
    <w:abstractNumId w:val="24"/>
  </w:num>
  <w:num w:numId="9" w16cid:durableId="1956324821">
    <w:abstractNumId w:val="33"/>
  </w:num>
  <w:num w:numId="10" w16cid:durableId="998920079">
    <w:abstractNumId w:val="17"/>
  </w:num>
  <w:num w:numId="11" w16cid:durableId="1544631335">
    <w:abstractNumId w:val="27"/>
  </w:num>
  <w:num w:numId="12" w16cid:durableId="854225019">
    <w:abstractNumId w:val="14"/>
  </w:num>
  <w:num w:numId="13" w16cid:durableId="793210272">
    <w:abstractNumId w:val="34"/>
  </w:num>
  <w:num w:numId="14" w16cid:durableId="777138373">
    <w:abstractNumId w:val="39"/>
  </w:num>
  <w:num w:numId="15" w16cid:durableId="58674082">
    <w:abstractNumId w:val="15"/>
  </w:num>
  <w:num w:numId="16" w16cid:durableId="528839568">
    <w:abstractNumId w:val="11"/>
  </w:num>
  <w:num w:numId="17" w16cid:durableId="533079476">
    <w:abstractNumId w:val="35"/>
  </w:num>
  <w:num w:numId="18" w16cid:durableId="403648656">
    <w:abstractNumId w:val="16"/>
  </w:num>
  <w:num w:numId="19" w16cid:durableId="1944023285">
    <w:abstractNumId w:val="2"/>
  </w:num>
  <w:num w:numId="20" w16cid:durableId="827525496">
    <w:abstractNumId w:val="37"/>
  </w:num>
  <w:num w:numId="21" w16cid:durableId="1659384174">
    <w:abstractNumId w:val="5"/>
  </w:num>
  <w:num w:numId="22" w16cid:durableId="299921367">
    <w:abstractNumId w:val="36"/>
  </w:num>
  <w:num w:numId="23" w16cid:durableId="682827205">
    <w:abstractNumId w:val="9"/>
  </w:num>
  <w:num w:numId="24" w16cid:durableId="451174524">
    <w:abstractNumId w:val="38"/>
  </w:num>
  <w:num w:numId="25" w16cid:durableId="712969191">
    <w:abstractNumId w:val="8"/>
  </w:num>
  <w:num w:numId="26" w16cid:durableId="1402405506">
    <w:abstractNumId w:val="32"/>
  </w:num>
  <w:num w:numId="27" w16cid:durableId="284777551">
    <w:abstractNumId w:val="22"/>
  </w:num>
  <w:num w:numId="28" w16cid:durableId="1445538955">
    <w:abstractNumId w:val="3"/>
  </w:num>
  <w:num w:numId="29" w16cid:durableId="301421758">
    <w:abstractNumId w:val="0"/>
  </w:num>
  <w:num w:numId="30" w16cid:durableId="1890409001">
    <w:abstractNumId w:val="7"/>
  </w:num>
  <w:num w:numId="31" w16cid:durableId="667555747">
    <w:abstractNumId w:val="25"/>
  </w:num>
  <w:num w:numId="32" w16cid:durableId="708067745">
    <w:abstractNumId w:val="1"/>
  </w:num>
  <w:num w:numId="33" w16cid:durableId="1904826815">
    <w:abstractNumId w:val="30"/>
  </w:num>
  <w:num w:numId="34" w16cid:durableId="777483505">
    <w:abstractNumId w:val="4"/>
  </w:num>
  <w:num w:numId="35" w16cid:durableId="688675489">
    <w:abstractNumId w:val="13"/>
  </w:num>
  <w:num w:numId="36" w16cid:durableId="1159927085">
    <w:abstractNumId w:val="19"/>
  </w:num>
  <w:num w:numId="37" w16cid:durableId="894048532">
    <w:abstractNumId w:val="29"/>
  </w:num>
  <w:num w:numId="38" w16cid:durableId="1138379331">
    <w:abstractNumId w:val="21"/>
  </w:num>
  <w:num w:numId="39" w16cid:durableId="2116099171">
    <w:abstractNumId w:val="12"/>
  </w:num>
  <w:num w:numId="40" w16cid:durableId="1063200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44CD7"/>
    <w:rsid w:val="00046503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52A12"/>
    <w:rsid w:val="00160666"/>
    <w:rsid w:val="00161597"/>
    <w:rsid w:val="0016394C"/>
    <w:rsid w:val="00163CA6"/>
    <w:rsid w:val="00164372"/>
    <w:rsid w:val="00164D6F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3A78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7858"/>
    <w:rsid w:val="002B04C2"/>
    <w:rsid w:val="002B6E96"/>
    <w:rsid w:val="002C0C11"/>
    <w:rsid w:val="002C4135"/>
    <w:rsid w:val="002C4D09"/>
    <w:rsid w:val="002D1EAB"/>
    <w:rsid w:val="002D6883"/>
    <w:rsid w:val="002E110D"/>
    <w:rsid w:val="002E3BFE"/>
    <w:rsid w:val="002E5269"/>
    <w:rsid w:val="002E63CD"/>
    <w:rsid w:val="002E64B6"/>
    <w:rsid w:val="002F2CF8"/>
    <w:rsid w:val="00302150"/>
    <w:rsid w:val="00302BFC"/>
    <w:rsid w:val="003138D7"/>
    <w:rsid w:val="003177F6"/>
    <w:rsid w:val="003245A2"/>
    <w:rsid w:val="00325222"/>
    <w:rsid w:val="00325CAD"/>
    <w:rsid w:val="00341DB6"/>
    <w:rsid w:val="00343612"/>
    <w:rsid w:val="00345EA3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B6E85"/>
    <w:rsid w:val="003C230C"/>
    <w:rsid w:val="003C2E29"/>
    <w:rsid w:val="003C4547"/>
    <w:rsid w:val="003D5D13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61AD"/>
    <w:rsid w:val="00436220"/>
    <w:rsid w:val="00436933"/>
    <w:rsid w:val="00442474"/>
    <w:rsid w:val="004452A4"/>
    <w:rsid w:val="00476E1A"/>
    <w:rsid w:val="0048706C"/>
    <w:rsid w:val="00487501"/>
    <w:rsid w:val="00490DCD"/>
    <w:rsid w:val="004958C1"/>
    <w:rsid w:val="004963D9"/>
    <w:rsid w:val="004A1AE1"/>
    <w:rsid w:val="004A1BDA"/>
    <w:rsid w:val="004C1CDC"/>
    <w:rsid w:val="004C4218"/>
    <w:rsid w:val="004C5171"/>
    <w:rsid w:val="004E3039"/>
    <w:rsid w:val="004E54BE"/>
    <w:rsid w:val="004F0806"/>
    <w:rsid w:val="004F4EFB"/>
    <w:rsid w:val="005009C6"/>
    <w:rsid w:val="00503AC2"/>
    <w:rsid w:val="00505A49"/>
    <w:rsid w:val="00510D04"/>
    <w:rsid w:val="0051416F"/>
    <w:rsid w:val="0051427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551A"/>
    <w:rsid w:val="005773D0"/>
    <w:rsid w:val="00577BD7"/>
    <w:rsid w:val="00585A19"/>
    <w:rsid w:val="005878CB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5350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366C6"/>
    <w:rsid w:val="00647D03"/>
    <w:rsid w:val="0065767B"/>
    <w:rsid w:val="006631E0"/>
    <w:rsid w:val="0067071E"/>
    <w:rsid w:val="006772C6"/>
    <w:rsid w:val="00680798"/>
    <w:rsid w:val="00686222"/>
    <w:rsid w:val="00687576"/>
    <w:rsid w:val="00696A6D"/>
    <w:rsid w:val="006A24D2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3D07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253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1FC7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32D3"/>
    <w:rsid w:val="008B5B3A"/>
    <w:rsid w:val="008C1F88"/>
    <w:rsid w:val="008D2326"/>
    <w:rsid w:val="008D2EA1"/>
    <w:rsid w:val="008E483E"/>
    <w:rsid w:val="008E72DA"/>
    <w:rsid w:val="008F5E13"/>
    <w:rsid w:val="00906657"/>
    <w:rsid w:val="009069FD"/>
    <w:rsid w:val="00913861"/>
    <w:rsid w:val="00915931"/>
    <w:rsid w:val="00917FFB"/>
    <w:rsid w:val="009242F1"/>
    <w:rsid w:val="00925459"/>
    <w:rsid w:val="0093144C"/>
    <w:rsid w:val="00945E73"/>
    <w:rsid w:val="00947985"/>
    <w:rsid w:val="00951878"/>
    <w:rsid w:val="00955D52"/>
    <w:rsid w:val="00961143"/>
    <w:rsid w:val="00962DD8"/>
    <w:rsid w:val="00966881"/>
    <w:rsid w:val="00973C8D"/>
    <w:rsid w:val="00973E62"/>
    <w:rsid w:val="0097448F"/>
    <w:rsid w:val="00975848"/>
    <w:rsid w:val="00982D81"/>
    <w:rsid w:val="0098556E"/>
    <w:rsid w:val="0099162F"/>
    <w:rsid w:val="00991CE8"/>
    <w:rsid w:val="009939B0"/>
    <w:rsid w:val="009974FE"/>
    <w:rsid w:val="009A63B8"/>
    <w:rsid w:val="009B02F8"/>
    <w:rsid w:val="009B037F"/>
    <w:rsid w:val="009B0566"/>
    <w:rsid w:val="009B0B43"/>
    <w:rsid w:val="009B5110"/>
    <w:rsid w:val="009B612B"/>
    <w:rsid w:val="009B69BE"/>
    <w:rsid w:val="009B7605"/>
    <w:rsid w:val="009C3D72"/>
    <w:rsid w:val="009C42A7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5721"/>
    <w:rsid w:val="00A50138"/>
    <w:rsid w:val="00A54AA0"/>
    <w:rsid w:val="00A55863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2C05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C581A"/>
    <w:rsid w:val="00AD0245"/>
    <w:rsid w:val="00AF0BAA"/>
    <w:rsid w:val="00AF0F6C"/>
    <w:rsid w:val="00AF51D6"/>
    <w:rsid w:val="00AF7BF7"/>
    <w:rsid w:val="00B01DA9"/>
    <w:rsid w:val="00B04D78"/>
    <w:rsid w:val="00B06DA9"/>
    <w:rsid w:val="00B0748E"/>
    <w:rsid w:val="00B15058"/>
    <w:rsid w:val="00B16504"/>
    <w:rsid w:val="00B179C1"/>
    <w:rsid w:val="00B252EA"/>
    <w:rsid w:val="00B3075D"/>
    <w:rsid w:val="00B30B65"/>
    <w:rsid w:val="00B33395"/>
    <w:rsid w:val="00B361BA"/>
    <w:rsid w:val="00B37632"/>
    <w:rsid w:val="00B37E68"/>
    <w:rsid w:val="00B436FD"/>
    <w:rsid w:val="00B45DFF"/>
    <w:rsid w:val="00B514C8"/>
    <w:rsid w:val="00B51EC6"/>
    <w:rsid w:val="00B5604E"/>
    <w:rsid w:val="00B60BC1"/>
    <w:rsid w:val="00B6113C"/>
    <w:rsid w:val="00B72C47"/>
    <w:rsid w:val="00B75EF9"/>
    <w:rsid w:val="00B916E7"/>
    <w:rsid w:val="00B971C1"/>
    <w:rsid w:val="00BA141E"/>
    <w:rsid w:val="00BB375A"/>
    <w:rsid w:val="00BD464D"/>
    <w:rsid w:val="00BD4E5C"/>
    <w:rsid w:val="00BD4FFF"/>
    <w:rsid w:val="00BD7743"/>
    <w:rsid w:val="00BE7787"/>
    <w:rsid w:val="00BF215D"/>
    <w:rsid w:val="00C04A27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C9"/>
    <w:rsid w:val="00CC22EC"/>
    <w:rsid w:val="00CD3935"/>
    <w:rsid w:val="00CD731F"/>
    <w:rsid w:val="00CE26B2"/>
    <w:rsid w:val="00CE5B86"/>
    <w:rsid w:val="00CF0BB2"/>
    <w:rsid w:val="00CF468C"/>
    <w:rsid w:val="00D003CB"/>
    <w:rsid w:val="00D00854"/>
    <w:rsid w:val="00D00C36"/>
    <w:rsid w:val="00D00D80"/>
    <w:rsid w:val="00D0293F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53F3"/>
    <w:rsid w:val="00DC7FEB"/>
    <w:rsid w:val="00DD4142"/>
    <w:rsid w:val="00DD6B85"/>
    <w:rsid w:val="00DD6DC7"/>
    <w:rsid w:val="00DE65CA"/>
    <w:rsid w:val="00DE7315"/>
    <w:rsid w:val="00DF3D11"/>
    <w:rsid w:val="00E1699D"/>
    <w:rsid w:val="00E24B7B"/>
    <w:rsid w:val="00E24DEA"/>
    <w:rsid w:val="00E25DFE"/>
    <w:rsid w:val="00E418B1"/>
    <w:rsid w:val="00E41C33"/>
    <w:rsid w:val="00E469B8"/>
    <w:rsid w:val="00E50D0E"/>
    <w:rsid w:val="00E5102F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1CBD"/>
    <w:rsid w:val="00EE008E"/>
    <w:rsid w:val="00EE0944"/>
    <w:rsid w:val="00EE13E4"/>
    <w:rsid w:val="00EE2281"/>
    <w:rsid w:val="00EE4A99"/>
    <w:rsid w:val="00EF0065"/>
    <w:rsid w:val="00EF04FB"/>
    <w:rsid w:val="00EF6705"/>
    <w:rsid w:val="00F0449D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14DC"/>
    <w:rsid w:val="00F930DC"/>
    <w:rsid w:val="00FA46AF"/>
    <w:rsid w:val="00FB075A"/>
    <w:rsid w:val="00FB5998"/>
    <w:rsid w:val="00FC2913"/>
    <w:rsid w:val="00FC47CD"/>
    <w:rsid w:val="00FC4A1C"/>
    <w:rsid w:val="00FC52AE"/>
    <w:rsid w:val="00FC5336"/>
    <w:rsid w:val="00FD517D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F6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713D0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1EC6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2024-10-14T07:03:00Z</dcterms:created>
  <dcterms:modified xsi:type="dcterms:W3CDTF">2024-10-14T07:06:00Z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