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6ACF" w14:textId="77777777" w:rsidR="002B076D" w:rsidRDefault="002B076D" w:rsidP="00293439">
      <w:pPr>
        <w:widowControl w:val="0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u w:val="single"/>
        </w:rPr>
        <w:t>Internal Board Policies</w:t>
      </w:r>
    </w:p>
    <w:p w14:paraId="60277771" w14:textId="77777777" w:rsidR="00293439" w:rsidRDefault="00293439" w:rsidP="00293439">
      <w:pPr>
        <w:widowControl w:val="0"/>
      </w:pPr>
    </w:p>
    <w:p w14:paraId="651E07A2" w14:textId="77777777" w:rsidR="00293439" w:rsidRDefault="00293439" w:rsidP="00293439">
      <w:pPr>
        <w:widowControl w:val="0"/>
      </w:pPr>
      <w:r>
        <w:rPr>
          <w:u w:val="single"/>
        </w:rPr>
        <w:t>8348 Funeral Recognition</w:t>
      </w:r>
    </w:p>
    <w:p w14:paraId="4C17CD09" w14:textId="77777777" w:rsidR="00293439" w:rsidRDefault="00293439" w:rsidP="00293439">
      <w:pPr>
        <w:widowControl w:val="0"/>
      </w:pPr>
    </w:p>
    <w:p w14:paraId="48219D6C" w14:textId="77777777" w:rsidR="00293439" w:rsidRDefault="00293439" w:rsidP="00293439">
      <w:pPr>
        <w:widowControl w:val="0"/>
      </w:pPr>
      <w:r>
        <w:t>In the event of the death of a current employee or a member of a current employee’s immediate family (i.e. spouse, child, or parent), or of a current Board member or a member of a current Board member’s immediate family (i.e. spouse, child, or parent), the Board President and Secretary will be responsible for sending a card and District check in the amount of $50 as a contribution to a memorial of the family’s choice. In other situations, the Board President and Secretary may only send a card.</w:t>
      </w:r>
    </w:p>
    <w:p w14:paraId="4CA11931" w14:textId="77777777" w:rsidR="00293439" w:rsidRDefault="00293439" w:rsidP="00293439">
      <w:pPr>
        <w:widowControl w:val="0"/>
      </w:pPr>
    </w:p>
    <w:p w14:paraId="5B504849" w14:textId="77777777" w:rsidR="00293439" w:rsidRDefault="00293439" w:rsidP="00293439">
      <w:pPr>
        <w:widowControl w:val="0"/>
      </w:pPr>
      <w:r>
        <w:t>To the extent of their knowledge, Board members and the Superintendent will notify the Board President and Secretary as deaths occur that require Board recognition. A fund will be allocated in the Board Operations budget for this purpose. The District will provide a stock of stationery for this purpose.</w:t>
      </w:r>
    </w:p>
    <w:p w14:paraId="31F21068" w14:textId="77777777" w:rsidR="00293439" w:rsidRDefault="00293439" w:rsidP="00293439">
      <w:pPr>
        <w:widowControl w:val="0"/>
      </w:pPr>
    </w:p>
    <w:p w14:paraId="2E6C313C" w14:textId="77777777" w:rsidR="00293439" w:rsidRDefault="00293439" w:rsidP="00293439">
      <w:r>
        <w:t>Adopted:  April 9, 2012</w:t>
      </w:r>
    </w:p>
    <w:p w14:paraId="07A9A145" w14:textId="77777777" w:rsidR="00C67AC7" w:rsidRDefault="005574F1" w:rsidP="00293439">
      <w:r>
        <w:t>Reviewed: Mar. 11, 2013</w:t>
      </w:r>
      <w:r w:rsidR="00F02D6C">
        <w:t>, Mar. 10, 2014</w:t>
      </w:r>
      <w:r w:rsidR="00020E5C">
        <w:t>, Mar. 9, 2015</w:t>
      </w:r>
      <w:r w:rsidR="006F040D">
        <w:t>, Mar. 14, 2016</w:t>
      </w:r>
      <w:r w:rsidR="00394BD9">
        <w:t>, Mar. 13, 2017</w:t>
      </w:r>
      <w:r w:rsidR="00C67AC7">
        <w:t xml:space="preserve">, </w:t>
      </w:r>
    </w:p>
    <w:p w14:paraId="119C78B6" w14:textId="202371E0" w:rsidR="005574F1" w:rsidRPr="0044676C" w:rsidRDefault="00C67AC7" w:rsidP="00293439">
      <w:r>
        <w:t>Apr. 9, 2018</w:t>
      </w:r>
      <w:r w:rsidR="00852C90">
        <w:t>, June 10, 2019</w:t>
      </w:r>
      <w:r w:rsidR="005B2FCC">
        <w:t>, April 13, 2020</w:t>
      </w:r>
      <w:r w:rsidR="00412614">
        <w:t>, April 12, 2021</w:t>
      </w:r>
      <w:r w:rsidR="00A45B4F">
        <w:t>, April 11, 2022</w:t>
      </w:r>
      <w:r w:rsidR="00A65456">
        <w:t>, April 10, 2023</w:t>
      </w:r>
      <w:r w:rsidR="00623B5E">
        <w:t>, April 8, 2024</w:t>
      </w:r>
      <w:r w:rsidR="00AB2DAE">
        <w:t>,</w:t>
      </w:r>
      <w:r w:rsidR="00AB2DAE" w:rsidRPr="000A75E6">
        <w:t xml:space="preserve"> </w:t>
      </w:r>
      <w:r w:rsidR="00AB2DAE">
        <w:t>April 14, 2025</w:t>
      </w:r>
    </w:p>
    <w:p w14:paraId="3ACF8AC6" w14:textId="77777777" w:rsidR="00293439" w:rsidRPr="006126F5" w:rsidRDefault="00293439" w:rsidP="002934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</w:pPr>
    </w:p>
    <w:p w14:paraId="470BB1A9" w14:textId="77777777" w:rsidR="00293439" w:rsidRPr="003623A5" w:rsidRDefault="00293439" w:rsidP="00293439">
      <w:pPr>
        <w:widowControl w:val="0"/>
        <w:spacing w:line="0" w:lineRule="atLeast"/>
        <w:jc w:val="both"/>
      </w:pPr>
    </w:p>
    <w:sectPr w:rsidR="00293439" w:rsidRPr="00362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34C7" w14:textId="77777777" w:rsidR="004A1E59" w:rsidRDefault="004A1E59">
      <w:r>
        <w:separator/>
      </w:r>
    </w:p>
  </w:endnote>
  <w:endnote w:type="continuationSeparator" w:id="0">
    <w:p w14:paraId="568F9663" w14:textId="77777777" w:rsidR="004A1E59" w:rsidRDefault="004A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5D64" w14:textId="77777777" w:rsidR="006F040D" w:rsidRDefault="006F040D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745B8550" w14:textId="77777777" w:rsidR="006F040D" w:rsidRDefault="006F040D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906E" w14:textId="77777777" w:rsidR="006F040D" w:rsidRDefault="006F040D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A45B4F">
        <w:rPr>
          <w:noProof/>
        </w:rPr>
        <w:t>1</w:t>
      </w:r>
    </w:fldSimple>
  </w:p>
  <w:p w14:paraId="72ECB96E" w14:textId="77777777" w:rsidR="006F040D" w:rsidRDefault="006F040D">
    <w:pPr>
      <w:widowControl w:val="0"/>
      <w:spacing w:line="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709C" w14:textId="77777777" w:rsidR="006F040D" w:rsidRDefault="006F0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F419" w14:textId="77777777" w:rsidR="004A1E59" w:rsidRDefault="004A1E59">
      <w:r>
        <w:separator/>
      </w:r>
    </w:p>
  </w:footnote>
  <w:footnote w:type="continuationSeparator" w:id="0">
    <w:p w14:paraId="1D42F754" w14:textId="77777777" w:rsidR="004A1E59" w:rsidRDefault="004A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8A69F" w14:textId="77777777" w:rsidR="006F040D" w:rsidRDefault="006F040D">
    <w:pPr>
      <w:widowControl w:val="0"/>
      <w:tabs>
        <w:tab w:val="center" w:pos="4680"/>
        <w:tab w:val="right" w:pos="9360"/>
      </w:tabs>
    </w:pPr>
    <w:r>
      <w:t>Article 8</w:t>
    </w:r>
    <w:r>
      <w:tab/>
    </w:r>
    <w:r>
      <w:rPr>
        <w:b/>
      </w:rPr>
      <w:t>INTERNAL BOARD POLICIES</w:t>
    </w:r>
    <w:r>
      <w:tab/>
      <w:t>Policy No. 8347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4FB3" w14:textId="77777777" w:rsidR="006F040D" w:rsidRDefault="006F040D">
    <w:pPr>
      <w:widowControl w:val="0"/>
      <w:tabs>
        <w:tab w:val="center" w:pos="4680"/>
        <w:tab w:val="right" w:pos="9360"/>
      </w:tabs>
    </w:pPr>
    <w:r>
      <w:t>Article 8</w:t>
    </w:r>
    <w:r>
      <w:tab/>
    </w:r>
    <w:r>
      <w:rPr>
        <w:b/>
      </w:rPr>
      <w:t>INTERNAL BOARD POLICIES</w:t>
    </w:r>
    <w:r>
      <w:tab/>
      <w:t>Policy No. 8348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732F" w14:textId="77777777" w:rsidR="006F040D" w:rsidRDefault="006F0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E6"/>
    <w:rsid w:val="00020E5C"/>
    <w:rsid w:val="00293439"/>
    <w:rsid w:val="002A12C8"/>
    <w:rsid w:val="002B076D"/>
    <w:rsid w:val="003913C6"/>
    <w:rsid w:val="00394BD9"/>
    <w:rsid w:val="00412614"/>
    <w:rsid w:val="004A1E59"/>
    <w:rsid w:val="005574F1"/>
    <w:rsid w:val="005A1D23"/>
    <w:rsid w:val="005B2FCC"/>
    <w:rsid w:val="00623B5E"/>
    <w:rsid w:val="006478BD"/>
    <w:rsid w:val="006F040D"/>
    <w:rsid w:val="00852C90"/>
    <w:rsid w:val="00A45B4F"/>
    <w:rsid w:val="00A65456"/>
    <w:rsid w:val="00AB2DAE"/>
    <w:rsid w:val="00AE7904"/>
    <w:rsid w:val="00B4031A"/>
    <w:rsid w:val="00BF3CE6"/>
    <w:rsid w:val="00C67AC7"/>
    <w:rsid w:val="00E65361"/>
    <w:rsid w:val="00F02D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F82744A"/>
  <w14:defaultImageDpi w14:val="300"/>
  <w15:docId w15:val="{E44A0BDC-8F4F-374D-8E84-30AE5E7A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6BD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36BD3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6BD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36BD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4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74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Schuelke</dc:creator>
  <cp:keywords/>
  <cp:lastModifiedBy>Morlan, Emily (eemorlan)</cp:lastModifiedBy>
  <cp:revision>3</cp:revision>
  <cp:lastPrinted>2013-04-08T15:53:00Z</cp:lastPrinted>
  <dcterms:created xsi:type="dcterms:W3CDTF">2024-04-17T17:17:00Z</dcterms:created>
  <dcterms:modified xsi:type="dcterms:W3CDTF">2025-03-27T14:20:00Z</dcterms:modified>
</cp:coreProperties>
</file>