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AB5E5" w14:textId="4FB1825A" w:rsidR="00A938C5" w:rsidRDefault="00A938C5" w:rsidP="003B5551">
      <w:pPr>
        <w:widowControl w:val="0"/>
        <w:jc w:val="both"/>
      </w:pPr>
      <w:r>
        <w:fldChar w:fldCharType="begin"/>
      </w:r>
      <w:r>
        <w:instrText xml:space="preserve"> SEQ CHAPTER \h \r 1</w:instrText>
      </w:r>
      <w:r>
        <w:fldChar w:fldCharType="end"/>
      </w:r>
      <w:r>
        <w:rPr>
          <w:u w:val="single"/>
        </w:rPr>
        <w:t>Internal Board Policies - Methods of Operation</w:t>
      </w:r>
    </w:p>
    <w:p w14:paraId="0570C5D2" w14:textId="77777777" w:rsidR="00A938C5" w:rsidRDefault="00A938C5" w:rsidP="003B5551">
      <w:pPr>
        <w:widowControl w:val="0"/>
        <w:jc w:val="both"/>
      </w:pPr>
    </w:p>
    <w:p w14:paraId="5261C289" w14:textId="77777777" w:rsidR="005D779C" w:rsidRDefault="005D779C" w:rsidP="005D779C">
      <w:pPr>
        <w:jc w:val="both"/>
        <w:rPr>
          <w:u w:val="single"/>
        </w:rPr>
      </w:pPr>
      <w:r w:rsidRPr="00764305">
        <w:rPr>
          <w:u w:val="single"/>
        </w:rPr>
        <w:t xml:space="preserve">Public </w:t>
      </w:r>
      <w:r>
        <w:rPr>
          <w:u w:val="single"/>
        </w:rPr>
        <w:t>Participation at Board Meetings</w:t>
      </w:r>
    </w:p>
    <w:p w14:paraId="0B70D2EC" w14:textId="77777777" w:rsidR="005D779C" w:rsidRPr="00764305" w:rsidRDefault="005D779C" w:rsidP="005D779C">
      <w:pPr>
        <w:jc w:val="both"/>
      </w:pPr>
    </w:p>
    <w:p w14:paraId="02585059" w14:textId="77777777" w:rsidR="005D779C" w:rsidRPr="006B4DA9" w:rsidRDefault="005D779C" w:rsidP="005D779C">
      <w:pPr>
        <w:pStyle w:val="Legal1"/>
        <w:widowControl/>
        <w:numPr>
          <w:ilvl w:val="0"/>
          <w:numId w:val="1"/>
        </w:numPr>
        <w:rPr>
          <w:u w:val="single"/>
        </w:rPr>
      </w:pPr>
      <w:r w:rsidRPr="006B4DA9">
        <w:rPr>
          <w:u w:val="single"/>
          <w:lang w:val="en-CA"/>
        </w:rPr>
        <w:t xml:space="preserve">Attend </w:t>
      </w:r>
    </w:p>
    <w:p w14:paraId="110F2B0B" w14:textId="77777777" w:rsidR="005D779C" w:rsidRPr="006B4DA9" w:rsidRDefault="005D779C" w:rsidP="005D779C">
      <w:pPr>
        <w:pStyle w:val="Legal1"/>
        <w:widowControl/>
        <w:ind w:left="0"/>
      </w:pPr>
    </w:p>
    <w:p w14:paraId="0DF30E22" w14:textId="6A87D92B" w:rsidR="005D779C" w:rsidRPr="006B4DA9" w:rsidRDefault="005D779C" w:rsidP="005D779C">
      <w:pPr>
        <w:pStyle w:val="Legal1"/>
        <w:widowControl/>
        <w:ind w:left="0"/>
      </w:pPr>
      <w:r w:rsidRPr="006B4DA9">
        <w:t xml:space="preserve">Members of the public shall be permitted to attend and to speak at </w:t>
      </w:r>
      <w:r w:rsidR="008D2020">
        <w:t>B</w:t>
      </w:r>
      <w:r w:rsidRPr="006B4DA9">
        <w:t xml:space="preserve">oard meetings. </w:t>
      </w:r>
      <w:r w:rsidRPr="006B4DA9">
        <w:rPr>
          <w:lang w:val="en-CA"/>
        </w:rPr>
        <w:t xml:space="preserve">They will not be required </w:t>
      </w:r>
      <w:r w:rsidRPr="006B4DA9">
        <w:t xml:space="preserve">to identify themselves as a condition for admission to the meeting. </w:t>
      </w:r>
    </w:p>
    <w:p w14:paraId="4071DD42" w14:textId="77777777" w:rsidR="005D779C" w:rsidRPr="006B4DA9" w:rsidRDefault="005D779C" w:rsidP="005D779C">
      <w:pPr>
        <w:pStyle w:val="Legal1"/>
        <w:widowControl/>
        <w:ind w:left="0" w:firstLine="720"/>
      </w:pPr>
    </w:p>
    <w:p w14:paraId="6B41FB93" w14:textId="77777777" w:rsidR="005D779C" w:rsidRPr="006B4DA9" w:rsidRDefault="005D779C" w:rsidP="005D779C">
      <w:pPr>
        <w:pStyle w:val="Legal1"/>
        <w:widowControl/>
        <w:ind w:left="0"/>
      </w:pPr>
      <w:r w:rsidRPr="006B4DA9">
        <w:t>The Board may allow advisors, consultants, and other persons who are not Board members to appear at the meeting via telephone or other similar means.</w:t>
      </w:r>
    </w:p>
    <w:p w14:paraId="5D5D24FF" w14:textId="77777777" w:rsidR="005D779C" w:rsidRPr="006B4DA9" w:rsidRDefault="005D779C" w:rsidP="005D779C">
      <w:pPr>
        <w:pStyle w:val="Legal1"/>
        <w:widowControl/>
        <w:ind w:left="0" w:firstLine="720"/>
      </w:pPr>
    </w:p>
    <w:p w14:paraId="5961285F" w14:textId="26D55FCA" w:rsidR="005D779C" w:rsidRPr="006B4DA9" w:rsidRDefault="005D779C" w:rsidP="005D779C">
      <w:pPr>
        <w:pStyle w:val="Legal1"/>
        <w:widowControl/>
        <w:ind w:left="0"/>
      </w:pPr>
      <w:r w:rsidRPr="006B4DA9">
        <w:t xml:space="preserve">The </w:t>
      </w:r>
      <w:r w:rsidR="002577D6">
        <w:t>President</w:t>
      </w:r>
      <w:r w:rsidRPr="006B4DA9">
        <w:t xml:space="preserve"> has the authority to assure that people conduct themselves in an orderly manner at the meeting.  Undue interruption or other interference with the orderly conduct of business will not be allowed.  The </w:t>
      </w:r>
      <w:r w:rsidR="002577D6">
        <w:t>President</w:t>
      </w:r>
      <w:r w:rsidR="002577D6" w:rsidRPr="006B4DA9">
        <w:t xml:space="preserve"> </w:t>
      </w:r>
      <w:r w:rsidRPr="006B4DA9">
        <w:t>may order persons who are disorderly to be removed from the meeting.</w:t>
      </w:r>
    </w:p>
    <w:p w14:paraId="02D81066" w14:textId="77777777" w:rsidR="005D779C" w:rsidRPr="006B4DA9" w:rsidRDefault="005D779C" w:rsidP="005D779C">
      <w:pPr>
        <w:pStyle w:val="Legal1"/>
        <w:widowControl/>
        <w:ind w:left="0" w:firstLine="720"/>
      </w:pPr>
    </w:p>
    <w:p w14:paraId="35F9C8C9" w14:textId="77777777" w:rsidR="005D779C" w:rsidRPr="006B4DA9" w:rsidRDefault="005D779C" w:rsidP="005D779C">
      <w:pPr>
        <w:pStyle w:val="Legal1"/>
        <w:widowControl/>
        <w:numPr>
          <w:ilvl w:val="0"/>
          <w:numId w:val="1"/>
        </w:numPr>
        <w:rPr>
          <w:u w:val="single"/>
        </w:rPr>
      </w:pPr>
      <w:r w:rsidRPr="006B4DA9">
        <w:rPr>
          <w:u w:val="single"/>
          <w:lang w:val="en-CA"/>
        </w:rPr>
        <w:t>Hear</w:t>
      </w:r>
      <w:r w:rsidRPr="006B4DA9">
        <w:rPr>
          <w:lang w:val="en-CA"/>
        </w:rPr>
        <w:t xml:space="preserve"> </w:t>
      </w:r>
    </w:p>
    <w:p w14:paraId="4A98958C" w14:textId="77777777" w:rsidR="005D779C" w:rsidRPr="006B4DA9" w:rsidRDefault="005D779C" w:rsidP="005D779C">
      <w:pPr>
        <w:rPr>
          <w:b/>
          <w:bCs/>
        </w:rPr>
      </w:pPr>
    </w:p>
    <w:p w14:paraId="5AADF420" w14:textId="29945638" w:rsidR="005D779C" w:rsidRPr="00764305" w:rsidRDefault="005D779C" w:rsidP="005D779C">
      <w:pPr>
        <w:jc w:val="both"/>
      </w:pPr>
      <w:r w:rsidRPr="00764305">
        <w:t xml:space="preserve">The </w:t>
      </w:r>
      <w:r w:rsidR="008D2020">
        <w:t>B</w:t>
      </w:r>
      <w:r w:rsidRPr="00764305">
        <w:t xml:space="preserve">oard will, upon request, make a reasonable effort to accommodate the public’s right to hear the discussion and testimony presented at the meeting. </w:t>
      </w:r>
    </w:p>
    <w:p w14:paraId="131E62B0" w14:textId="77777777" w:rsidR="005D779C" w:rsidRPr="006B4DA9" w:rsidRDefault="005D779C" w:rsidP="005D779C"/>
    <w:p w14:paraId="0FBCB390" w14:textId="77777777" w:rsidR="005D779C" w:rsidRPr="006B4DA9" w:rsidRDefault="005D779C" w:rsidP="005D779C">
      <w:pPr>
        <w:pStyle w:val="Legal1"/>
        <w:widowControl/>
        <w:numPr>
          <w:ilvl w:val="0"/>
          <w:numId w:val="1"/>
        </w:numPr>
        <w:rPr>
          <w:u w:val="single"/>
        </w:rPr>
      </w:pPr>
      <w:r w:rsidRPr="006B4DA9">
        <w:rPr>
          <w:u w:val="single"/>
          <w:lang w:val="en-CA"/>
        </w:rPr>
        <w:t>Record</w:t>
      </w:r>
      <w:r w:rsidRPr="006B4DA9">
        <w:rPr>
          <w:lang w:val="en-CA"/>
        </w:rPr>
        <w:t xml:space="preserve"> </w:t>
      </w:r>
    </w:p>
    <w:p w14:paraId="55414293" w14:textId="77777777" w:rsidR="005D779C" w:rsidRPr="00764305" w:rsidRDefault="005D779C" w:rsidP="005D779C">
      <w:pPr>
        <w:tabs>
          <w:tab w:val="left" w:pos="720"/>
        </w:tabs>
      </w:pPr>
    </w:p>
    <w:p w14:paraId="43A3E223" w14:textId="252B02B6" w:rsidR="005D779C" w:rsidRPr="00764305" w:rsidRDefault="005D779C" w:rsidP="005D779C">
      <w:pPr>
        <w:tabs>
          <w:tab w:val="left" w:pos="720"/>
        </w:tabs>
        <w:jc w:val="both"/>
      </w:pPr>
      <w:r w:rsidRPr="00764305">
        <w:t>Members of the</w:t>
      </w:r>
      <w:r w:rsidRPr="00764305">
        <w:rPr>
          <w:bCs/>
          <w:lang w:val="en-CA"/>
        </w:rPr>
        <w:t xml:space="preserve"> public may use recording devices (</w:t>
      </w:r>
      <w:r w:rsidR="00406243">
        <w:t>phone</w:t>
      </w:r>
      <w:r w:rsidRPr="00764305">
        <w:t xml:space="preserve">, video camera, etc.) to record any part of a </w:t>
      </w:r>
      <w:r w:rsidR="002577D6">
        <w:t xml:space="preserve">board </w:t>
      </w:r>
      <w:r w:rsidRPr="00764305">
        <w:t>meeting, except for closed sessions.  The President shall control the placement of the recording device so the device does not obstruct the view of Board members or other members of the public attending the meeting and does not otherwise interfere with the meeting.</w:t>
      </w:r>
    </w:p>
    <w:p w14:paraId="19AB4D03" w14:textId="77777777" w:rsidR="005D779C" w:rsidRPr="006B4DA9" w:rsidRDefault="005D779C" w:rsidP="005D779C">
      <w:pPr>
        <w:rPr>
          <w:b/>
          <w:bCs/>
          <w:lang w:val="en-CA"/>
        </w:rPr>
      </w:pPr>
    </w:p>
    <w:p w14:paraId="5BB628DB" w14:textId="77777777" w:rsidR="005D779C" w:rsidRPr="006B4DA9" w:rsidRDefault="005D779C" w:rsidP="005D779C">
      <w:pPr>
        <w:pStyle w:val="Legal1"/>
        <w:widowControl/>
        <w:numPr>
          <w:ilvl w:val="0"/>
          <w:numId w:val="1"/>
        </w:numPr>
        <w:rPr>
          <w:u w:val="single"/>
        </w:rPr>
      </w:pPr>
      <w:r w:rsidRPr="006B4DA9">
        <w:rPr>
          <w:u w:val="single"/>
          <w:lang w:val="en-CA"/>
        </w:rPr>
        <w:t>Access to Written Materials</w:t>
      </w:r>
      <w:r w:rsidRPr="006B4DA9">
        <w:rPr>
          <w:lang w:val="en-CA"/>
        </w:rPr>
        <w:t xml:space="preserve"> </w:t>
      </w:r>
    </w:p>
    <w:p w14:paraId="764A3F4F" w14:textId="77777777" w:rsidR="005D779C" w:rsidRPr="006B4DA9" w:rsidRDefault="005D779C" w:rsidP="005D779C">
      <w:pPr>
        <w:pStyle w:val="Legal1"/>
        <w:widowControl/>
        <w:ind w:left="0"/>
      </w:pPr>
    </w:p>
    <w:p w14:paraId="043BF246" w14:textId="54B6732C" w:rsidR="00406243" w:rsidRPr="002577D6" w:rsidRDefault="005D779C" w:rsidP="002577D6">
      <w:pPr>
        <w:pStyle w:val="Legal1"/>
        <w:widowControl/>
        <w:ind w:left="0"/>
        <w:rPr>
          <w:lang w:val="en-CA"/>
        </w:rPr>
      </w:pPr>
      <w:r w:rsidRPr="006B4DA9">
        <w:rPr>
          <w:lang w:val="en-CA"/>
        </w:rPr>
        <w:t xml:space="preserve">At least one copy of all reproducible written material to be discussed at an open meeting will be made available at the meeting for examination and copying by members of the public.   </w:t>
      </w:r>
    </w:p>
    <w:p w14:paraId="145D67ED" w14:textId="77777777" w:rsidR="000921BF" w:rsidRDefault="000921BF" w:rsidP="005D779C">
      <w:pPr>
        <w:pStyle w:val="Legal1"/>
        <w:widowControl/>
        <w:ind w:left="0" w:firstLine="720"/>
      </w:pPr>
    </w:p>
    <w:p w14:paraId="2FAD5F73" w14:textId="77777777" w:rsidR="005D779C" w:rsidRPr="006B4DA9" w:rsidRDefault="005D779C" w:rsidP="005D779C">
      <w:pPr>
        <w:pStyle w:val="Legal1"/>
        <w:widowControl/>
        <w:numPr>
          <w:ilvl w:val="0"/>
          <w:numId w:val="1"/>
        </w:numPr>
        <w:rPr>
          <w:u w:val="single"/>
        </w:rPr>
      </w:pPr>
      <w:r w:rsidRPr="006B4DA9">
        <w:rPr>
          <w:u w:val="single"/>
          <w:lang w:val="en-CA"/>
        </w:rPr>
        <w:t>Speak</w:t>
      </w:r>
      <w:r w:rsidRPr="006B4DA9">
        <w:rPr>
          <w:lang w:val="en-CA"/>
        </w:rPr>
        <w:t xml:space="preserve"> </w:t>
      </w:r>
    </w:p>
    <w:p w14:paraId="29338104" w14:textId="77777777" w:rsidR="005D779C" w:rsidRPr="006B4DA9" w:rsidRDefault="005D779C" w:rsidP="005D779C">
      <w:pPr>
        <w:pStyle w:val="Legal1"/>
        <w:widowControl/>
        <w:ind w:left="0" w:firstLine="720"/>
      </w:pPr>
    </w:p>
    <w:p w14:paraId="37E93FCF" w14:textId="3413489F" w:rsidR="005D779C" w:rsidRDefault="005D779C" w:rsidP="005D779C">
      <w:pPr>
        <w:pStyle w:val="Legal1"/>
        <w:widowControl/>
        <w:ind w:left="0"/>
      </w:pPr>
      <w:r w:rsidRPr="006B4DA9">
        <w:t xml:space="preserve">Members of the public will be permitted to speak at Board meetings. Members of the public may also speak when invited to make a presentation or when recognized by the </w:t>
      </w:r>
      <w:r w:rsidR="00406243">
        <w:t>President</w:t>
      </w:r>
      <w:r w:rsidRPr="006B4DA9">
        <w:t xml:space="preserve">.  </w:t>
      </w:r>
    </w:p>
    <w:p w14:paraId="0B78DF68" w14:textId="77777777" w:rsidR="00406243" w:rsidRDefault="00406243" w:rsidP="005D779C">
      <w:pPr>
        <w:pStyle w:val="Legal1"/>
        <w:widowControl/>
        <w:ind w:left="0"/>
      </w:pPr>
    </w:p>
    <w:p w14:paraId="600113E9" w14:textId="46696AD9" w:rsidR="00406243" w:rsidRDefault="00406243" w:rsidP="005D779C">
      <w:pPr>
        <w:pStyle w:val="Legal1"/>
        <w:widowControl/>
        <w:ind w:left="0"/>
      </w:pPr>
      <w:r w:rsidRPr="00D0381A">
        <w:t xml:space="preserve">For all meetings of the Board, individual speakers shall have up to </w:t>
      </w:r>
      <w:r w:rsidR="003B3EEE" w:rsidRPr="00D0381A">
        <w:t>3</w:t>
      </w:r>
      <w:r w:rsidRPr="00D0381A">
        <w:t xml:space="preserve"> minutes to address the Board, and the Board shall hear up to </w:t>
      </w:r>
      <w:r w:rsidR="003B3EEE" w:rsidRPr="00D0381A">
        <w:t>30</w:t>
      </w:r>
      <w:r w:rsidRPr="00D0381A">
        <w:t xml:space="preserve"> cumulative minutes of public comment.  The Board may vote to modify these time limits when the Board deems appropriate.  The President may implement other reasonable requirements for public comment, consistent with the Open</w:t>
      </w:r>
      <w:r>
        <w:t xml:space="preserve"> Meetings Act.</w:t>
      </w:r>
    </w:p>
    <w:p w14:paraId="3A3ED033" w14:textId="77777777" w:rsidR="00406243" w:rsidRDefault="00406243" w:rsidP="005D779C">
      <w:pPr>
        <w:pStyle w:val="Legal1"/>
        <w:widowControl/>
        <w:ind w:left="0"/>
      </w:pPr>
    </w:p>
    <w:p w14:paraId="0A41BB60" w14:textId="77777777" w:rsidR="005D779C" w:rsidRDefault="005D779C" w:rsidP="005D779C">
      <w:pPr>
        <w:pStyle w:val="Legal1"/>
        <w:widowControl/>
        <w:ind w:left="0"/>
      </w:pPr>
    </w:p>
    <w:p w14:paraId="16BDF6D1" w14:textId="77777777" w:rsidR="005D779C" w:rsidRPr="006B4DA9" w:rsidRDefault="005D779C" w:rsidP="005D779C">
      <w:pPr>
        <w:pStyle w:val="Legal1"/>
        <w:widowControl/>
        <w:ind w:left="0"/>
      </w:pPr>
      <w:r>
        <w:lastRenderedPageBreak/>
        <w:t>Members of the public will not be required to have their name be placed on the agenda prior to the meeting in order to speak about items on the agenda.</w:t>
      </w:r>
    </w:p>
    <w:p w14:paraId="10B27876" w14:textId="77777777" w:rsidR="005D779C" w:rsidRPr="006B4DA9" w:rsidRDefault="005D779C" w:rsidP="005D779C">
      <w:pPr>
        <w:pStyle w:val="Legal1"/>
        <w:widowControl/>
        <w:ind w:left="0" w:firstLine="720"/>
      </w:pPr>
    </w:p>
    <w:p w14:paraId="5D6ADF05" w14:textId="4FB003DC" w:rsidR="005D779C" w:rsidRDefault="006A6550" w:rsidP="00406243">
      <w:pPr>
        <w:pStyle w:val="Legal1"/>
        <w:widowControl/>
        <w:ind w:left="0"/>
        <w:rPr>
          <w:lang w:val="en-CA"/>
        </w:rPr>
      </w:pPr>
      <w:r>
        <w:t xml:space="preserve">Any </w:t>
      </w:r>
      <w:r w:rsidRPr="00816B01">
        <w:rPr>
          <w:lang w:val="en-CA"/>
        </w:rPr>
        <w:t xml:space="preserve">member of the public desiring to address the body </w:t>
      </w:r>
      <w:r>
        <w:rPr>
          <w:lang w:val="en-CA"/>
        </w:rPr>
        <w:t xml:space="preserve">shall be required </w:t>
      </w:r>
      <w:r w:rsidRPr="00816B01">
        <w:rPr>
          <w:lang w:val="en-CA"/>
        </w:rPr>
        <w:t>to identify himself or herself</w:t>
      </w:r>
      <w:r w:rsidR="003B3EEE">
        <w:rPr>
          <w:lang w:val="en-CA"/>
        </w:rPr>
        <w:t xml:space="preserve"> in writing</w:t>
      </w:r>
      <w:r w:rsidRPr="00816B01">
        <w:rPr>
          <w:lang w:val="en-CA"/>
        </w:rPr>
        <w:t>, including an address and the name of any organization represented by such person</w:t>
      </w:r>
      <w:r>
        <w:rPr>
          <w:lang w:val="en-CA"/>
        </w:rPr>
        <w:t>,</w:t>
      </w:r>
      <w:r w:rsidRPr="00816B01">
        <w:rPr>
          <w:lang w:val="en-CA"/>
        </w:rPr>
        <w:t xml:space="preserve"> unless the address requirement is waived to protect the security of the individual.</w:t>
      </w:r>
    </w:p>
    <w:p w14:paraId="73D1FB63" w14:textId="77777777" w:rsidR="00406243" w:rsidRPr="006B4DA9" w:rsidRDefault="00406243" w:rsidP="00406243">
      <w:pPr>
        <w:pStyle w:val="Legal1"/>
        <w:widowControl/>
        <w:ind w:left="0"/>
      </w:pPr>
    </w:p>
    <w:p w14:paraId="492864D3" w14:textId="77777777" w:rsidR="00406243" w:rsidRDefault="00406243" w:rsidP="005D779C">
      <w:pPr>
        <w:pStyle w:val="Legal1"/>
        <w:widowControl/>
        <w:ind w:left="0"/>
      </w:pPr>
    </w:p>
    <w:p w14:paraId="25954903" w14:textId="7F2A4D45" w:rsidR="005D779C" w:rsidRPr="000921BF" w:rsidRDefault="005D779C" w:rsidP="000921BF">
      <w:pPr>
        <w:pStyle w:val="Legal1"/>
        <w:widowControl/>
        <w:ind w:left="0"/>
      </w:pPr>
      <w:r w:rsidRPr="006B4DA9">
        <w:t>Speakers will be permitted to address the Board consistent with free speech rights. However, offensive language, defamatory remarks, and hostile conduct will not be tolerated.  Further, c</w:t>
      </w:r>
      <w:r>
        <w:t xml:space="preserve">harges or complaints against a school </w:t>
      </w:r>
      <w:r w:rsidRPr="006B4DA9">
        <w:t xml:space="preserve">employee shall not be made for the first time at a public Board meeting without having followed the </w:t>
      </w:r>
      <w:r>
        <w:t xml:space="preserve">school’s </w:t>
      </w:r>
      <w:r w:rsidRPr="006B4DA9">
        <w:t xml:space="preserve">complaint procedure. </w:t>
      </w:r>
    </w:p>
    <w:p w14:paraId="6EFB1587" w14:textId="77777777" w:rsidR="000921BF" w:rsidRDefault="000921BF" w:rsidP="005D779C"/>
    <w:p w14:paraId="6B1EB946" w14:textId="77777777" w:rsidR="005D779C" w:rsidRDefault="005D779C" w:rsidP="005D779C"/>
    <w:p w14:paraId="14B6B3AF" w14:textId="0445A728" w:rsidR="005D779C" w:rsidRDefault="000921BF" w:rsidP="005D779C">
      <w:r>
        <w:t>Legal Reference:</w:t>
      </w:r>
      <w:r>
        <w:tab/>
        <w:t>Neb. Rev. Stat. 84-1412</w:t>
      </w:r>
    </w:p>
    <w:p w14:paraId="401800CA" w14:textId="77777777" w:rsidR="005D779C" w:rsidRPr="002F32F3" w:rsidRDefault="005D779C" w:rsidP="005D779C"/>
    <w:p w14:paraId="26329FD7" w14:textId="77777777" w:rsidR="003B3EEE" w:rsidRPr="00D0381A" w:rsidRDefault="003B3EEE" w:rsidP="003B3EEE">
      <w:pPr>
        <w:autoSpaceDE w:val="0"/>
        <w:autoSpaceDN w:val="0"/>
        <w:adjustRightInd w:val="0"/>
        <w:rPr>
          <w:szCs w:val="24"/>
        </w:rPr>
      </w:pPr>
      <w:r w:rsidRPr="00D0381A">
        <w:rPr>
          <w:szCs w:val="24"/>
        </w:rPr>
        <w:t>Adopted: June 13, 2005</w:t>
      </w:r>
    </w:p>
    <w:p w14:paraId="7F2ABC11" w14:textId="77777777" w:rsidR="003B3EEE" w:rsidRPr="00D0381A" w:rsidRDefault="003B3EEE" w:rsidP="003B3EEE">
      <w:pPr>
        <w:autoSpaceDE w:val="0"/>
        <w:autoSpaceDN w:val="0"/>
        <w:adjustRightInd w:val="0"/>
        <w:rPr>
          <w:szCs w:val="24"/>
        </w:rPr>
      </w:pPr>
      <w:r w:rsidRPr="00D0381A">
        <w:rPr>
          <w:szCs w:val="24"/>
        </w:rPr>
        <w:t>Reviewed: July 10, 2006, June 9, 2008, June 8, 2009, June 14, 2010, June 13, 2011</w:t>
      </w:r>
    </w:p>
    <w:p w14:paraId="257DC486" w14:textId="77777777" w:rsidR="003B3EEE" w:rsidRPr="00D0381A" w:rsidRDefault="003B3EEE" w:rsidP="003B3EEE">
      <w:pPr>
        <w:autoSpaceDE w:val="0"/>
        <w:autoSpaceDN w:val="0"/>
        <w:adjustRightInd w:val="0"/>
        <w:rPr>
          <w:szCs w:val="24"/>
        </w:rPr>
      </w:pPr>
      <w:r w:rsidRPr="00D0381A">
        <w:rPr>
          <w:szCs w:val="24"/>
        </w:rPr>
        <w:t>Revised: Jan. 9, 2012</w:t>
      </w:r>
    </w:p>
    <w:p w14:paraId="64E9152E" w14:textId="77777777" w:rsidR="003B3EEE" w:rsidRPr="00D0381A" w:rsidRDefault="003B3EEE" w:rsidP="003B3EEE">
      <w:pPr>
        <w:autoSpaceDE w:val="0"/>
        <w:autoSpaceDN w:val="0"/>
        <w:adjustRightInd w:val="0"/>
        <w:rPr>
          <w:szCs w:val="24"/>
        </w:rPr>
      </w:pPr>
      <w:r w:rsidRPr="00D0381A">
        <w:rPr>
          <w:szCs w:val="24"/>
        </w:rPr>
        <w:t>Reviewed: Mar. 11, 2013, Mar. 10, 2014, Mar. 9, 2015</w:t>
      </w:r>
    </w:p>
    <w:p w14:paraId="5CDE7102" w14:textId="77777777" w:rsidR="003B3EEE" w:rsidRPr="00D0381A" w:rsidRDefault="003B3EEE" w:rsidP="003B3EEE">
      <w:pPr>
        <w:autoSpaceDE w:val="0"/>
        <w:autoSpaceDN w:val="0"/>
        <w:adjustRightInd w:val="0"/>
        <w:rPr>
          <w:szCs w:val="24"/>
        </w:rPr>
      </w:pPr>
      <w:r w:rsidRPr="00D0381A">
        <w:rPr>
          <w:szCs w:val="24"/>
        </w:rPr>
        <w:t>Revised: Aug. 10, 2015</w:t>
      </w:r>
    </w:p>
    <w:p w14:paraId="5CA237C3" w14:textId="77777777" w:rsidR="003B3EEE" w:rsidRPr="00D0381A" w:rsidRDefault="003B3EEE" w:rsidP="003B3EEE">
      <w:pPr>
        <w:autoSpaceDE w:val="0"/>
        <w:autoSpaceDN w:val="0"/>
        <w:adjustRightInd w:val="0"/>
        <w:rPr>
          <w:szCs w:val="24"/>
        </w:rPr>
      </w:pPr>
      <w:r w:rsidRPr="00D0381A">
        <w:rPr>
          <w:szCs w:val="24"/>
        </w:rPr>
        <w:t>Reviewed: Mar. 14, 2016, Mar. 13, 2017, Apr. 9, 2018, June 10, 2019, April 13, 2020, April 12,</w:t>
      </w:r>
    </w:p>
    <w:p w14:paraId="56420C1B" w14:textId="77777777" w:rsidR="003B3EEE" w:rsidRPr="00D0381A" w:rsidRDefault="003B3EEE" w:rsidP="003B3EEE">
      <w:pPr>
        <w:autoSpaceDE w:val="0"/>
        <w:autoSpaceDN w:val="0"/>
        <w:adjustRightInd w:val="0"/>
        <w:rPr>
          <w:szCs w:val="24"/>
        </w:rPr>
      </w:pPr>
      <w:r w:rsidRPr="00D0381A">
        <w:rPr>
          <w:szCs w:val="24"/>
        </w:rPr>
        <w:t>2021, April 11, 2022</w:t>
      </w:r>
    </w:p>
    <w:p w14:paraId="3ED74099" w14:textId="77777777" w:rsidR="003B3EEE" w:rsidRPr="00D0381A" w:rsidRDefault="003B3EEE" w:rsidP="003B3EEE">
      <w:pPr>
        <w:autoSpaceDE w:val="0"/>
        <w:autoSpaceDN w:val="0"/>
        <w:adjustRightInd w:val="0"/>
        <w:rPr>
          <w:szCs w:val="24"/>
        </w:rPr>
      </w:pPr>
      <w:r w:rsidRPr="00D0381A">
        <w:rPr>
          <w:szCs w:val="24"/>
        </w:rPr>
        <w:t>Revised: Aug. 8, 2022</w:t>
      </w:r>
    </w:p>
    <w:p w14:paraId="73E31268" w14:textId="04AE7015" w:rsidR="00A938C5" w:rsidRDefault="003B3EEE" w:rsidP="003B3EEE">
      <w:pPr>
        <w:spacing w:line="0" w:lineRule="atLeast"/>
        <w:jc w:val="both"/>
        <w:rPr>
          <w:szCs w:val="24"/>
        </w:rPr>
      </w:pPr>
      <w:r w:rsidRPr="00D0381A">
        <w:rPr>
          <w:szCs w:val="24"/>
        </w:rPr>
        <w:t>Reviewed: April 10, 2023, April 8, 2024</w:t>
      </w:r>
    </w:p>
    <w:p w14:paraId="562D6B37" w14:textId="4FACD8BE" w:rsidR="003B3EEE" w:rsidRDefault="003B3EEE" w:rsidP="003B3EEE">
      <w:pPr>
        <w:spacing w:line="0" w:lineRule="atLeast"/>
        <w:jc w:val="both"/>
        <w:rPr>
          <w:szCs w:val="24"/>
        </w:rPr>
      </w:pPr>
      <w:r>
        <w:rPr>
          <w:szCs w:val="24"/>
        </w:rPr>
        <w:t xml:space="preserve">Revised: </w:t>
      </w:r>
      <w:r w:rsidR="00CC5BF4">
        <w:rPr>
          <w:szCs w:val="24"/>
        </w:rPr>
        <w:t>Sept. 9</w:t>
      </w:r>
      <w:r>
        <w:rPr>
          <w:szCs w:val="24"/>
        </w:rPr>
        <w:t>, 2024</w:t>
      </w:r>
    </w:p>
    <w:p w14:paraId="5DDF2CF9" w14:textId="23903A2F" w:rsidR="005B24F3" w:rsidRPr="00243E48" w:rsidRDefault="005B24F3" w:rsidP="003B3EEE">
      <w:pPr>
        <w:spacing w:line="0" w:lineRule="atLeast"/>
        <w:jc w:val="both"/>
        <w:rPr>
          <w:szCs w:val="24"/>
        </w:rPr>
      </w:pPr>
      <w:r>
        <w:rPr>
          <w:szCs w:val="24"/>
        </w:rPr>
        <w:t xml:space="preserve">Reviewed: </w:t>
      </w:r>
      <w:r>
        <w:t>April 14, 2025</w:t>
      </w:r>
    </w:p>
    <w:sectPr w:rsidR="005B24F3" w:rsidRPr="00243E48" w:rsidSect="005A4805">
      <w:headerReference w:type="even" r:id="rId8"/>
      <w:headerReference w:type="default" r:id="rId9"/>
      <w:footerReference w:type="even" r:id="rId10"/>
      <w:footerReference w:type="default" r:id="rId11"/>
      <w:footnotePr>
        <w:numFmt w:val="lowerLetter"/>
      </w:footnotePr>
      <w:endnotePr>
        <w:numFmt w:val="lowerLetter"/>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FDC21" w14:textId="77777777" w:rsidR="00062669" w:rsidRDefault="00062669">
      <w:r>
        <w:separator/>
      </w:r>
    </w:p>
  </w:endnote>
  <w:endnote w:type="continuationSeparator" w:id="0">
    <w:p w14:paraId="56617960" w14:textId="77777777" w:rsidR="00062669" w:rsidRDefault="0006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4054F" w14:textId="77777777" w:rsidR="00F915FB" w:rsidRDefault="00F915FB">
    <w:pPr>
      <w:framePr w:w="9360" w:h="274" w:hRule="exact" w:wrap="notBeside" w:vAnchor="page" w:hAnchor="text" w:y="15102"/>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spacing w:line="0" w:lineRule="atLeast"/>
      <w:jc w:val="center"/>
      <w:rPr>
        <w:vanish/>
      </w:rPr>
    </w:pPr>
    <w:r>
      <w:t xml:space="preserve">Page </w:t>
    </w:r>
    <w:r>
      <w:pgNum/>
    </w:r>
    <w:r>
      <w:t xml:space="preserve"> of  </w:t>
    </w:r>
    <w:fldSimple w:instr=" NUMPAGES \* arabic \* MERGEFORMAT ">
      <w:r w:rsidR="005D779C">
        <w:rPr>
          <w:noProof/>
        </w:rPr>
        <w:t>2</w:t>
      </w:r>
    </w:fldSimple>
  </w:p>
  <w:p w14:paraId="333C7494" w14:textId="77777777" w:rsidR="00F915FB" w:rsidRDefault="00F915FB">
    <w:pPr>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99525" w14:textId="77777777" w:rsidR="00F915FB" w:rsidRDefault="00F915FB">
    <w:pPr>
      <w:framePr w:w="9360" w:h="274" w:hRule="exact" w:wrap="notBeside" w:vAnchor="page" w:hAnchor="text" w:y="15102"/>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jc w:val="center"/>
      <w:rPr>
        <w:vanish/>
      </w:rPr>
    </w:pPr>
    <w:r>
      <w:t xml:space="preserve">Page </w:t>
    </w:r>
    <w:r>
      <w:pgNum/>
    </w:r>
    <w:r>
      <w:t xml:space="preserve"> of  </w:t>
    </w:r>
    <w:fldSimple w:instr=" NUMPAGES \* arabic \* MERGEFORMAT ">
      <w:r w:rsidR="00243E48">
        <w:rPr>
          <w:noProof/>
        </w:rPr>
        <w:t>2</w:t>
      </w:r>
    </w:fldSimple>
  </w:p>
  <w:p w14:paraId="1DBB6038" w14:textId="77777777" w:rsidR="00F915FB" w:rsidRDefault="00F915FB">
    <w:pPr>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CCAB4" w14:textId="77777777" w:rsidR="00062669" w:rsidRDefault="00062669">
      <w:r>
        <w:separator/>
      </w:r>
    </w:p>
  </w:footnote>
  <w:footnote w:type="continuationSeparator" w:id="0">
    <w:p w14:paraId="2BB4EB24" w14:textId="77777777" w:rsidR="00062669" w:rsidRDefault="00062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542E0" w14:textId="77777777" w:rsidR="00F915FB" w:rsidRDefault="00F915FB">
    <w:pPr>
      <w:widowControl w:val="0"/>
      <w:tabs>
        <w:tab w:val="center" w:pos="4680"/>
        <w:tab w:val="right" w:pos="9360"/>
      </w:tabs>
    </w:pPr>
    <w:r>
      <w:t>Article 8</w:t>
    </w:r>
    <w:r>
      <w:tab/>
    </w:r>
    <w:r>
      <w:rPr>
        <w:b/>
      </w:rPr>
      <w:t>INTERNAL BOARD POLICIES</w:t>
    </w:r>
    <w:r>
      <w:tab/>
      <w:t>Policy No. 8346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25D37" w14:textId="77777777" w:rsidR="00F915FB" w:rsidRDefault="00F915FB">
    <w:pPr>
      <w:widowControl w:val="0"/>
      <w:tabs>
        <w:tab w:val="center" w:pos="4680"/>
        <w:tab w:val="right" w:pos="9360"/>
      </w:tabs>
    </w:pPr>
    <w:r>
      <w:t>Article 8</w:t>
    </w:r>
    <w:r>
      <w:tab/>
    </w:r>
    <w:r>
      <w:rPr>
        <w:b/>
      </w:rPr>
      <w:t>INTERNAL BOARD POLICIES</w:t>
    </w:r>
    <w:r>
      <w:tab/>
      <w:t>Policy No. 8346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4763"/>
    <w:multiLevelType w:val="hybridMultilevel"/>
    <w:tmpl w:val="8A181C9A"/>
    <w:lvl w:ilvl="0" w:tplc="7FF8EF80">
      <w:start w:val="1"/>
      <w:numFmt w:val="upperLetter"/>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14512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551"/>
    <w:rsid w:val="00062669"/>
    <w:rsid w:val="00077BC1"/>
    <w:rsid w:val="000921BF"/>
    <w:rsid w:val="000B7F55"/>
    <w:rsid w:val="00121905"/>
    <w:rsid w:val="00155FC9"/>
    <w:rsid w:val="00243E48"/>
    <w:rsid w:val="00253EF6"/>
    <w:rsid w:val="002577D6"/>
    <w:rsid w:val="002F0F6C"/>
    <w:rsid w:val="002F189E"/>
    <w:rsid w:val="00380ECF"/>
    <w:rsid w:val="003B3EEE"/>
    <w:rsid w:val="003B5551"/>
    <w:rsid w:val="00406243"/>
    <w:rsid w:val="005059D3"/>
    <w:rsid w:val="005A1D23"/>
    <w:rsid w:val="005A4805"/>
    <w:rsid w:val="005B24F3"/>
    <w:rsid w:val="005D779C"/>
    <w:rsid w:val="006A6550"/>
    <w:rsid w:val="00702740"/>
    <w:rsid w:val="00816B01"/>
    <w:rsid w:val="008204D5"/>
    <w:rsid w:val="00851245"/>
    <w:rsid w:val="008D2020"/>
    <w:rsid w:val="00924C7A"/>
    <w:rsid w:val="009A0370"/>
    <w:rsid w:val="009A1728"/>
    <w:rsid w:val="009D1CE3"/>
    <w:rsid w:val="00A938C5"/>
    <w:rsid w:val="00AD6882"/>
    <w:rsid w:val="00BF47B7"/>
    <w:rsid w:val="00C16302"/>
    <w:rsid w:val="00C2763D"/>
    <w:rsid w:val="00CC5BF4"/>
    <w:rsid w:val="00CE7835"/>
    <w:rsid w:val="00D0381A"/>
    <w:rsid w:val="00EA2D92"/>
    <w:rsid w:val="00F14A40"/>
    <w:rsid w:val="00F2769B"/>
    <w:rsid w:val="00F83F50"/>
    <w:rsid w:val="00F915FB"/>
    <w:rsid w:val="00FC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88807"/>
  <w15:chartTrackingRefBased/>
  <w15:docId w15:val="{29EDC8F4-C49F-42A9-A502-933B10B2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5D77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New" w:hAnsi="Courier New" w:cs="Courier New"/>
      <w:sz w:val="20"/>
    </w:rPr>
  </w:style>
  <w:style w:type="paragraph" w:customStyle="1" w:styleId="Legal1">
    <w:name w:val="Legal 1"/>
    <w:rsid w:val="005D779C"/>
    <w:pPr>
      <w:widowControl w:val="0"/>
      <w:autoSpaceDE w:val="0"/>
      <w:autoSpaceDN w:val="0"/>
      <w:adjustRightInd w:val="0"/>
      <w:ind w:left="720"/>
      <w:jc w:val="both"/>
    </w:pPr>
    <w:rPr>
      <w:sz w:val="24"/>
      <w:szCs w:val="24"/>
    </w:rPr>
  </w:style>
  <w:style w:type="table" w:styleId="TableGrid">
    <w:name w:val="Table Grid"/>
    <w:basedOn w:val="TableNormal"/>
    <w:rsid w:val="005D77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655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569261">
      <w:bodyDiv w:val="1"/>
      <w:marLeft w:val="0"/>
      <w:marRight w:val="0"/>
      <w:marTop w:val="0"/>
      <w:marBottom w:val="0"/>
      <w:divBdr>
        <w:top w:val="none" w:sz="0" w:space="0" w:color="auto"/>
        <w:left w:val="none" w:sz="0" w:space="0" w:color="auto"/>
        <w:bottom w:val="none" w:sz="0" w:space="0" w:color="auto"/>
        <w:right w:val="none" w:sz="0" w:space="0" w:color="auto"/>
      </w:divBdr>
    </w:div>
    <w:div w:id="175134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05D5A-FAA7-4DE0-A3A5-044C24928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Internal Board Policies - Methods of Operation</vt:lpstr>
    </vt:vector>
  </TitlesOfParts>
  <Company>Perry Law Firm</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Board Policies - Methods of Operation</dc:title>
  <dc:subject/>
  <dc:creator>Terri Gibbs</dc:creator>
  <cp:keywords/>
  <cp:lastModifiedBy>Morlan, Emily (eemorlan)</cp:lastModifiedBy>
  <cp:revision>3</cp:revision>
  <cp:lastPrinted>2004-08-25T21:58:00Z</cp:lastPrinted>
  <dcterms:created xsi:type="dcterms:W3CDTF">2025-02-28T20:51:00Z</dcterms:created>
  <dcterms:modified xsi:type="dcterms:W3CDTF">2025-03-27T14:20:00Z</dcterms:modified>
</cp:coreProperties>
</file>